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52" w:rsidRPr="005F10D2" w:rsidRDefault="00582652" w:rsidP="006B6DB1">
      <w:pPr>
        <w:pStyle w:val="BodyText"/>
        <w:rPr>
          <w:rFonts w:ascii="Times New Roman" w:hAnsi="Times New Roman" w:cs="Times New Roman"/>
        </w:rPr>
      </w:pPr>
    </w:p>
    <w:p w:rsidR="00582652" w:rsidRDefault="00582652" w:rsidP="006B6DB1">
      <w:pPr>
        <w:pStyle w:val="BodyText"/>
        <w:rPr>
          <w:rFonts w:ascii="Times New Roman" w:hAnsi="Times New Roman" w:cs="Times New Roman"/>
        </w:rPr>
      </w:pPr>
    </w:p>
    <w:p w:rsidR="00582652" w:rsidRPr="00E92111" w:rsidRDefault="00582652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</w:p>
    <w:p w:rsidR="00582652" w:rsidRDefault="008E5811" w:rsidP="00582652">
      <w:pPr>
        <w:pStyle w:val="BodyText"/>
        <w:ind w:lef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2353505</wp:posOffset>
            </wp:positionH>
            <wp:positionV relativeFrom="paragraph">
              <wp:posOffset>187032</wp:posOffset>
            </wp:positionV>
            <wp:extent cx="1020445" cy="1257300"/>
            <wp:effectExtent l="19050" t="0" r="8255" b="0"/>
            <wp:wrapThrough wrapText="bothSides">
              <wp:wrapPolygon edited="0">
                <wp:start x="-403" y="0"/>
                <wp:lineTo x="-403" y="21273"/>
                <wp:lineTo x="21775" y="21273"/>
                <wp:lineTo x="21775" y="0"/>
                <wp:lineTo x="-40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2652" w:rsidRDefault="00582652" w:rsidP="00AE2651">
      <w:pPr>
        <w:spacing w:before="26"/>
        <w:ind w:right="4235"/>
        <w:rPr>
          <w:rFonts w:ascii="Times New Roman" w:hAnsi="Times New Roman" w:cs="Times New Roman"/>
          <w:b/>
          <w:sz w:val="28"/>
          <w:szCs w:val="28"/>
        </w:rPr>
      </w:pPr>
    </w:p>
    <w:p w:rsidR="00582652" w:rsidRDefault="00582652" w:rsidP="00582652">
      <w:pPr>
        <w:spacing w:before="26"/>
        <w:ind w:left="4326" w:right="42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652" w:rsidRPr="00560937" w:rsidRDefault="00582652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582652" w:rsidRPr="00560937" w:rsidRDefault="001F6C01" w:rsidP="00560937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ОПШТИНА РАЧА</w:t>
      </w:r>
    </w:p>
    <w:p w:rsidR="00582652" w:rsidRDefault="00582652" w:rsidP="001C6800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ОПШТИНСКА УПРАВА</w:t>
      </w:r>
    </w:p>
    <w:p w:rsidR="001C6800" w:rsidRPr="00560937" w:rsidRDefault="001C6800" w:rsidP="001C6800">
      <w:pPr>
        <w:spacing w:before="129"/>
        <w:ind w:left="2791" w:right="28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Pr="00560937" w:rsidRDefault="00582652" w:rsidP="00560937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652" w:rsidRDefault="00582652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37">
        <w:rPr>
          <w:rFonts w:ascii="Times New Roman" w:hAnsi="Times New Roman" w:cs="Times New Roman"/>
          <w:b/>
          <w:sz w:val="24"/>
          <w:szCs w:val="24"/>
        </w:rPr>
        <w:t>ГОДИШЊИ ПЛАН ИНСПЕКЦИЈСКОГ</w:t>
      </w:r>
      <w:r w:rsidRPr="00560937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b/>
          <w:sz w:val="24"/>
          <w:szCs w:val="24"/>
        </w:rPr>
        <w:t>НАДЗОРА ЗА</w:t>
      </w:r>
      <w:r w:rsidRPr="00560937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1C6800">
        <w:rPr>
          <w:rFonts w:ascii="Times New Roman" w:hAnsi="Times New Roman" w:cs="Times New Roman"/>
          <w:b/>
          <w:sz w:val="24"/>
          <w:szCs w:val="24"/>
        </w:rPr>
        <w:t>2026</w:t>
      </w:r>
      <w:r w:rsidRPr="00560937">
        <w:rPr>
          <w:rFonts w:ascii="Times New Roman" w:hAnsi="Times New Roman" w:cs="Times New Roman"/>
          <w:b/>
          <w:sz w:val="24"/>
          <w:szCs w:val="24"/>
        </w:rPr>
        <w:t>. ГОДИНУ</w:t>
      </w:r>
    </w:p>
    <w:p w:rsidR="00560937" w:rsidRDefault="000912EB" w:rsidP="000912EB">
      <w:pPr>
        <w:spacing w:after="0"/>
        <w:ind w:left="414" w:right="488" w:firstLine="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ИНСПЕКТОРА ЗА</w:t>
      </w:r>
    </w:p>
    <w:p w:rsidR="000912EB" w:rsidRDefault="000912EB" w:rsidP="000912EB">
      <w:pPr>
        <w:spacing w:after="0"/>
        <w:ind w:left="414" w:right="488" w:firstLine="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ЗАШТИТУ ЖИВОТНЕ СРЕДИНЕ</w:t>
      </w:r>
    </w:p>
    <w:p w:rsidR="001C6800" w:rsidRDefault="001C6800" w:rsidP="000912EB">
      <w:pPr>
        <w:spacing w:after="0"/>
        <w:ind w:left="414" w:right="488" w:firstLine="6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912EB" w:rsidRPr="000912EB" w:rsidRDefault="000912EB" w:rsidP="00560937">
      <w:pPr>
        <w:ind w:left="414" w:right="485" w:firstLine="4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27CE0" w:rsidRDefault="00560937" w:rsidP="001C6800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094">
        <w:rPr>
          <w:rFonts w:ascii="Times New Roman" w:hAnsi="Times New Roman" w:cs="Times New Roman"/>
          <w:b/>
          <w:sz w:val="24"/>
          <w:szCs w:val="24"/>
        </w:rPr>
        <w:t>ОДЕЉЕЊА ЗА</w:t>
      </w:r>
      <w:r w:rsidR="00582652" w:rsidRPr="00DA6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6C01" w:rsidRPr="00DA6094">
        <w:rPr>
          <w:rFonts w:ascii="Times New Roman" w:hAnsi="Times New Roman" w:cs="Times New Roman"/>
          <w:b/>
          <w:sz w:val="24"/>
          <w:szCs w:val="24"/>
        </w:rPr>
        <w:t xml:space="preserve">ОПШТУ УПРАВУ, ДРУШТВЕНЕ ДЕЛАТНОСТИ, ЗАЈЕДНИЧКЕ </w:t>
      </w:r>
      <w:r w:rsidR="00CD0570" w:rsidRPr="00DA6094">
        <w:rPr>
          <w:rFonts w:ascii="Times New Roman" w:hAnsi="Times New Roman" w:cs="Times New Roman"/>
          <w:b/>
          <w:sz w:val="24"/>
          <w:szCs w:val="24"/>
        </w:rPr>
        <w:t xml:space="preserve">И ИНСПЕКЦИЈСКЕ </w:t>
      </w:r>
      <w:r w:rsidR="001F6C01" w:rsidRPr="00DA6094">
        <w:rPr>
          <w:rFonts w:ascii="Times New Roman" w:hAnsi="Times New Roman" w:cs="Times New Roman"/>
          <w:b/>
          <w:sz w:val="24"/>
          <w:szCs w:val="24"/>
        </w:rPr>
        <w:t>ПОСЛОВЕ</w:t>
      </w:r>
    </w:p>
    <w:p w:rsidR="001C6800" w:rsidRDefault="001C6800" w:rsidP="001C6800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00" w:rsidRDefault="001C6800" w:rsidP="001C6800">
      <w:pPr>
        <w:spacing w:before="1"/>
        <w:ind w:left="766" w:right="8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00" w:rsidRPr="00E01C88" w:rsidRDefault="00927CE0" w:rsidP="001C6800">
      <w:pPr>
        <w:spacing w:before="1"/>
        <w:ind w:left="90" w:right="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ДЕЦЕМБАР</w:t>
      </w:r>
      <w:r w:rsidR="00683BAC" w:rsidRPr="00683BA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C6800">
        <w:rPr>
          <w:rFonts w:ascii="Times New Roman" w:hAnsi="Times New Roman" w:cs="Times New Roman"/>
          <w:b/>
          <w:sz w:val="24"/>
          <w:szCs w:val="24"/>
        </w:rPr>
        <w:t>2025</w:t>
      </w:r>
      <w:r w:rsidR="00D707F2">
        <w:rPr>
          <w:rFonts w:ascii="Times New Roman" w:hAnsi="Times New Roman" w:cs="Times New Roman"/>
          <w:b/>
          <w:sz w:val="24"/>
          <w:szCs w:val="24"/>
        </w:rPr>
        <w:t>.</w:t>
      </w:r>
      <w:r w:rsidR="00F7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800">
        <w:rPr>
          <w:rFonts w:ascii="Times New Roman" w:hAnsi="Times New Roman" w:cs="Times New Roman"/>
          <w:b/>
          <w:sz w:val="24"/>
          <w:szCs w:val="24"/>
        </w:rPr>
        <w:t>Г</w:t>
      </w:r>
      <w:r w:rsidR="00F7482A">
        <w:rPr>
          <w:rFonts w:ascii="Times New Roman" w:hAnsi="Times New Roman" w:cs="Times New Roman"/>
          <w:b/>
          <w:sz w:val="24"/>
          <w:szCs w:val="24"/>
        </w:rPr>
        <w:t>одине</w:t>
      </w:r>
    </w:p>
    <w:p w:rsidR="001F6C01" w:rsidRPr="00560937" w:rsidRDefault="001F6C0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9E8" w:rsidRDefault="00EA69E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310E" w:rsidRDefault="00B9310E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t>УВОД</w:t>
      </w:r>
    </w:p>
    <w:p w:rsidR="001F6C01" w:rsidRPr="00560937" w:rsidRDefault="001F6C01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Год</w:t>
      </w:r>
      <w:r w:rsidR="00210507">
        <w:rPr>
          <w:rFonts w:ascii="Times New Roman" w:hAnsi="Times New Roman" w:cs="Times New Roman"/>
          <w:sz w:val="24"/>
          <w:szCs w:val="24"/>
        </w:rPr>
        <w:t xml:space="preserve">ишњи план инспекцијског надзора </w:t>
      </w:r>
      <w:r w:rsidR="0021050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27CE0">
        <w:rPr>
          <w:rFonts w:ascii="Times New Roman" w:hAnsi="Times New Roman" w:cs="Times New Roman"/>
          <w:sz w:val="24"/>
          <w:szCs w:val="24"/>
          <w:lang w:val="sr-Cyrl-RS"/>
        </w:rPr>
        <w:t>нспектора за заштиту животне средине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2F61F0">
        <w:rPr>
          <w:rFonts w:ascii="Times New Roman" w:hAnsi="Times New Roman" w:cs="Times New Roman"/>
          <w:sz w:val="24"/>
          <w:szCs w:val="24"/>
        </w:rPr>
        <w:t xml:space="preserve">Одељења за </w:t>
      </w:r>
      <w:r w:rsidR="001F6C01" w:rsidRPr="002F61F0">
        <w:rPr>
          <w:rFonts w:ascii="Times New Roman" w:hAnsi="Times New Roman" w:cs="Times New Roman"/>
          <w:sz w:val="24"/>
          <w:szCs w:val="24"/>
        </w:rPr>
        <w:t>општу управу, друштвене делатности, заједничке</w:t>
      </w:r>
      <w:r w:rsidR="00CD0570" w:rsidRPr="002F61F0">
        <w:rPr>
          <w:rFonts w:ascii="Times New Roman" w:hAnsi="Times New Roman" w:cs="Times New Roman"/>
          <w:sz w:val="24"/>
          <w:szCs w:val="24"/>
        </w:rPr>
        <w:t xml:space="preserve"> и инспекцијске</w:t>
      </w:r>
      <w:r w:rsidR="001F6C01" w:rsidRPr="002F61F0">
        <w:rPr>
          <w:rFonts w:ascii="Times New Roman" w:hAnsi="Times New Roman" w:cs="Times New Roman"/>
          <w:sz w:val="24"/>
          <w:szCs w:val="24"/>
        </w:rPr>
        <w:t xml:space="preserve"> послове </w:t>
      </w:r>
      <w:r w:rsidR="001F6C01" w:rsidRPr="00560937">
        <w:rPr>
          <w:rFonts w:ascii="Times New Roman" w:hAnsi="Times New Roman" w:cs="Times New Roman"/>
          <w:sz w:val="24"/>
          <w:szCs w:val="24"/>
        </w:rPr>
        <w:lastRenderedPageBreak/>
        <w:t xml:space="preserve">Општинске управе општине Рача </w:t>
      </w:r>
      <w:r w:rsidR="001C6800">
        <w:rPr>
          <w:rFonts w:ascii="Times New Roman" w:hAnsi="Times New Roman" w:cs="Times New Roman"/>
          <w:sz w:val="24"/>
          <w:szCs w:val="24"/>
        </w:rPr>
        <w:t>за 2026</w:t>
      </w:r>
      <w:r w:rsidRPr="00560937">
        <w:rPr>
          <w:rFonts w:ascii="Times New Roman" w:hAnsi="Times New Roman" w:cs="Times New Roman"/>
          <w:sz w:val="24"/>
          <w:szCs w:val="24"/>
        </w:rPr>
        <w:t>.</w:t>
      </w:r>
      <w:r w:rsidR="00D707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годину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израђен је </w:t>
      </w:r>
      <w:r w:rsidRPr="00560937">
        <w:rPr>
          <w:rFonts w:ascii="Times New Roman" w:hAnsi="Times New Roman" w:cs="Times New Roman"/>
          <w:sz w:val="24"/>
          <w:szCs w:val="24"/>
        </w:rPr>
        <w:t>у складу са чланом 10. Закона о инспекцијском надзору (Сл.гласник РС бр.36/2015</w:t>
      </w:r>
      <w:r w:rsidR="00AE2651">
        <w:rPr>
          <w:rFonts w:ascii="Times New Roman" w:hAnsi="Times New Roman" w:cs="Times New Roman"/>
          <w:sz w:val="24"/>
          <w:szCs w:val="24"/>
          <w:lang w:val="sr-Cyrl-RS"/>
        </w:rPr>
        <w:t>, 44/2018-др</w:t>
      </w:r>
      <w:r w:rsidR="001818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E2651">
        <w:rPr>
          <w:rFonts w:ascii="Times New Roman" w:hAnsi="Times New Roman" w:cs="Times New Roman"/>
          <w:sz w:val="24"/>
          <w:szCs w:val="24"/>
          <w:lang w:val="sr-Cyrl-RS"/>
        </w:rPr>
        <w:t xml:space="preserve"> закон и 95/2018</w:t>
      </w:r>
      <w:r w:rsidRPr="00560937">
        <w:rPr>
          <w:rFonts w:ascii="Times New Roman" w:hAnsi="Times New Roman" w:cs="Times New Roman"/>
          <w:sz w:val="24"/>
          <w:szCs w:val="24"/>
        </w:rPr>
        <w:t>).</w:t>
      </w: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општи приказ задатака и послова</w:t>
      </w:r>
      <w:r w:rsidR="00927CE0">
        <w:rPr>
          <w:rFonts w:ascii="Times New Roman" w:hAnsi="Times New Roman" w:cs="Times New Roman"/>
          <w:sz w:val="24"/>
          <w:szCs w:val="24"/>
        </w:rPr>
        <w:t xml:space="preserve"> </w:t>
      </w:r>
      <w:r w:rsidR="0069011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27CE0">
        <w:rPr>
          <w:rFonts w:ascii="Times New Roman" w:hAnsi="Times New Roman" w:cs="Times New Roman"/>
          <w:sz w:val="24"/>
          <w:szCs w:val="24"/>
          <w:lang w:val="sr-Cyrl-RS"/>
        </w:rPr>
        <w:t xml:space="preserve">нспектора за заштиту животне средине 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Одељења 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за општу управу, друштвене делатности, заједничке и инспекцијске послове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Општ</w:t>
      </w:r>
      <w:r w:rsidR="001818D8">
        <w:rPr>
          <w:rFonts w:ascii="Times New Roman" w:hAnsi="Times New Roman" w:cs="Times New Roman"/>
          <w:sz w:val="24"/>
          <w:szCs w:val="24"/>
        </w:rPr>
        <w:t>инске управе општин</w:t>
      </w:r>
      <w:r w:rsidR="001C6800">
        <w:rPr>
          <w:rFonts w:ascii="Times New Roman" w:hAnsi="Times New Roman" w:cs="Times New Roman"/>
          <w:sz w:val="24"/>
          <w:szCs w:val="24"/>
        </w:rPr>
        <w:t>е Рача у 2026</w:t>
      </w:r>
      <w:r w:rsidR="001F6C01" w:rsidRPr="00560937">
        <w:rPr>
          <w:rFonts w:ascii="Times New Roman" w:hAnsi="Times New Roman" w:cs="Times New Roman"/>
          <w:sz w:val="24"/>
          <w:szCs w:val="24"/>
        </w:rPr>
        <w:t>.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6C01" w:rsidRPr="00560937">
        <w:rPr>
          <w:rFonts w:ascii="Times New Roman" w:hAnsi="Times New Roman" w:cs="Times New Roman"/>
          <w:sz w:val="24"/>
          <w:szCs w:val="24"/>
        </w:rPr>
        <w:t>години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>, непосредне примене закона и других прописа, те праћење стања на територији</w:t>
      </w:r>
      <w:r w:rsidR="001F6C01" w:rsidRPr="00560937">
        <w:rPr>
          <w:rFonts w:ascii="Times New Roman" w:hAnsi="Times New Roman" w:cs="Times New Roman"/>
          <w:sz w:val="24"/>
          <w:szCs w:val="24"/>
        </w:rPr>
        <w:t xml:space="preserve"> Оппштине Рача из </w:t>
      </w:r>
      <w:r w:rsidRPr="00560937">
        <w:rPr>
          <w:rFonts w:ascii="Times New Roman" w:hAnsi="Times New Roman" w:cs="Times New Roman"/>
          <w:sz w:val="24"/>
          <w:szCs w:val="24"/>
        </w:rPr>
        <w:t xml:space="preserve"> комуналне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области</w:t>
      </w:r>
      <w:r w:rsidR="00927CE0">
        <w:rPr>
          <w:rFonts w:ascii="Times New Roman" w:hAnsi="Times New Roman" w:cs="Times New Roman"/>
          <w:sz w:val="24"/>
          <w:szCs w:val="24"/>
          <w:lang w:val="sr-Cyrl-RS"/>
        </w:rPr>
        <w:t xml:space="preserve"> и области заштите животне средине</w:t>
      </w:r>
      <w:r w:rsidR="001F6C01" w:rsidRPr="00560937">
        <w:rPr>
          <w:rFonts w:ascii="Times New Roman" w:hAnsi="Times New Roman" w:cs="Times New Roman"/>
          <w:sz w:val="24"/>
          <w:szCs w:val="24"/>
        </w:rPr>
        <w:t>.</w:t>
      </w:r>
    </w:p>
    <w:p w:rsidR="001C6800" w:rsidRPr="00560937" w:rsidRDefault="001C680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60937" w:rsidRDefault="00560937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7CE0" w:rsidRDefault="00927CE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7CE0">
        <w:rPr>
          <w:rFonts w:ascii="Times New Roman" w:hAnsi="Times New Roman" w:cs="Times New Roman"/>
          <w:b/>
          <w:sz w:val="24"/>
          <w:szCs w:val="24"/>
          <w:lang w:val="sr-Cyrl-RS"/>
        </w:rPr>
        <w:t>КОНТЕКСТ</w:t>
      </w:r>
    </w:p>
    <w:p w:rsidR="001C6800" w:rsidRDefault="001C680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27CE0" w:rsidRPr="00927CE0" w:rsidRDefault="00927CE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0570" w:rsidRPr="00560937" w:rsidRDefault="00540788" w:rsidP="00710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Сврха доношења Плана инспекцијског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надзора  је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повећање ефективности и</w:t>
      </w:r>
      <w:r w:rsidR="00560937">
        <w:rPr>
          <w:rFonts w:ascii="Times New Roman" w:hAnsi="Times New Roman" w:cs="Times New Roman"/>
          <w:sz w:val="24"/>
          <w:szCs w:val="24"/>
        </w:rPr>
        <w:t xml:space="preserve"> </w:t>
      </w:r>
      <w:r w:rsidR="00D707F2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560937">
        <w:rPr>
          <w:rFonts w:ascii="Times New Roman" w:hAnsi="Times New Roman" w:cs="Times New Roman"/>
          <w:sz w:val="24"/>
          <w:szCs w:val="24"/>
        </w:rPr>
        <w:t>ранспарентности, као и јачање повере</w:t>
      </w:r>
      <w:r w:rsidR="001F6C01" w:rsidRPr="00560937">
        <w:rPr>
          <w:rFonts w:ascii="Times New Roman" w:hAnsi="Times New Roman" w:cs="Times New Roman"/>
          <w:sz w:val="24"/>
          <w:szCs w:val="24"/>
        </w:rPr>
        <w:t>ња грађана у локалну самоуправу</w:t>
      </w:r>
      <w:r w:rsidRPr="005609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937" w:rsidRPr="00560937" w:rsidRDefault="00540788" w:rsidP="00710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Планским радом се омогућава: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1.непосредна примена закона и других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прописа ,</w:t>
      </w:r>
      <w:proofErr w:type="gramEnd"/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2.спровођење инспекцијског надзора, и решавања у управним стварима у првом степену,</w:t>
      </w:r>
    </w:p>
    <w:p w:rsidR="00540788" w:rsidRPr="00560937" w:rsidRDefault="0061688C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>3.праћење стањa</w:t>
      </w:r>
      <w:r w:rsidR="00540788" w:rsidRPr="00560937">
        <w:rPr>
          <w:rFonts w:ascii="Times New Roman" w:hAnsi="Times New Roman" w:cs="Times New Roman"/>
          <w:sz w:val="24"/>
          <w:szCs w:val="24"/>
        </w:rPr>
        <w:t xml:space="preserve"> и предлагање мера за унапређење стања на терену, на територији Општине </w:t>
      </w:r>
      <w:r w:rsidR="001F6C01" w:rsidRPr="00560937">
        <w:rPr>
          <w:rFonts w:ascii="Times New Roman" w:hAnsi="Times New Roman" w:cs="Times New Roman"/>
          <w:sz w:val="24"/>
          <w:szCs w:val="24"/>
        </w:rPr>
        <w:t>Рача</w:t>
      </w:r>
      <w:r w:rsidR="00540788" w:rsidRPr="00560937">
        <w:rPr>
          <w:rFonts w:ascii="Times New Roman" w:hAnsi="Times New Roman" w:cs="Times New Roman"/>
          <w:sz w:val="24"/>
          <w:szCs w:val="24"/>
        </w:rPr>
        <w:t>,</w:t>
      </w:r>
    </w:p>
    <w:p w:rsidR="00CD0570" w:rsidRPr="00560937" w:rsidRDefault="00540788" w:rsidP="00560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4.превентивно деловање инспекције као једно од средстава остварења циља инспекцијског надзора; </w:t>
      </w:r>
    </w:p>
    <w:p w:rsidR="00CD0570" w:rsidRPr="00560937" w:rsidRDefault="001F6C01" w:rsidP="00A5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1F0">
        <w:rPr>
          <w:rFonts w:ascii="Times New Roman" w:hAnsi="Times New Roman" w:cs="Times New Roman"/>
          <w:sz w:val="24"/>
          <w:szCs w:val="24"/>
        </w:rPr>
        <w:t xml:space="preserve">Одељење </w:t>
      </w:r>
      <w:r w:rsidR="00CD0570" w:rsidRPr="002F61F0">
        <w:rPr>
          <w:rFonts w:ascii="Times New Roman" w:hAnsi="Times New Roman" w:cs="Times New Roman"/>
          <w:sz w:val="24"/>
          <w:szCs w:val="24"/>
        </w:rPr>
        <w:t>за општу управу, друштвене делатности, заједничке и инспекцијске послове</w:t>
      </w:r>
      <w:r w:rsidRPr="002F61F0">
        <w:rPr>
          <w:rFonts w:ascii="Times New Roman" w:hAnsi="Times New Roman" w:cs="Times New Roman"/>
          <w:sz w:val="24"/>
          <w:szCs w:val="24"/>
        </w:rPr>
        <w:t xml:space="preserve"> на територији Општине Рача, са седиштем је у </w:t>
      </w:r>
      <w:proofErr w:type="gramStart"/>
      <w:r w:rsidRPr="002F61F0">
        <w:rPr>
          <w:rFonts w:ascii="Times New Roman" w:hAnsi="Times New Roman" w:cs="Times New Roman"/>
          <w:sz w:val="24"/>
          <w:szCs w:val="24"/>
        </w:rPr>
        <w:t>Рачи</w:t>
      </w:r>
      <w:r w:rsidR="00540788" w:rsidRPr="002F61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40788" w:rsidRPr="002F61F0">
        <w:rPr>
          <w:rFonts w:ascii="Times New Roman" w:hAnsi="Times New Roman" w:cs="Times New Roman"/>
          <w:sz w:val="24"/>
          <w:szCs w:val="24"/>
        </w:rPr>
        <w:t xml:space="preserve"> </w:t>
      </w:r>
      <w:r w:rsidRPr="002F61F0">
        <w:rPr>
          <w:rFonts w:ascii="Times New Roman" w:hAnsi="Times New Roman" w:cs="Times New Roman"/>
          <w:sz w:val="24"/>
          <w:szCs w:val="24"/>
        </w:rPr>
        <w:t>ул. Карађорђева бр. 4</w:t>
      </w:r>
      <w:r w:rsidR="00540788" w:rsidRPr="002F61F0">
        <w:rPr>
          <w:rFonts w:ascii="Times New Roman" w:hAnsi="Times New Roman" w:cs="Times New Roman"/>
          <w:sz w:val="24"/>
          <w:szCs w:val="24"/>
        </w:rPr>
        <w:t>8</w:t>
      </w:r>
      <w:r w:rsidR="00CD0570" w:rsidRPr="002F61F0">
        <w:rPr>
          <w:rFonts w:ascii="Times New Roman" w:hAnsi="Times New Roman" w:cs="Times New Roman"/>
          <w:sz w:val="24"/>
          <w:szCs w:val="24"/>
        </w:rPr>
        <w:t>.</w:t>
      </w:r>
      <w:r w:rsidR="00540788" w:rsidRPr="002F61F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0788" w:rsidRPr="00560937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sz w:val="24"/>
          <w:szCs w:val="24"/>
        </w:rPr>
        <w:t xml:space="preserve">У складу са горе наведеним Годишњи план инспекцијског надзора, садржи опште и специфичне циљеве које је потребно остварити, задатке/програмске активности које је потребно спровести како би се ти циљеви остварили, индикаторе резултата тј. </w:t>
      </w:r>
      <w:proofErr w:type="gramStart"/>
      <w:r w:rsidRPr="00560937">
        <w:rPr>
          <w:rFonts w:ascii="Times New Roman" w:hAnsi="Times New Roman" w:cs="Times New Roman"/>
          <w:sz w:val="24"/>
          <w:szCs w:val="24"/>
        </w:rPr>
        <w:t>начин</w:t>
      </w:r>
      <w:proofErr w:type="gramEnd"/>
      <w:r w:rsidRPr="00560937">
        <w:rPr>
          <w:rFonts w:ascii="Times New Roman" w:hAnsi="Times New Roman" w:cs="Times New Roman"/>
          <w:sz w:val="24"/>
          <w:szCs w:val="24"/>
        </w:rPr>
        <w:t xml:space="preserve"> на који меримо остварене задатке односно програмске активности, рокове у којима се задаци односно активности морају обавити,одговорност за спровођење активности односно з</w:t>
      </w:r>
      <w:r w:rsidR="00CD0570" w:rsidRPr="00560937">
        <w:rPr>
          <w:rFonts w:ascii="Times New Roman" w:hAnsi="Times New Roman" w:cs="Times New Roman"/>
          <w:sz w:val="24"/>
          <w:szCs w:val="24"/>
        </w:rPr>
        <w:t>адатака, врсту активности и др.</w:t>
      </w:r>
    </w:p>
    <w:p w:rsidR="00CD0570" w:rsidRPr="00560937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40788" w:rsidRDefault="00540788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0937">
        <w:rPr>
          <w:rFonts w:ascii="Times New Roman" w:hAnsi="Times New Roman" w:cs="Times New Roman"/>
          <w:b/>
          <w:bCs/>
          <w:sz w:val="24"/>
          <w:szCs w:val="24"/>
        </w:rPr>
        <w:t xml:space="preserve">Циљеви </w:t>
      </w:r>
      <w:r w:rsidRPr="00560937">
        <w:rPr>
          <w:rFonts w:ascii="Times New Roman" w:hAnsi="Times New Roman" w:cs="Times New Roman"/>
          <w:sz w:val="24"/>
          <w:szCs w:val="24"/>
        </w:rPr>
        <w:t>Годишњег плана инспекцијског надзора је</w:t>
      </w:r>
      <w:r w:rsidR="0061688C" w:rsidRPr="00560937">
        <w:rPr>
          <w:rFonts w:ascii="Times New Roman" w:hAnsi="Times New Roman" w:cs="Times New Roman"/>
          <w:sz w:val="24"/>
          <w:szCs w:val="24"/>
        </w:rPr>
        <w:t>су</w:t>
      </w:r>
      <w:r w:rsidRPr="00560937">
        <w:rPr>
          <w:rFonts w:ascii="Times New Roman" w:hAnsi="Times New Roman" w:cs="Times New Roman"/>
          <w:sz w:val="24"/>
          <w:szCs w:val="24"/>
        </w:rPr>
        <w:t xml:space="preserve"> непосредна примена закона и других прописа тј.,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субјеката, очекивани обим ванредних инспекцијских надзора у периоду у коме ће се</w:t>
      </w:r>
      <w:r w:rsidR="00CD0570" w:rsidRPr="00560937">
        <w:rPr>
          <w:rFonts w:ascii="Times New Roman" w:hAnsi="Times New Roman" w:cs="Times New Roman"/>
          <w:sz w:val="24"/>
          <w:szCs w:val="24"/>
        </w:rPr>
        <w:t xml:space="preserve"> </w:t>
      </w:r>
      <w:r w:rsidRPr="00560937">
        <w:rPr>
          <w:rFonts w:ascii="Times New Roman" w:hAnsi="Times New Roman" w:cs="Times New Roman"/>
          <w:sz w:val="24"/>
          <w:szCs w:val="24"/>
        </w:rPr>
        <w:t>вршити редовни инспекцијски надзор, као и друге елементе од значаја за планирање и вршење инспекцијског надзора.</w:t>
      </w:r>
    </w:p>
    <w:p w:rsidR="00CD0570" w:rsidRDefault="00CD0570" w:rsidP="005609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7EF9" w:rsidRDefault="00A57EF9" w:rsidP="00A5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7EF9">
        <w:rPr>
          <w:rFonts w:ascii="ArialNarrow" w:hAnsi="ArialNarrow" w:cs="ArialNarrow"/>
          <w:b/>
          <w:sz w:val="24"/>
          <w:szCs w:val="24"/>
        </w:rPr>
        <w:t>Општи циљ плана</w:t>
      </w:r>
      <w:r w:rsidRPr="00A57EF9">
        <w:rPr>
          <w:rFonts w:ascii="ArialNarrow" w:hAnsi="ArialNarrow" w:cs="ArialNarrow"/>
          <w:sz w:val="24"/>
          <w:szCs w:val="24"/>
        </w:rPr>
        <w:t xml:space="preserve"> је превенција и деловање ради спречавања загађивања животне средине и поштовање еколошких стандарда. </w:t>
      </w:r>
      <w:r w:rsidRPr="00A57EF9">
        <w:rPr>
          <w:rFonts w:ascii="Times New Roman" w:hAnsi="Times New Roman" w:cs="Times New Roman"/>
          <w:sz w:val="24"/>
          <w:szCs w:val="24"/>
        </w:rPr>
        <w:t>Годишњи план инспекцијског надзора садржи податке и о специфичним циљевима који се планирају остварити у 202</w:t>
      </w:r>
      <w:r w:rsidR="001C68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57EF9">
        <w:rPr>
          <w:rFonts w:ascii="Times New Roman" w:hAnsi="Times New Roman" w:cs="Times New Roman"/>
          <w:sz w:val="24"/>
          <w:szCs w:val="24"/>
        </w:rPr>
        <w:t>одини.</w:t>
      </w:r>
    </w:p>
    <w:p w:rsidR="00A57EF9" w:rsidRPr="00A57EF9" w:rsidRDefault="00A57EF9" w:rsidP="00A57E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6800" w:rsidRPr="00560937" w:rsidRDefault="00A57EF9" w:rsidP="001C6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7EF9">
        <w:rPr>
          <w:rFonts w:ascii="ArialNarrow" w:hAnsi="ArialNarrow" w:cs="ArialNarrow"/>
          <w:b/>
          <w:sz w:val="24"/>
          <w:szCs w:val="24"/>
        </w:rPr>
        <w:t>Специфични  циљеви</w:t>
      </w:r>
      <w:proofErr w:type="gramEnd"/>
      <w:r w:rsidRPr="00A57EF9">
        <w:rPr>
          <w:rFonts w:ascii="ArialNarrow" w:hAnsi="ArialNarrow" w:cs="ArialNarrow"/>
          <w:b/>
          <w:sz w:val="24"/>
          <w:szCs w:val="24"/>
        </w:rPr>
        <w:t xml:space="preserve">  плана</w:t>
      </w:r>
      <w:r w:rsidRPr="00A57EF9">
        <w:rPr>
          <w:rFonts w:ascii="Times New Roman" w:hAnsi="Times New Roman" w:cs="Times New Roman"/>
          <w:sz w:val="24"/>
          <w:szCs w:val="24"/>
        </w:rPr>
        <w:t xml:space="preserve"> су везани за Програмске активности надзора </w:t>
      </w:r>
      <w:r w:rsidRPr="002F61F0">
        <w:rPr>
          <w:rFonts w:ascii="Times New Roman" w:hAnsi="Times New Roman" w:cs="Times New Roman"/>
          <w:sz w:val="24"/>
          <w:szCs w:val="24"/>
        </w:rPr>
        <w:t xml:space="preserve">Одељења за општу управу, друштвене делатности, заједничке и инспекцијске послове </w:t>
      </w:r>
      <w:r w:rsidRPr="00560937">
        <w:rPr>
          <w:rFonts w:ascii="Times New Roman" w:hAnsi="Times New Roman" w:cs="Times New Roman"/>
          <w:sz w:val="24"/>
          <w:szCs w:val="24"/>
        </w:rPr>
        <w:t>Општинске управе општине Рача</w:t>
      </w:r>
      <w:r w:rsidRPr="00A57EF9">
        <w:rPr>
          <w:rFonts w:ascii="Times New Roman" w:hAnsi="Times New Roman" w:cs="Times New Roman"/>
          <w:sz w:val="24"/>
          <w:szCs w:val="24"/>
        </w:rPr>
        <w:t>, одговорност за реализацију задатака и активности и у ком року их треба реализовати.</w:t>
      </w:r>
      <w:r w:rsidRPr="00A57EF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57EF9">
        <w:rPr>
          <w:rFonts w:ascii="Times New Roman" w:hAnsi="Times New Roman" w:cs="Times New Roman"/>
          <w:sz w:val="24"/>
          <w:szCs w:val="24"/>
        </w:rPr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</w:t>
      </w:r>
      <w:r w:rsidR="001C6800">
        <w:rPr>
          <w:rFonts w:ascii="Times New Roman" w:hAnsi="Times New Roman" w:cs="Times New Roman"/>
          <w:sz w:val="24"/>
          <w:szCs w:val="24"/>
        </w:rPr>
        <w:t>езно коришћење контролних листа.</w:t>
      </w:r>
    </w:p>
    <w:p w:rsidR="00A57EF9" w:rsidRDefault="00A57EF9" w:rsidP="008E5811">
      <w:pPr>
        <w:pStyle w:val="NoSpacing"/>
      </w:pPr>
    </w:p>
    <w:p w:rsidR="001C6800" w:rsidRDefault="008E5811" w:rsidP="008E5811">
      <w:pPr>
        <w:pStyle w:val="ListParagraph"/>
        <w:numPr>
          <w:ilvl w:val="0"/>
          <w:numId w:val="19"/>
        </w:numPr>
        <w:tabs>
          <w:tab w:val="left" w:pos="376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811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УЧЕСТАЛОСТ И ОБУХВАТ ВРШЕЊА ИНСПЕКЦИЈСКОГ НАДЗОРА ПО </w:t>
      </w:r>
    </w:p>
    <w:p w:rsidR="008E5811" w:rsidRDefault="008E5811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811">
        <w:rPr>
          <w:rFonts w:ascii="Times New Roman" w:hAnsi="Times New Roman" w:cs="Times New Roman"/>
          <w:b/>
          <w:sz w:val="24"/>
          <w:szCs w:val="24"/>
          <w:u w:val="single"/>
        </w:rPr>
        <w:t>ОБЛАСТИМА И СВАКОМ ОД СТЕПЕНА РИЗИКА</w:t>
      </w: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1C6800">
      <w:pPr>
        <w:pStyle w:val="ListParagraph"/>
        <w:tabs>
          <w:tab w:val="left" w:pos="3765"/>
        </w:tabs>
        <w:ind w:left="72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811" w:rsidRPr="008E5811" w:rsidRDefault="008E5811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811" w:rsidRDefault="008E5811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E5811">
        <w:rPr>
          <w:rFonts w:ascii="Times New Roman" w:hAnsi="Times New Roman" w:cs="Times New Roman"/>
          <w:b/>
          <w:sz w:val="24"/>
          <w:szCs w:val="24"/>
          <w:u w:val="single"/>
        </w:rPr>
        <w:t>Преглед  надзираних</w:t>
      </w:r>
      <w:proofErr w:type="gramEnd"/>
      <w:r w:rsidRPr="008E5811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субјеката код којих ће се вршити инспекцијски надзор, односно делатности или активности које ће се надзирти </w:t>
      </w:r>
    </w:p>
    <w:p w:rsidR="001C6800" w:rsidRDefault="001C6800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Default="001C6800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6800" w:rsidRPr="008E5811" w:rsidRDefault="001C6800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811" w:rsidRDefault="008E5811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811" w:rsidRPr="008E5811" w:rsidRDefault="008E5811" w:rsidP="008E5811">
      <w:pPr>
        <w:pStyle w:val="BodyTex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5811" w:rsidRPr="008E5811" w:rsidRDefault="001C6800" w:rsidP="008E5811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У току 2026</w:t>
      </w:r>
      <w:r w:rsidR="008E5811" w:rsidRPr="008E58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5811" w:rsidRPr="008E581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8E5811" w:rsidRPr="008E5811">
        <w:rPr>
          <w:rFonts w:ascii="Times New Roman" w:hAnsi="Times New Roman" w:cs="Times New Roman"/>
          <w:sz w:val="24"/>
          <w:szCs w:val="24"/>
        </w:rPr>
        <w:t xml:space="preserve"> предвиђен је обилазак оператера који могу утицати на животну средину а према процењеном ризику и врсти делатности које оператери обављају. Инспекцијски надзор ће подразумевати контролу поступања са неопасним отпадом, контролу </w:t>
      </w:r>
      <w:proofErr w:type="gramStart"/>
      <w:r w:rsidR="008E5811" w:rsidRPr="008E5811">
        <w:rPr>
          <w:rFonts w:ascii="Times New Roman" w:hAnsi="Times New Roman" w:cs="Times New Roman"/>
          <w:sz w:val="24"/>
          <w:szCs w:val="24"/>
        </w:rPr>
        <w:t>емисије  на</w:t>
      </w:r>
      <w:proofErr w:type="gramEnd"/>
      <w:r w:rsidR="008E5811" w:rsidRPr="008E5811">
        <w:rPr>
          <w:rFonts w:ascii="Times New Roman" w:hAnsi="Times New Roman" w:cs="Times New Roman"/>
          <w:sz w:val="24"/>
          <w:szCs w:val="24"/>
        </w:rPr>
        <w:t xml:space="preserve"> емитерима, контролу буке, контролу мера предвиђених Студијама о процени утицаја објеката на животну средину и/или решењима надлежног органа ( када је издавалац ис</w:t>
      </w:r>
      <w:r w:rsidR="008E5811">
        <w:rPr>
          <w:rFonts w:ascii="Times New Roman" w:hAnsi="Times New Roman" w:cs="Times New Roman"/>
          <w:sz w:val="24"/>
          <w:szCs w:val="24"/>
        </w:rPr>
        <w:t xml:space="preserve">те надлежни орган Општине </w:t>
      </w:r>
      <w:r w:rsidR="008E5811">
        <w:rPr>
          <w:rFonts w:ascii="Times New Roman" w:hAnsi="Times New Roman" w:cs="Times New Roman"/>
          <w:sz w:val="24"/>
          <w:szCs w:val="24"/>
          <w:lang w:val="sr-Cyrl-RS"/>
        </w:rPr>
        <w:t>Рача</w:t>
      </w:r>
      <w:r w:rsidR="008E5811" w:rsidRPr="008E5811">
        <w:rPr>
          <w:rFonts w:ascii="Times New Roman" w:hAnsi="Times New Roman" w:cs="Times New Roman"/>
          <w:sz w:val="24"/>
          <w:szCs w:val="24"/>
        </w:rPr>
        <w:t>).  Све наведено спроводиће се према приложеној табели. 1.1</w:t>
      </w:r>
      <w:r w:rsidR="008E58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B12F1" w:rsidRDefault="00BB12F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1C6800" w:rsidRDefault="001C6800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Pr="008E5811" w:rsidRDefault="008E5811" w:rsidP="008E5811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Arial Narrow" w:hAnsi="Times New Roman" w:cs="Times New Roman"/>
          <w:b/>
          <w:sz w:val="24"/>
          <w:szCs w:val="24"/>
          <w:u w:val="single"/>
        </w:rPr>
      </w:pPr>
      <w:r w:rsidRPr="008E5811">
        <w:rPr>
          <w:rFonts w:ascii="Times New Roman" w:eastAsia="Arial Narrow" w:hAnsi="Times New Roman" w:cs="Times New Roman"/>
          <w:b/>
          <w:sz w:val="24"/>
          <w:szCs w:val="24"/>
          <w:u w:val="single"/>
          <w:lang w:val="sr-Cyrl-RS"/>
        </w:rPr>
        <w:t>ТАБЕЛАРНИ ПРИКАЗ НАДЗИРАНИХ  СУБЈЕКАТА КОД КОЈИХ ЋЕ СЕ ВРШИТ</w:t>
      </w:r>
      <w:r w:rsidR="001C6800">
        <w:rPr>
          <w:rFonts w:ascii="Times New Roman" w:eastAsia="Arial Narrow" w:hAnsi="Times New Roman" w:cs="Times New Roman"/>
          <w:b/>
          <w:sz w:val="24"/>
          <w:szCs w:val="24"/>
          <w:u w:val="single"/>
          <w:lang w:val="sr-Cyrl-RS"/>
        </w:rPr>
        <w:t>И ИНПЕКЦИЈСКИ НАДЗОР ТОКОМ 2026</w:t>
      </w:r>
      <w:r>
        <w:rPr>
          <w:rFonts w:ascii="Times New Roman" w:eastAsia="Arial Narrow" w:hAnsi="Times New Roman" w:cs="Times New Roman"/>
          <w:b/>
          <w:sz w:val="24"/>
          <w:szCs w:val="24"/>
          <w:u w:val="single"/>
          <w:lang w:val="sr-Cyrl-RS"/>
        </w:rPr>
        <w:t>. ГОДИНЕ</w:t>
      </w:r>
      <w:r w:rsidRPr="008E5811">
        <w:rPr>
          <w:rFonts w:ascii="Times New Roman" w:eastAsia="Arial Narrow" w:hAnsi="Times New Roman" w:cs="Times New Roman"/>
          <w:b/>
          <w:sz w:val="24"/>
          <w:szCs w:val="24"/>
          <w:u w:val="single"/>
          <w:lang w:val="sr-Cyrl-RS"/>
        </w:rPr>
        <w:t xml:space="preserve"> </w:t>
      </w:r>
    </w:p>
    <w:p w:rsidR="008E5811" w:rsidRPr="008E5811" w:rsidRDefault="008E5811" w:rsidP="008E581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  <w:u w:val="single"/>
        </w:rPr>
        <w:sectPr w:rsidR="008E5811" w:rsidRPr="008E5811" w:rsidSect="008E5811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p w:rsidR="008E5811" w:rsidRPr="008E5811" w:rsidRDefault="008E5811" w:rsidP="008E5811">
      <w:pPr>
        <w:widowControl w:val="0"/>
        <w:spacing w:after="0" w:line="240" w:lineRule="auto"/>
        <w:rPr>
          <w:rFonts w:ascii="Times New Roman" w:eastAsia="Arial Narrow" w:hAnsi="Times New Roman" w:cs="Times New Roman"/>
          <w:b/>
          <w:sz w:val="24"/>
          <w:szCs w:val="24"/>
        </w:rPr>
      </w:pPr>
      <w:r w:rsidRPr="008E5811">
        <w:rPr>
          <w:rFonts w:ascii="Times New Roman" w:eastAsia="Arial Narrow" w:hAnsi="Times New Roman" w:cs="Times New Roman"/>
          <w:b/>
          <w:sz w:val="24"/>
          <w:szCs w:val="24"/>
        </w:rPr>
        <w:lastRenderedPageBreak/>
        <w:t>ОПЕРАТЕРИ ПРЕДВИ</w:t>
      </w:r>
      <w:r w:rsidR="001C6800">
        <w:rPr>
          <w:rFonts w:ascii="Times New Roman" w:eastAsia="Arial Narrow" w:hAnsi="Times New Roman" w:cs="Times New Roman"/>
          <w:b/>
          <w:sz w:val="24"/>
          <w:szCs w:val="24"/>
        </w:rPr>
        <w:t>ЂЕНИ ЗА РЕДОВНУ КОНТРОЛУ ЗА 2026</w:t>
      </w:r>
      <w:r w:rsidRPr="008E5811">
        <w:rPr>
          <w:rFonts w:ascii="Times New Roman" w:eastAsia="Arial Narrow" w:hAnsi="Times New Roman" w:cs="Times New Roman"/>
          <w:b/>
          <w:sz w:val="24"/>
          <w:szCs w:val="24"/>
        </w:rPr>
        <w:t>. ГОДИНУ</w:t>
      </w:r>
    </w:p>
    <w:p w:rsidR="008E5811" w:rsidRPr="008E5811" w:rsidRDefault="008E5811" w:rsidP="008E5811">
      <w:pPr>
        <w:widowControl w:val="0"/>
        <w:spacing w:after="0" w:line="240" w:lineRule="auto"/>
        <w:jc w:val="center"/>
        <w:rPr>
          <w:rFonts w:ascii="Times New Roman" w:eastAsia="Arial Narrow" w:hAnsi="Times New Roman" w:cs="Times New Roman"/>
          <w:b/>
          <w:sz w:val="24"/>
          <w:szCs w:val="24"/>
        </w:rPr>
      </w:pPr>
      <w:proofErr w:type="gramStart"/>
      <w:r w:rsidRPr="008E5811">
        <w:rPr>
          <w:rFonts w:ascii="Times New Roman" w:eastAsia="Arial Narrow" w:hAnsi="Times New Roman" w:cs="Times New Roman"/>
          <w:b/>
          <w:sz w:val="24"/>
          <w:szCs w:val="24"/>
        </w:rPr>
        <w:t>( ТАБЕЛА1.1</w:t>
      </w:r>
      <w:proofErr w:type="gramEnd"/>
      <w:r w:rsidRPr="008E5811"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tbl>
      <w:tblPr>
        <w:tblStyle w:val="TableGrid1"/>
        <w:tblpPr w:leftFromText="180" w:rightFromText="180" w:vertAnchor="text" w:horzAnchor="page" w:tblpX="320" w:tblpY="768"/>
        <w:tblW w:w="11766" w:type="dxa"/>
        <w:tblLayout w:type="fixed"/>
        <w:tblLook w:val="04A0" w:firstRow="1" w:lastRow="0" w:firstColumn="1" w:lastColumn="0" w:noHBand="0" w:noVBand="1"/>
      </w:tblPr>
      <w:tblGrid>
        <w:gridCol w:w="821"/>
        <w:gridCol w:w="2408"/>
        <w:gridCol w:w="1275"/>
        <w:gridCol w:w="337"/>
        <w:gridCol w:w="21"/>
        <w:gridCol w:w="382"/>
        <w:gridCol w:w="15"/>
        <w:gridCol w:w="410"/>
        <w:gridCol w:w="15"/>
        <w:gridCol w:w="513"/>
        <w:gridCol w:w="40"/>
        <w:gridCol w:w="282"/>
        <w:gridCol w:w="15"/>
        <w:gridCol w:w="411"/>
        <w:gridCol w:w="15"/>
        <w:gridCol w:w="552"/>
        <w:gridCol w:w="15"/>
        <w:gridCol w:w="553"/>
        <w:gridCol w:w="15"/>
        <w:gridCol w:w="410"/>
        <w:gridCol w:w="419"/>
        <w:gridCol w:w="6"/>
        <w:gridCol w:w="564"/>
        <w:gridCol w:w="6"/>
        <w:gridCol w:w="564"/>
        <w:gridCol w:w="19"/>
        <w:gridCol w:w="548"/>
        <w:gridCol w:w="19"/>
        <w:gridCol w:w="12"/>
        <w:gridCol w:w="1075"/>
        <w:gridCol w:w="29"/>
      </w:tblGrid>
      <w:tr w:rsidR="008E5811" w:rsidRPr="008E5811" w:rsidTr="001C6800">
        <w:trPr>
          <w:gridAfter w:val="1"/>
          <w:wAfter w:w="29" w:type="dxa"/>
          <w:trHeight w:val="140"/>
        </w:trPr>
        <w:tc>
          <w:tcPr>
            <w:tcW w:w="821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Ред.бр.</w:t>
            </w:r>
          </w:p>
        </w:tc>
        <w:tc>
          <w:tcPr>
            <w:tcW w:w="2408" w:type="dxa"/>
          </w:tcPr>
          <w:p w:rsidR="008E5811" w:rsidRPr="008E5811" w:rsidRDefault="008E5811" w:rsidP="001C6800">
            <w:pPr>
              <w:ind w:left="5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оператер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Врста контроле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∑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Степен ризика</w:t>
            </w:r>
          </w:p>
        </w:tc>
      </w:tr>
      <w:tr w:rsidR="008E5811" w:rsidRPr="008E5811" w:rsidTr="001C6800">
        <w:trPr>
          <w:gridAfter w:val="1"/>
          <w:wAfter w:w="29" w:type="dxa"/>
          <w:trHeight w:val="100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BA4142" w:rsidRPr="008E5811" w:rsidRDefault="00BA4142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ПИГИ ЦЕНТАР ДОО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“</w:t>
            </w:r>
          </w:p>
          <w:p w:rsidR="008E5811" w:rsidRPr="00003475" w:rsidRDefault="00003475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фарма свиња)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ВАЗДУХ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8E5811" w:rsidRPr="00095027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МЕРЕ ИЗ СТУДИЈЕ</w:t>
            </w:r>
            <w:r w:rsidR="000950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 ПРОЦЕНИ УТИЦАЈА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8E5811" w:rsidRDefault="00935D08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„ЖИВИНАРСКА ФАРМА „</w:t>
            </w:r>
            <w:r w:rsidR="008E5811"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003475" w:rsidRPr="00003475" w:rsidRDefault="00003475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(фарма пилића)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ВАЗДУХ</w:t>
            </w:r>
          </w:p>
          <w:p w:rsidR="00935D08" w:rsidRPr="00095027" w:rsidRDefault="00935D08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МЕРЕ ИЗ СТУДИЈЕ</w:t>
            </w:r>
            <w:r w:rsidR="000950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 ПРОЦЕНИ УТИЦАЈА</w:t>
            </w:r>
          </w:p>
          <w:p w:rsidR="00935D08" w:rsidRPr="008E5811" w:rsidRDefault="00935D08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003475" w:rsidRDefault="000E61DF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="00935D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СВИС ПАПИР</w:t>
            </w:r>
            <w:r w:rsidR="00C67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ДОО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“</w:t>
            </w:r>
            <w:r w:rsidR="00003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 xml:space="preserve"> (</w:t>
            </w:r>
            <w:r w:rsidR="000034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производња папира и картона)</w:t>
            </w:r>
          </w:p>
        </w:tc>
        <w:tc>
          <w:tcPr>
            <w:tcW w:w="1275" w:type="dxa"/>
          </w:tcPr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935D08" w:rsidRDefault="00935D08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ВАЗДУХ</w:t>
            </w:r>
          </w:p>
          <w:p w:rsidR="000E61DF" w:rsidRPr="000E61DF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МАСТИ И УЉА</w:t>
            </w:r>
          </w:p>
          <w:p w:rsidR="00935D08" w:rsidRPr="00BA318A" w:rsidRDefault="00935D08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 ИЗ СТУДИЈЕ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 ПРОЦЕНИ УТИЦАЈА 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0E61DF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„АНИМАЛ КИНГДОМ“</w:t>
            </w:r>
          </w:p>
          <w:p w:rsidR="00003475" w:rsidRPr="008E5811" w:rsidRDefault="00003475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(прозвидња готове хране за кућне љубимце)</w:t>
            </w:r>
          </w:p>
        </w:tc>
        <w:tc>
          <w:tcPr>
            <w:tcW w:w="1275" w:type="dxa"/>
          </w:tcPr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0E61DF" w:rsidRPr="00003475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МЕРЕ ИЗ РЕШЕЊА</w:t>
            </w:r>
            <w:r w:rsidR="00003475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 ПРОЦЕНИ УТИЦАЈА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811" w:rsidRPr="008E5811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0E61DF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„ЕМПЕРУС“</w:t>
            </w:r>
          </w:p>
          <w:p w:rsidR="00140083" w:rsidRPr="00140083" w:rsidRDefault="00140083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(дестилерија)</w:t>
            </w:r>
          </w:p>
        </w:tc>
        <w:tc>
          <w:tcPr>
            <w:tcW w:w="1275" w:type="dxa"/>
          </w:tcPr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0E61DF" w:rsidRPr="000E61DF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11" w:rsidRPr="000E61DF" w:rsidRDefault="000E61D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8E5811" w:rsidRPr="00140083" w:rsidRDefault="008E5811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„ </w:t>
            </w:r>
            <w:r w:rsidR="00C67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ИНТЕРКОМЕРЦ ДОО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1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(прерада и конзервирање воћа и поврћа)</w:t>
            </w:r>
          </w:p>
        </w:tc>
        <w:tc>
          <w:tcPr>
            <w:tcW w:w="1275" w:type="dxa"/>
          </w:tcPr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C675B6" w:rsidRPr="00C675B6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5811" w:rsidRPr="00C675B6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647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08" w:type="dxa"/>
            <w:vAlign w:val="bottom"/>
          </w:tcPr>
          <w:p w:rsidR="008E5811" w:rsidRPr="00C675B6" w:rsidRDefault="00C675B6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„НОА ХОУСЕС“</w:t>
            </w:r>
            <w:r w:rsidR="00140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(изградња стамбених и нестамбених зграда)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675B6">
              <w:rPr>
                <w:rFonts w:ascii="Times New Roman" w:hAnsi="Times New Roman" w:cs="Times New Roman"/>
                <w:b/>
                <w:sz w:val="24"/>
                <w:szCs w:val="24"/>
              </w:rPr>
              <w:t>ТПАД</w:t>
            </w:r>
          </w:p>
          <w:p w:rsidR="008E5811" w:rsidRPr="008E5811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C675B6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C675B6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„ДОО ЈН И СЛ"</w:t>
            </w:r>
          </w:p>
          <w:p w:rsidR="00140083" w:rsidRPr="00140083" w:rsidRDefault="00140083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производња предмета од пластике за грађевинарство)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C675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АСТРУМ ГРОУП ДОО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:rsidR="00140083" w:rsidRPr="008E5811" w:rsidRDefault="00140083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производња предмета од пластике за грађевинарство)</w:t>
            </w:r>
          </w:p>
        </w:tc>
        <w:tc>
          <w:tcPr>
            <w:tcW w:w="1275" w:type="dxa"/>
          </w:tcPr>
          <w:p w:rsidR="008E5811" w:rsidRPr="00C675B6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ОТПАД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C675B6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ЈУРА</w:t>
            </w:r>
            <w:r w:rsidR="008E5811"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140083" w:rsidRPr="00140083" w:rsidRDefault="00140083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производња електричне и електронске опреме за моторна возила)</w:t>
            </w:r>
          </w:p>
        </w:tc>
        <w:tc>
          <w:tcPr>
            <w:tcW w:w="1275" w:type="dxa"/>
          </w:tcPr>
          <w:p w:rsid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C675B6" w:rsidRPr="00C675B6" w:rsidRDefault="00C675B6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МАСТИ И УЉА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BA318A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70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140083" w:rsidRPr="00140083" w:rsidRDefault="00140083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</w:tcPr>
          <w:p w:rsidR="008E5811" w:rsidRPr="00BA318A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C675B6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C675B6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140083" w:rsidRDefault="002C393F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ПОСЕЈДОН КУЈНА</w:t>
            </w:r>
            <w:r w:rsidR="008E5811"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14008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(угоститељски објекат)</w:t>
            </w:r>
          </w:p>
        </w:tc>
        <w:tc>
          <w:tcPr>
            <w:tcW w:w="1275" w:type="dxa"/>
          </w:tcPr>
          <w:p w:rsidR="008E5811" w:rsidRPr="002C393F" w:rsidRDefault="002C393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2C393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2C393F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Pr="008E5811" w:rsidRDefault="00095027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E5811" w:rsidRPr="002C393F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8E5811" w:rsidRDefault="008E5811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E5811" w:rsidRPr="002C393F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Default="008E5811" w:rsidP="001C6800">
            <w:pPr>
              <w:widowControl w:val="0"/>
              <w:autoSpaceDE w:val="0"/>
              <w:autoSpaceDN w:val="0"/>
              <w:adjustRightInd w:val="0"/>
              <w:spacing w:line="241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2C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ИН КАФЕ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:rsidR="008E5811" w:rsidRPr="008E5811" w:rsidRDefault="00095027" w:rsidP="001C6800">
            <w:pPr>
              <w:widowControl w:val="0"/>
              <w:autoSpaceDE w:val="0"/>
              <w:autoSpaceDN w:val="0"/>
              <w:adjustRightInd w:val="0"/>
              <w:spacing w:line="241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(угоститељски објекат)</w:t>
            </w:r>
          </w:p>
        </w:tc>
        <w:tc>
          <w:tcPr>
            <w:tcW w:w="1275" w:type="dxa"/>
          </w:tcPr>
          <w:p w:rsidR="008E5811" w:rsidRPr="002C393F" w:rsidRDefault="002C393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center"/>
          </w:tcPr>
          <w:p w:rsidR="008E5811" w:rsidRPr="008E5811" w:rsidRDefault="008E5811" w:rsidP="001C68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92370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РОЈАЛ</w:t>
            </w: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095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950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(угоститељски објекат)</w:t>
            </w:r>
          </w:p>
        </w:tc>
        <w:tc>
          <w:tcPr>
            <w:tcW w:w="1275" w:type="dxa"/>
          </w:tcPr>
          <w:p w:rsidR="008E5811" w:rsidRPr="0092370A" w:rsidRDefault="0092370A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70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8E5811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BA318A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408" w:type="dxa"/>
            <w:vAlign w:val="bottom"/>
          </w:tcPr>
          <w:p w:rsidR="008E5811" w:rsidRPr="00095027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val="sr-Cyrl-RS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  <w:r w:rsidR="002C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АРГЕНТИНА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“  </w:t>
            </w:r>
            <w:r w:rsidR="00095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(трговинско угоститељски објекат) </w:t>
            </w:r>
          </w:p>
        </w:tc>
        <w:tc>
          <w:tcPr>
            <w:tcW w:w="1275" w:type="dxa"/>
          </w:tcPr>
          <w:p w:rsidR="008E5811" w:rsidRDefault="002C393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ОТПАД</w:t>
            </w:r>
          </w:p>
          <w:p w:rsidR="002C393F" w:rsidRPr="002C393F" w:rsidRDefault="002C393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095027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2C39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ЈЕВТИЋ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  <w:r w:rsidR="00095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(производња млинских производа)</w:t>
            </w:r>
          </w:p>
        </w:tc>
        <w:tc>
          <w:tcPr>
            <w:tcW w:w="1275" w:type="dxa"/>
          </w:tcPr>
          <w:p w:rsidR="008E5811" w:rsidRPr="00BA318A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МЕРЕ ИЗ РЕШЕЊА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ПРОЦЕНИ УТИЦАЈА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8E5811" w:rsidRDefault="00095027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ЈКП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РАЧА</w:t>
            </w:r>
            <w:r w:rsidR="008E5811"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“</w:t>
            </w:r>
          </w:p>
        </w:tc>
        <w:tc>
          <w:tcPr>
            <w:tcW w:w="1275" w:type="dxa"/>
          </w:tcPr>
          <w:p w:rsidR="008E5811" w:rsidRP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BA318A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095027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92370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ДМБ ПЕТРОЛ</w:t>
            </w: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950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(бензинска пумпа)</w:t>
            </w:r>
          </w:p>
        </w:tc>
        <w:tc>
          <w:tcPr>
            <w:tcW w:w="1275" w:type="dxa"/>
          </w:tcPr>
          <w:p w:rsidR="008E5811" w:rsidRPr="00BA318A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МЕРЕ ИЗ РЕШЕЊ</w:t>
            </w: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ПРОЦЕНИ УТИЦАЈА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35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92370A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„ЛУКОИЛ“</w:t>
            </w:r>
          </w:p>
          <w:p w:rsidR="00095027" w:rsidRPr="0092370A" w:rsidRDefault="00095027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(бензинска пумпа)</w:t>
            </w:r>
          </w:p>
        </w:tc>
        <w:tc>
          <w:tcPr>
            <w:tcW w:w="1275" w:type="dxa"/>
          </w:tcPr>
          <w:p w:rsidR="008E5811" w:rsidRPr="00BA318A" w:rsidRDefault="0092370A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МЕРЕ ИЗ РЕШЕЊА</w:t>
            </w:r>
            <w:r w:rsidR="00BA318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О ПРОЦЕНИ УТИЦАЈА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128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095027" w:rsidRDefault="008E5811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</w:p>
        </w:tc>
      </w:tr>
      <w:tr w:rsidR="008E5811" w:rsidRPr="008E5811" w:rsidTr="001C6800">
        <w:trPr>
          <w:gridAfter w:val="1"/>
          <w:wAfter w:w="29" w:type="dxa"/>
          <w:trHeight w:val="136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8E5811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960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БАНКЕТ САЛА</w:t>
            </w:r>
            <w:r w:rsidRPr="008E5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95027" w:rsidRPr="00095027" w:rsidRDefault="00095027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(угоститељски објекат)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BA414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128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Default="00960EFC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“ЦАР ЛАЗАР</w:t>
            </w:r>
            <w:r w:rsidR="008E5811"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095027" w:rsidRPr="008E5811" w:rsidRDefault="00095027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(угоститељски објекат)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8E5811" w:rsidRPr="008E5811" w:rsidTr="001C6800">
        <w:trPr>
          <w:gridAfter w:val="1"/>
          <w:wAfter w:w="29" w:type="dxa"/>
          <w:trHeight w:val="132"/>
        </w:trPr>
        <w:tc>
          <w:tcPr>
            <w:tcW w:w="821" w:type="dxa"/>
          </w:tcPr>
          <w:p w:rsidR="008E5811" w:rsidRPr="008E5811" w:rsidRDefault="008E5811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8E5811" w:rsidRPr="00095027" w:rsidRDefault="00960EFC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“ЛОВАЧКИ ДОМ</w:t>
            </w:r>
            <w:r w:rsidR="008E5811"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095027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0950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(угоститељски објекат)</w:t>
            </w:r>
          </w:p>
        </w:tc>
        <w:tc>
          <w:tcPr>
            <w:tcW w:w="1275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ОТПАД</w:t>
            </w: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БУКА</w:t>
            </w:r>
          </w:p>
        </w:tc>
        <w:tc>
          <w:tcPr>
            <w:tcW w:w="337" w:type="dxa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2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322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низак</w:t>
            </w:r>
          </w:p>
        </w:tc>
      </w:tr>
      <w:tr w:rsidR="00095027" w:rsidRPr="008E5811" w:rsidTr="001C6800">
        <w:trPr>
          <w:gridAfter w:val="1"/>
          <w:wAfter w:w="29" w:type="dxa"/>
          <w:trHeight w:val="132"/>
        </w:trPr>
        <w:tc>
          <w:tcPr>
            <w:tcW w:w="821" w:type="dxa"/>
          </w:tcPr>
          <w:p w:rsidR="00095027" w:rsidRPr="008E5811" w:rsidRDefault="00095027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Pr="00095027" w:rsidRDefault="00095027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Дом Здравља „Милоје Хаџић Шуле“</w:t>
            </w:r>
          </w:p>
        </w:tc>
        <w:tc>
          <w:tcPr>
            <w:tcW w:w="1275" w:type="dxa"/>
          </w:tcPr>
          <w:p w:rsidR="00095027" w:rsidRP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095027" w:rsidRPr="00BA318A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095027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095027" w:rsidRPr="00802EAF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95027" w:rsidRPr="008E5811" w:rsidTr="001C6800">
        <w:trPr>
          <w:gridAfter w:val="1"/>
          <w:wAfter w:w="29" w:type="dxa"/>
          <w:trHeight w:val="132"/>
        </w:trPr>
        <w:tc>
          <w:tcPr>
            <w:tcW w:w="821" w:type="dxa"/>
          </w:tcPr>
          <w:p w:rsidR="00095027" w:rsidRPr="008E5811" w:rsidRDefault="00095027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Default="00095027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ПУ „Наша Радост“</w:t>
            </w:r>
          </w:p>
        </w:tc>
        <w:tc>
          <w:tcPr>
            <w:tcW w:w="1275" w:type="dxa"/>
          </w:tcPr>
          <w:p w:rsid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2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095027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095027" w:rsidRPr="00802EAF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95027" w:rsidRPr="008E5811" w:rsidTr="001C6800">
        <w:trPr>
          <w:gridAfter w:val="1"/>
          <w:wAfter w:w="29" w:type="dxa"/>
          <w:trHeight w:val="132"/>
        </w:trPr>
        <w:tc>
          <w:tcPr>
            <w:tcW w:w="821" w:type="dxa"/>
          </w:tcPr>
          <w:p w:rsidR="00095027" w:rsidRPr="008E5811" w:rsidRDefault="00095027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Default="00095027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ОШ „Карађорђе“</w:t>
            </w:r>
          </w:p>
        </w:tc>
        <w:tc>
          <w:tcPr>
            <w:tcW w:w="1275" w:type="dxa"/>
          </w:tcPr>
          <w:p w:rsid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095027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095027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095027" w:rsidRPr="00BA318A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95027" w:rsidRPr="008E5811" w:rsidTr="001C6800">
        <w:trPr>
          <w:gridAfter w:val="1"/>
          <w:wAfter w:w="29" w:type="dxa"/>
          <w:trHeight w:val="132"/>
        </w:trPr>
        <w:tc>
          <w:tcPr>
            <w:tcW w:w="821" w:type="dxa"/>
          </w:tcPr>
          <w:p w:rsidR="00095027" w:rsidRPr="008E5811" w:rsidRDefault="00095027" w:rsidP="001C6800">
            <w:pPr>
              <w:numPr>
                <w:ilvl w:val="0"/>
                <w:numId w:val="1"/>
              </w:numPr>
              <w:contextualSpacing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Align w:val="bottom"/>
          </w:tcPr>
          <w:p w:rsidR="00095027" w:rsidRDefault="00095027" w:rsidP="001C68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СШ „Ђура Јакшић“</w:t>
            </w:r>
          </w:p>
        </w:tc>
        <w:tc>
          <w:tcPr>
            <w:tcW w:w="1275" w:type="dxa"/>
          </w:tcPr>
          <w:p w:rsidR="00095027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ВАЗДУХ</w:t>
            </w:r>
          </w:p>
        </w:tc>
        <w:tc>
          <w:tcPr>
            <w:tcW w:w="337" w:type="dxa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gridSpan w:val="2"/>
          </w:tcPr>
          <w:p w:rsidR="00095027" w:rsidRPr="008E5811" w:rsidRDefault="00BA318A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</w:tcPr>
          <w:p w:rsidR="00095027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dxa"/>
            <w:gridSpan w:val="4"/>
            <w:tcBorders>
              <w:left w:val="single" w:sz="4" w:space="0" w:color="auto"/>
            </w:tcBorders>
          </w:tcPr>
          <w:p w:rsidR="00095027" w:rsidRPr="00BA318A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27" w:rsidRPr="008E5811" w:rsidRDefault="00095027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E5811" w:rsidRPr="008E5811" w:rsidTr="001C6800">
        <w:trPr>
          <w:trHeight w:val="98"/>
        </w:trPr>
        <w:tc>
          <w:tcPr>
            <w:tcW w:w="3229" w:type="dxa"/>
            <w:gridSpan w:val="2"/>
            <w:tcBorders>
              <w:top w:val="single" w:sz="4" w:space="0" w:color="auto"/>
            </w:tcBorders>
            <w:vAlign w:val="bottom"/>
          </w:tcPr>
          <w:p w:rsidR="008E5811" w:rsidRPr="008E5811" w:rsidRDefault="008E5811" w:rsidP="001C6800">
            <w:pPr>
              <w:widowControl w:val="0"/>
              <w:autoSpaceDE w:val="0"/>
              <w:autoSpaceDN w:val="0"/>
              <w:adjustRightInd w:val="0"/>
              <w:spacing w:line="23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</w:tcBorders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8E581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</w:tcBorders>
          </w:tcPr>
          <w:p w:rsidR="008E5811" w:rsidRPr="008E5811" w:rsidRDefault="0019123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</w:tcBorders>
          </w:tcPr>
          <w:p w:rsidR="008E5811" w:rsidRPr="008E5811" w:rsidRDefault="00191232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8E5811" w:rsidRPr="008E5811" w:rsidRDefault="00191232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E5811" w:rsidRPr="008E5811" w:rsidRDefault="00802EAF" w:rsidP="001C6800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44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811" w:rsidRPr="008E5811" w:rsidRDefault="008E5811" w:rsidP="001C6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81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Pr="008E581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Pr="008E5811" w:rsidRDefault="008E5811" w:rsidP="00BB12F1">
      <w:pPr>
        <w:pStyle w:val="BodyText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5811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Pr="008E581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ЕРИТОРИЈАЛНО  ПОДРУЧЈЕ НА КОМЕ ЋЕ СЕ ВРШИТИ          ИНСПЕКЦИЈСКИ НАДЗОР</w:t>
      </w:r>
    </w:p>
    <w:p w:rsidR="008E5811" w:rsidRPr="008E5811" w:rsidRDefault="008E5811" w:rsidP="00BB12F1">
      <w:pPr>
        <w:pStyle w:val="BodyText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E5811" w:rsidRDefault="008E5811" w:rsidP="00BB12F1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5811">
        <w:rPr>
          <w:rFonts w:ascii="Times New Roman" w:hAnsi="Times New Roman" w:cs="Times New Roman"/>
          <w:sz w:val="24"/>
          <w:szCs w:val="24"/>
        </w:rPr>
        <w:t xml:space="preserve">Терен се обавља на територији Општине </w:t>
      </w:r>
      <w:r w:rsidRPr="008E5811">
        <w:rPr>
          <w:rFonts w:ascii="Times New Roman" w:hAnsi="Times New Roman" w:cs="Times New Roman"/>
          <w:sz w:val="24"/>
          <w:szCs w:val="24"/>
          <w:lang w:val="sr-Cyrl-RS"/>
        </w:rPr>
        <w:t>Рача,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територији месних заједница Сипић, Трска и Ђурђево</w:t>
      </w:r>
      <w:r w:rsidRPr="008E58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E5811" w:rsidRDefault="008E5811" w:rsidP="008E5811">
      <w:pPr>
        <w:pStyle w:val="BodyText"/>
        <w:ind w:firstLine="360"/>
        <w:rPr>
          <w:rFonts w:ascii="Times New Roman" w:hAnsi="Times New Roman" w:cs="Times New Roman"/>
          <w:sz w:val="24"/>
          <w:szCs w:val="24"/>
        </w:rPr>
      </w:pPr>
    </w:p>
    <w:p w:rsidR="008E5811" w:rsidRDefault="008E5811" w:rsidP="008E5811">
      <w:pPr>
        <w:pStyle w:val="BodyText"/>
        <w:ind w:firstLine="360"/>
        <w:rPr>
          <w:rFonts w:ascii="Times New Roman" w:hAnsi="Times New Roman" w:cs="Times New Roman"/>
          <w:sz w:val="24"/>
          <w:szCs w:val="24"/>
        </w:rPr>
      </w:pPr>
    </w:p>
    <w:p w:rsidR="008E5811" w:rsidRPr="008E5811" w:rsidRDefault="008E5811" w:rsidP="008E5811">
      <w:pPr>
        <w:pStyle w:val="BodyText"/>
        <w:ind w:firstLine="360"/>
        <w:rPr>
          <w:rFonts w:ascii="Times New Roman" w:hAnsi="Times New Roman" w:cs="Times New Roman"/>
          <w:sz w:val="24"/>
          <w:szCs w:val="24"/>
        </w:rPr>
      </w:pPr>
    </w:p>
    <w:p w:rsidR="008E5811" w:rsidRPr="008E5811" w:rsidRDefault="008E5811" w:rsidP="008E58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</w:rPr>
      </w:pPr>
    </w:p>
    <w:p w:rsidR="008E5811" w:rsidRPr="008E5811" w:rsidRDefault="008E5811" w:rsidP="00BB12F1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</w:rPr>
      </w:pPr>
      <w:r w:rsidRPr="008E5811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</w:rPr>
        <w:t>П</w:t>
      </w:r>
      <w:r w:rsidRPr="008E5811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sr-Cyrl-RS"/>
        </w:rPr>
        <w:t>ЕРИОД У КОМЕ ЋЕ СЕ ВРШИТИ ИНСПЕКЦИЈСКИ НАДЗОР</w:t>
      </w:r>
    </w:p>
    <w:p w:rsidR="008E5811" w:rsidRPr="008E5811" w:rsidRDefault="008E5811" w:rsidP="008E581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8E5811" w:rsidRPr="008E5811" w:rsidRDefault="008E5811" w:rsidP="00BB12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</w:rPr>
      </w:pPr>
      <w:r w:rsidRPr="008E5811">
        <w:rPr>
          <w:rFonts w:ascii="Times New Roman" w:eastAsiaTheme="minorHAnsi" w:hAnsi="Times New Roman" w:cs="Times New Roman"/>
          <w:color w:val="000000"/>
          <w:sz w:val="24"/>
          <w:szCs w:val="24"/>
        </w:rPr>
        <w:t>Инспекцијски надзор вршиће се током 202</w:t>
      </w:r>
      <w:r w:rsidR="00EF3797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6</w:t>
      </w:r>
      <w:r w:rsidR="000626AA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 </w:t>
      </w:r>
      <w:r w:rsidR="00EF3797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г</w:t>
      </w:r>
      <w:r w:rsidRPr="008E5811">
        <w:rPr>
          <w:rFonts w:ascii="Times New Roman" w:eastAsiaTheme="minorHAnsi" w:hAnsi="Times New Roman" w:cs="Times New Roman"/>
          <w:color w:val="000000"/>
          <w:sz w:val="24"/>
          <w:szCs w:val="24"/>
        </w:rPr>
        <w:t>одине</w:t>
      </w:r>
      <w:r w:rsidR="00EF3797">
        <w:rPr>
          <w:rFonts w:ascii="Times New Roman" w:eastAsiaTheme="minorHAnsi" w:hAnsi="Times New Roman" w:cs="Times New Roman"/>
          <w:color w:val="000000"/>
          <w:sz w:val="24"/>
          <w:szCs w:val="24"/>
          <w:lang w:val="sr-Cyrl-RS"/>
        </w:rPr>
        <w:t>.</w:t>
      </w:r>
    </w:p>
    <w:p w:rsidR="008E5811" w:rsidRDefault="008E5811" w:rsidP="008E5811">
      <w:pPr>
        <w:pStyle w:val="Default"/>
      </w:pPr>
    </w:p>
    <w:p w:rsidR="00EF3797" w:rsidRDefault="00EF3797" w:rsidP="008E5811">
      <w:pPr>
        <w:pStyle w:val="Default"/>
      </w:pPr>
    </w:p>
    <w:p w:rsidR="008E5811" w:rsidRPr="00BB12F1" w:rsidRDefault="008E5811" w:rsidP="008E5811">
      <w:pPr>
        <w:pStyle w:val="Default"/>
        <w:rPr>
          <w:b/>
          <w:bCs/>
          <w:u w:val="single"/>
        </w:rPr>
      </w:pPr>
      <w:r w:rsidRPr="00BB12F1">
        <w:rPr>
          <w:b/>
          <w:bCs/>
          <w:u w:val="single"/>
        </w:rPr>
        <w:lastRenderedPageBreak/>
        <w:t>Процењени ризик за надзиране субјекте, односно делатности или активности које ће се надзирати или територијално подручје и другу територијалну и сличну целину, објекат и групе објеката</w:t>
      </w:r>
    </w:p>
    <w:p w:rsidR="008E5811" w:rsidRPr="00BB12F1" w:rsidRDefault="008E5811" w:rsidP="008E5811">
      <w:pPr>
        <w:pStyle w:val="Default"/>
        <w:rPr>
          <w:b/>
          <w:bCs/>
          <w:u w:val="single"/>
        </w:rPr>
      </w:pPr>
    </w:p>
    <w:p w:rsidR="008E5811" w:rsidRPr="00BB12F1" w:rsidRDefault="008E5811" w:rsidP="00BB12F1">
      <w:pPr>
        <w:pStyle w:val="Default"/>
        <w:ind w:firstLine="720"/>
        <w:rPr>
          <w:rFonts w:ascii="Times New Roman" w:hAnsi="Times New Roman" w:cs="Times New Roman"/>
        </w:rPr>
      </w:pPr>
      <w:r w:rsidRPr="00BB12F1">
        <w:rPr>
          <w:rFonts w:ascii="Times New Roman" w:hAnsi="Times New Roman" w:cs="Times New Roman"/>
          <w:bCs/>
        </w:rPr>
        <w:t xml:space="preserve">Процена ризика извршена је у Плану инспекцијског надзора од оператера до </w:t>
      </w:r>
      <w:proofErr w:type="gramStart"/>
      <w:r w:rsidRPr="00BB12F1">
        <w:rPr>
          <w:rFonts w:ascii="Times New Roman" w:hAnsi="Times New Roman" w:cs="Times New Roman"/>
          <w:bCs/>
        </w:rPr>
        <w:t>оператера ,</w:t>
      </w:r>
      <w:proofErr w:type="gramEnd"/>
      <w:r w:rsidRPr="00BB12F1">
        <w:rPr>
          <w:rFonts w:ascii="Times New Roman" w:hAnsi="Times New Roman" w:cs="Times New Roman"/>
          <w:bCs/>
        </w:rPr>
        <w:t xml:space="preserve"> зависно од врсте делатности, очекиваног ризика , капацитета и сл. Посебно је предастављен у табели за сваког оператера понаособ. Табела1.1</w:t>
      </w:r>
    </w:p>
    <w:p w:rsidR="008E5811" w:rsidRDefault="008E5811" w:rsidP="008E581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8"/>
          <w:szCs w:val="28"/>
          <w:u w:val="single"/>
        </w:rPr>
      </w:pPr>
      <w:r>
        <w:rPr>
          <w:rFonts w:ascii="ArialNarrow" w:hAnsi="ArialNarrow" w:cs="ArialNarrow"/>
          <w:sz w:val="28"/>
          <w:szCs w:val="28"/>
          <w:u w:val="single"/>
        </w:rPr>
        <w:t xml:space="preserve"> </w:t>
      </w:r>
    </w:p>
    <w:p w:rsidR="008E5811" w:rsidRDefault="008E5811" w:rsidP="00BB12F1">
      <w:pPr>
        <w:pStyle w:val="ListParagraph"/>
        <w:numPr>
          <w:ilvl w:val="0"/>
          <w:numId w:val="19"/>
        </w:numPr>
        <w:spacing w:before="71"/>
        <w:ind w:right="458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E73191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БЛИК И ВРСТЕ ИНСПЕКЦИЈСКОГ НАДЗОРА </w:t>
      </w:r>
    </w:p>
    <w:p w:rsidR="008E5811" w:rsidRPr="00E73191" w:rsidRDefault="008E5811" w:rsidP="008E5811">
      <w:pPr>
        <w:pStyle w:val="ListParagraph"/>
        <w:spacing w:before="71"/>
        <w:ind w:left="720" w:right="458" w:firstLine="0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</w:p>
    <w:p w:rsidR="008E5811" w:rsidRPr="00BB12F1" w:rsidRDefault="008E5811" w:rsidP="00BB12F1">
      <w:pPr>
        <w:pStyle w:val="BodyTex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12F1">
        <w:rPr>
          <w:rFonts w:ascii="Times New Roman" w:hAnsi="Times New Roman" w:cs="Times New Roman"/>
          <w:sz w:val="24"/>
          <w:szCs w:val="24"/>
        </w:rPr>
        <w:t>У поступку инспекцијског надзора из области заштите животне средине врши се припрема за терен, теренска контрола а потом инспекцијски надзор на терену ( теренска контрола) која подразумева контролу потребне документације у</w:t>
      </w:r>
      <w:r w:rsidR="00BB12F1">
        <w:rPr>
          <w:rFonts w:ascii="Times New Roman" w:hAnsi="Times New Roman" w:cs="Times New Roman"/>
          <w:sz w:val="24"/>
          <w:szCs w:val="24"/>
        </w:rPr>
        <w:t xml:space="preserve"> складу са позитивним прописима</w:t>
      </w:r>
      <w:r w:rsidRPr="00BB12F1">
        <w:rPr>
          <w:rFonts w:ascii="Times New Roman" w:hAnsi="Times New Roman" w:cs="Times New Roman"/>
          <w:sz w:val="24"/>
          <w:szCs w:val="24"/>
        </w:rPr>
        <w:t>, сачињавање записника и налагање мера у складу са Законом.</w:t>
      </w:r>
      <w:r w:rsidRPr="00BB12F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B12F1">
        <w:rPr>
          <w:rFonts w:ascii="Times New Roman" w:hAnsi="Times New Roman" w:cs="Times New Roman"/>
          <w:sz w:val="24"/>
          <w:szCs w:val="24"/>
        </w:rPr>
        <w:t>По врстама надзора исти може бити- редован, ванредан, контролни и допунски  по облику теренски и канцеларијски. Врста контроле зависи од предмета до предмета.</w:t>
      </w:r>
    </w:p>
    <w:p w:rsidR="008E5811" w:rsidRPr="00BB12F1" w:rsidRDefault="008E5811" w:rsidP="008E5811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8E5811" w:rsidRPr="00BB12F1" w:rsidRDefault="008E5811" w:rsidP="008E58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2F1">
        <w:rPr>
          <w:rFonts w:ascii="Times New Roman" w:hAnsi="Times New Roman" w:cs="Times New Roman"/>
          <w:sz w:val="24"/>
          <w:szCs w:val="24"/>
          <w:u w:val="single"/>
        </w:rPr>
        <w:t>У току 202</w:t>
      </w:r>
      <w:r w:rsidR="00EF3797">
        <w:rPr>
          <w:rFonts w:ascii="Times New Roman" w:hAnsi="Times New Roman" w:cs="Times New Roman"/>
          <w:sz w:val="24"/>
          <w:szCs w:val="24"/>
          <w:u w:val="single"/>
          <w:lang w:val="sr-Cyrl-RS"/>
        </w:rPr>
        <w:t>6</w:t>
      </w:r>
      <w:r w:rsidRPr="00BB12F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Pr="00BB12F1">
        <w:rPr>
          <w:rFonts w:ascii="Times New Roman" w:hAnsi="Times New Roman" w:cs="Times New Roman"/>
          <w:sz w:val="24"/>
          <w:szCs w:val="24"/>
          <w:u w:val="single"/>
        </w:rPr>
        <w:t>год</w:t>
      </w:r>
      <w:proofErr w:type="gramEnd"/>
      <w:r w:rsidRPr="00BB12F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gramStart"/>
      <w:r w:rsidRPr="00BB12F1">
        <w:rPr>
          <w:rFonts w:ascii="Times New Roman" w:hAnsi="Times New Roman" w:cs="Times New Roman"/>
          <w:sz w:val="24"/>
          <w:szCs w:val="24"/>
          <w:u w:val="single"/>
        </w:rPr>
        <w:t>инспектор</w:t>
      </w:r>
      <w:proofErr w:type="gramEnd"/>
      <w:r w:rsidRPr="00BB12F1">
        <w:rPr>
          <w:rFonts w:ascii="Times New Roman" w:hAnsi="Times New Roman" w:cs="Times New Roman"/>
          <w:sz w:val="24"/>
          <w:szCs w:val="24"/>
          <w:u w:val="single"/>
        </w:rPr>
        <w:t xml:space="preserve"> ће вршити :</w:t>
      </w:r>
    </w:p>
    <w:p w:rsidR="008E5811" w:rsidRPr="00BB12F1" w:rsidRDefault="00A204FF" w:rsidP="00EF37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3797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редо</w:t>
      </w:r>
      <w:r w:rsidR="008E5811" w:rsidRPr="00BB12F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="008E5811" w:rsidRPr="00BB12F1">
        <w:rPr>
          <w:rFonts w:ascii="Times New Roman" w:hAnsi="Times New Roman" w:cs="Times New Roman"/>
          <w:sz w:val="24"/>
          <w:szCs w:val="24"/>
        </w:rPr>
        <w:t xml:space="preserve"> инспекцијске контроле предвиђене Планом </w:t>
      </w:r>
    </w:p>
    <w:p w:rsidR="008E5811" w:rsidRPr="00BB12F1" w:rsidRDefault="008E5811" w:rsidP="00EF3797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724" w:right="50"/>
        <w:jc w:val="both"/>
        <w:rPr>
          <w:rFonts w:ascii="Times New Roman" w:hAnsi="Times New Roman" w:cs="Times New Roman"/>
          <w:sz w:val="24"/>
          <w:szCs w:val="24"/>
        </w:rPr>
      </w:pPr>
      <w:r w:rsidRPr="00BB12F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B12F1">
        <w:rPr>
          <w:rFonts w:ascii="Times New Roman" w:hAnsi="Times New Roman" w:cs="Times New Roman"/>
          <w:sz w:val="24"/>
          <w:szCs w:val="24"/>
        </w:rPr>
        <w:t>ванредне</w:t>
      </w:r>
      <w:proofErr w:type="gramEnd"/>
      <w:r w:rsidRPr="00BB12F1">
        <w:rPr>
          <w:rFonts w:ascii="Times New Roman" w:hAnsi="Times New Roman" w:cs="Times New Roman"/>
          <w:sz w:val="24"/>
          <w:szCs w:val="24"/>
        </w:rPr>
        <w:t xml:space="preserve"> и контролне инспекцијске надзоре </w:t>
      </w:r>
      <w:r w:rsidRPr="00BB12F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BB12F1">
        <w:rPr>
          <w:rFonts w:ascii="Times New Roman" w:hAnsi="Times New Roman" w:cs="Times New Roman"/>
          <w:sz w:val="24"/>
          <w:szCs w:val="24"/>
        </w:rPr>
        <w:t xml:space="preserve">остале послове из области Заштите животне средине </w:t>
      </w:r>
    </w:p>
    <w:p w:rsidR="008E5811" w:rsidRPr="00BB12F1" w:rsidRDefault="008E5811" w:rsidP="00EF3797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724" w:right="50"/>
        <w:jc w:val="both"/>
        <w:rPr>
          <w:rFonts w:ascii="Times New Roman" w:hAnsi="Times New Roman" w:cs="Times New Roman"/>
          <w:sz w:val="24"/>
          <w:szCs w:val="24"/>
        </w:rPr>
      </w:pPr>
      <w:r w:rsidRPr="00BB12F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B12F1">
        <w:rPr>
          <w:rFonts w:ascii="Times New Roman" w:hAnsi="Times New Roman" w:cs="Times New Roman"/>
          <w:sz w:val="24"/>
          <w:szCs w:val="24"/>
        </w:rPr>
        <w:t>утврђујуће</w:t>
      </w:r>
      <w:proofErr w:type="gramEnd"/>
      <w:r w:rsidRPr="00BB12F1">
        <w:rPr>
          <w:rFonts w:ascii="Times New Roman" w:hAnsi="Times New Roman" w:cs="Times New Roman"/>
          <w:sz w:val="24"/>
          <w:szCs w:val="24"/>
        </w:rPr>
        <w:t xml:space="preserve"> – по потреби ( услови за потребе енергетске дозволе)</w:t>
      </w:r>
    </w:p>
    <w:p w:rsidR="008E5811" w:rsidRPr="00BB12F1" w:rsidRDefault="008E5811" w:rsidP="00EF3797">
      <w:pPr>
        <w:widowControl w:val="0"/>
        <w:overflowPunct w:val="0"/>
        <w:autoSpaceDE w:val="0"/>
        <w:autoSpaceDN w:val="0"/>
        <w:adjustRightInd w:val="0"/>
        <w:spacing w:after="0" w:line="258" w:lineRule="exact"/>
        <w:ind w:left="724" w:right="35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12F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BB12F1">
        <w:rPr>
          <w:rFonts w:ascii="Times New Roman" w:hAnsi="Times New Roman" w:cs="Times New Roman"/>
          <w:sz w:val="24"/>
          <w:szCs w:val="24"/>
        </w:rPr>
        <w:t>контролне ради утврђивања извршених мера</w:t>
      </w:r>
      <w:r w:rsidRPr="00BB12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E5811" w:rsidRPr="00BB12F1" w:rsidRDefault="008E5811" w:rsidP="00EF3797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E5811" w:rsidRPr="002B1089" w:rsidRDefault="00EF3797" w:rsidP="00EF3797">
      <w:pPr>
        <w:widowControl w:val="0"/>
        <w:overflowPunct w:val="0"/>
        <w:autoSpaceDE w:val="0"/>
        <w:autoSpaceDN w:val="0"/>
        <w:adjustRightInd w:val="0"/>
        <w:spacing w:after="0" w:line="278" w:lineRule="exact"/>
        <w:ind w:left="364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E5811" w:rsidRPr="00BB12F1" w:rsidRDefault="008E5811" w:rsidP="00EF379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BB12F1" w:rsidRPr="00BB12F1" w:rsidRDefault="00BB12F1" w:rsidP="00BB12F1">
      <w:pPr>
        <w:pStyle w:val="Default"/>
        <w:numPr>
          <w:ilvl w:val="0"/>
          <w:numId w:val="19"/>
        </w:numPr>
        <w:rPr>
          <w:u w:val="single"/>
        </w:rPr>
      </w:pPr>
      <w:r w:rsidRPr="00BB12F1">
        <w:rPr>
          <w:rFonts w:ascii="Times New Roman" w:hAnsi="Times New Roman" w:cs="Times New Roman"/>
          <w:b/>
          <w:bCs/>
          <w:u w:val="single"/>
        </w:rPr>
        <w:t>ПОДАЦИ О РЕСУРСИМА ИНСПЕКЦИЈЕ КОЈИ ЋЕ БИТИ ОПРЕДЕЉЕНИ ЗА ВРШЕЊЕ ИНСПЕКЦИЈСКОГ НАДЗОРА</w:t>
      </w:r>
      <w:r w:rsidRPr="00BB12F1">
        <w:rPr>
          <w:b/>
          <w:bCs/>
          <w:u w:val="single"/>
        </w:rPr>
        <w:t xml:space="preserve">. </w:t>
      </w:r>
    </w:p>
    <w:p w:rsidR="00BB12F1" w:rsidRPr="00BB12F1" w:rsidRDefault="00BB12F1" w:rsidP="00BB12F1">
      <w:pPr>
        <w:pStyle w:val="Default"/>
        <w:rPr>
          <w:u w:val="single"/>
        </w:rPr>
      </w:pPr>
    </w:p>
    <w:p w:rsidR="00BB12F1" w:rsidRPr="00BB12F1" w:rsidRDefault="00BB12F1" w:rsidP="00BB12F1">
      <w:pPr>
        <w:pStyle w:val="Default"/>
      </w:pPr>
      <w:r w:rsidRPr="00BB12F1">
        <w:rPr>
          <w:lang w:val="sr-Cyrl-RS"/>
        </w:rPr>
        <w:t>6.</w:t>
      </w:r>
      <w:r w:rsidRPr="00BB12F1">
        <w:t xml:space="preserve">1. </w:t>
      </w:r>
      <w:r w:rsidRPr="00BB12F1">
        <w:rPr>
          <w:b/>
          <w:bCs/>
        </w:rPr>
        <w:t xml:space="preserve">Процена броја дана на годишњем нивоу на активностима које инспектори проведу ван редовног инспекцијског надзора </w:t>
      </w:r>
    </w:p>
    <w:p w:rsidR="008E5811" w:rsidRPr="00BB12F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8E5811" w:rsidRDefault="008E5811" w:rsidP="00560937">
      <w:pPr>
        <w:tabs>
          <w:tab w:val="left" w:pos="180"/>
        </w:tabs>
        <w:spacing w:before="1"/>
        <w:jc w:val="both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:rsidR="00540788" w:rsidRPr="0053593E" w:rsidRDefault="0053593E" w:rsidP="00560937">
      <w:pPr>
        <w:tabs>
          <w:tab w:val="left" w:pos="10160"/>
        </w:tabs>
        <w:ind w:left="115" w:right="-1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942" w:type="dxa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8"/>
        <w:gridCol w:w="2224"/>
      </w:tblGrid>
      <w:tr w:rsidR="00540788" w:rsidRPr="00560937" w:rsidTr="00C659D3">
        <w:trPr>
          <w:trHeight w:hRule="exact" w:val="318"/>
        </w:trPr>
        <w:tc>
          <w:tcPr>
            <w:tcW w:w="9942" w:type="dxa"/>
            <w:gridSpan w:val="2"/>
          </w:tcPr>
          <w:p w:rsidR="00540788" w:rsidRPr="00BB12F1" w:rsidRDefault="00540788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2F1">
              <w:rPr>
                <w:rFonts w:ascii="Times New Roman" w:hAnsi="Times New Roman" w:cs="Times New Roman"/>
                <w:b/>
                <w:sz w:val="20"/>
                <w:szCs w:val="20"/>
              </w:rPr>
              <w:t>Расподела расположивих дана за спровођење инспекцијских над</w:t>
            </w:r>
            <w:r w:rsidR="00BB12F1">
              <w:rPr>
                <w:rFonts w:ascii="Times New Roman" w:hAnsi="Times New Roman" w:cs="Times New Roman"/>
                <w:b/>
                <w:sz w:val="20"/>
                <w:szCs w:val="20"/>
              </w:rPr>
              <w:t>зора и службених контрола у 2024</w:t>
            </w:r>
            <w:r w:rsidRPr="00BB12F1">
              <w:rPr>
                <w:rFonts w:ascii="Times New Roman" w:hAnsi="Times New Roman" w:cs="Times New Roman"/>
                <w:b/>
                <w:sz w:val="20"/>
                <w:szCs w:val="20"/>
              </w:rPr>
              <w:t>. години</w:t>
            </w:r>
          </w:p>
        </w:tc>
      </w:tr>
      <w:tr w:rsidR="00C659D3" w:rsidRPr="00560937" w:rsidTr="00C659D3">
        <w:trPr>
          <w:trHeight w:hRule="exact" w:val="318"/>
        </w:trPr>
        <w:tc>
          <w:tcPr>
            <w:tcW w:w="7718" w:type="dxa"/>
            <w:shd w:val="clear" w:color="auto" w:fill="E5E5E5"/>
          </w:tcPr>
          <w:p w:rsidR="00C659D3" w:rsidRPr="00F056CF" w:rsidRDefault="00C659D3" w:rsidP="00CA18EA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 xml:space="preserve">Укупан број дана </w:t>
            </w:r>
            <w:r w:rsidR="00F056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години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2B1089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Викенди</w:t>
            </w:r>
          </w:p>
        </w:tc>
        <w:tc>
          <w:tcPr>
            <w:tcW w:w="2224" w:type="dxa"/>
          </w:tcPr>
          <w:p w:rsidR="00C659D3" w:rsidRPr="00560937" w:rsidRDefault="002B1089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Годишњи одмори</w:t>
            </w:r>
          </w:p>
        </w:tc>
        <w:tc>
          <w:tcPr>
            <w:tcW w:w="2224" w:type="dxa"/>
          </w:tcPr>
          <w:p w:rsidR="00C659D3" w:rsidRPr="001818D8" w:rsidRDefault="00D707F2" w:rsidP="008B4658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sz w:val="24"/>
                <w:szCs w:val="24"/>
              </w:rPr>
              <w:t>Празници</w:t>
            </w:r>
          </w:p>
        </w:tc>
        <w:tc>
          <w:tcPr>
            <w:tcW w:w="2224" w:type="dxa"/>
          </w:tcPr>
          <w:p w:rsidR="00C659D3" w:rsidRPr="00D707F2" w:rsidRDefault="002B1089" w:rsidP="00D707F2">
            <w:pPr>
              <w:pStyle w:val="TableParagraph"/>
              <w:spacing w:before="52"/>
              <w:ind w:left="348" w:right="34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</w:p>
        </w:tc>
      </w:tr>
      <w:tr w:rsidR="00C659D3" w:rsidRPr="00560937" w:rsidTr="00CD0570">
        <w:trPr>
          <w:trHeight w:hRule="exact" w:val="319"/>
        </w:trPr>
        <w:tc>
          <w:tcPr>
            <w:tcW w:w="7718" w:type="dxa"/>
            <w:shd w:val="clear" w:color="auto" w:fill="E5E5E5"/>
          </w:tcPr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937">
              <w:rPr>
                <w:rFonts w:ascii="Times New Roman" w:hAnsi="Times New Roman" w:cs="Times New Roman"/>
                <w:b/>
                <w:sz w:val="24"/>
                <w:szCs w:val="24"/>
              </w:rPr>
              <w:t>УКУПНО РАДНИХ ДАНА</w:t>
            </w:r>
          </w:p>
        </w:tc>
        <w:tc>
          <w:tcPr>
            <w:tcW w:w="2224" w:type="dxa"/>
            <w:shd w:val="clear" w:color="auto" w:fill="E5E5E5"/>
          </w:tcPr>
          <w:p w:rsidR="00C659D3" w:rsidRPr="00560937" w:rsidRDefault="002B1089" w:rsidP="008B4658">
            <w:pPr>
              <w:pStyle w:val="TableParagraph"/>
              <w:spacing w:before="53"/>
              <w:ind w:left="348" w:right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  <w:tr w:rsidR="00BB12F1" w:rsidRPr="00560937" w:rsidTr="00CD0570">
        <w:trPr>
          <w:trHeight w:hRule="exact" w:val="318"/>
        </w:trPr>
        <w:tc>
          <w:tcPr>
            <w:tcW w:w="7718" w:type="dxa"/>
            <w:shd w:val="clear" w:color="auto" w:fill="E5E5E5"/>
          </w:tcPr>
          <w:p w:rsidR="00BB12F1" w:rsidRPr="002A2EAA" w:rsidRDefault="00BB12F1" w:rsidP="00BB12F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2EAA">
              <w:rPr>
                <w:rFonts w:ascii="Times New Roman" w:hAnsi="Times New Roman" w:cs="Times New Roman"/>
                <w:sz w:val="22"/>
                <w:szCs w:val="22"/>
              </w:rPr>
              <w:t xml:space="preserve">Актвности праћења стања, процене ризика, планирања, усклађивања и координације </w:t>
            </w: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12F1" w:rsidRPr="006446FE" w:rsidRDefault="00BB12F1" w:rsidP="00BB12F1">
            <w:pPr>
              <w:pStyle w:val="TableParagraph"/>
              <w:spacing w:before="53"/>
              <w:ind w:lef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24" w:type="dxa"/>
            <w:shd w:val="clear" w:color="auto" w:fill="E5E5E5"/>
          </w:tcPr>
          <w:p w:rsidR="00BB12F1" w:rsidRPr="001F7412" w:rsidRDefault="00161714" w:rsidP="00BB1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F04625" w:rsidRPr="00F04625" w:rsidRDefault="00F04625" w:rsidP="00F04625">
            <w:pPr>
              <w:pStyle w:val="Default"/>
              <w:rPr>
                <w:sz w:val="20"/>
                <w:szCs w:val="20"/>
              </w:rPr>
            </w:pPr>
            <w:r w:rsidRPr="00F04625">
              <w:rPr>
                <w:b/>
                <w:bCs/>
                <w:sz w:val="20"/>
                <w:szCs w:val="20"/>
              </w:rPr>
              <w:t xml:space="preserve">Редовни и ванредни инспекцијски надзор и превентивно деловање </w:t>
            </w:r>
          </w:p>
          <w:p w:rsidR="00C659D3" w:rsidRPr="00560937" w:rsidRDefault="00C659D3" w:rsidP="00560937">
            <w:pPr>
              <w:pStyle w:val="TableParagraph"/>
              <w:spacing w:before="53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659D3" w:rsidRPr="001F7412" w:rsidRDefault="00161714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41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659D3" w:rsidRPr="00560937" w:rsidTr="00CD0570">
        <w:trPr>
          <w:trHeight w:hRule="exact" w:val="318"/>
        </w:trPr>
        <w:tc>
          <w:tcPr>
            <w:tcW w:w="7718" w:type="dxa"/>
          </w:tcPr>
          <w:p w:rsidR="00F04625" w:rsidRPr="002A2EAA" w:rsidRDefault="00F04625" w:rsidP="00F04625">
            <w:pPr>
              <w:pStyle w:val="Default"/>
              <w:rPr>
                <w:rFonts w:ascii="Times New Roman" w:hAnsi="Times New Roman" w:cs="Times New Roman"/>
              </w:rPr>
            </w:pPr>
            <w:r w:rsidRPr="002A2EAA">
              <w:rPr>
                <w:rFonts w:ascii="Times New Roman" w:hAnsi="Times New Roman" w:cs="Times New Roman"/>
              </w:rPr>
              <w:t xml:space="preserve">Од тога редовни инспекцијски надзор </w:t>
            </w:r>
          </w:p>
          <w:p w:rsidR="00C659D3" w:rsidRPr="00560937" w:rsidRDefault="00C659D3" w:rsidP="00560937">
            <w:pPr>
              <w:pStyle w:val="TableParagraph"/>
              <w:spacing w:before="52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4" w:type="dxa"/>
          </w:tcPr>
          <w:p w:rsidR="00C659D3" w:rsidRPr="001F7412" w:rsidRDefault="00802EAF" w:rsidP="008B4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04625" w:rsidRPr="00560937" w:rsidTr="00CD0570">
        <w:trPr>
          <w:trHeight w:hRule="exact" w:val="318"/>
        </w:trPr>
        <w:tc>
          <w:tcPr>
            <w:tcW w:w="7718" w:type="dxa"/>
          </w:tcPr>
          <w:p w:rsidR="00F04625" w:rsidRPr="002A2EAA" w:rsidRDefault="00F04625" w:rsidP="00F04625">
            <w:pPr>
              <w:pStyle w:val="TableParagraph"/>
              <w:spacing w:before="52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A2EAA">
              <w:rPr>
                <w:rFonts w:ascii="Times New Roman" w:hAnsi="Times New Roman" w:cs="Times New Roman"/>
                <w:sz w:val="24"/>
                <w:szCs w:val="24"/>
              </w:rPr>
              <w:t xml:space="preserve">Остале активности </w:t>
            </w:r>
          </w:p>
        </w:tc>
        <w:tc>
          <w:tcPr>
            <w:tcW w:w="2224" w:type="dxa"/>
          </w:tcPr>
          <w:p w:rsidR="00F04625" w:rsidRPr="001F7412" w:rsidRDefault="00320D19" w:rsidP="00F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4625" w:rsidRPr="00560937" w:rsidTr="00CD0570">
        <w:trPr>
          <w:trHeight w:hRule="exact" w:val="318"/>
        </w:trPr>
        <w:tc>
          <w:tcPr>
            <w:tcW w:w="7718" w:type="dxa"/>
          </w:tcPr>
          <w:p w:rsidR="00F04625" w:rsidRPr="00F04625" w:rsidRDefault="00F04625" w:rsidP="00F04625">
            <w:pPr>
              <w:pStyle w:val="TableParagraph"/>
              <w:spacing w:before="52"/>
              <w:ind w:left="57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Свега за инспекцију заштите животне средине</w:t>
            </w:r>
          </w:p>
        </w:tc>
        <w:tc>
          <w:tcPr>
            <w:tcW w:w="2224" w:type="dxa"/>
          </w:tcPr>
          <w:p w:rsidR="00F04625" w:rsidRDefault="001F7412" w:rsidP="00F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F04625" w:rsidRDefault="00F04625" w:rsidP="00F04625">
      <w:pPr>
        <w:pStyle w:val="BodyText"/>
        <w:spacing w:before="2" w:after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625" w:rsidRDefault="00F04625" w:rsidP="00F04625">
      <w:pPr>
        <w:pStyle w:val="BodyText"/>
        <w:spacing w:before="2" w:after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446FE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НАПОМЕНА- Није могуће одвојити прецизан број дана за сваки инспекторат посебно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тако да је представљено пола радног времена</w:t>
      </w:r>
    </w:p>
    <w:p w:rsidR="00F04625" w:rsidRPr="00391070" w:rsidRDefault="00F04625" w:rsidP="00F04625">
      <w:pPr>
        <w:pStyle w:val="BodyText"/>
        <w:spacing w:before="2" w:after="1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04625" w:rsidRPr="00F04625" w:rsidRDefault="00F04625" w:rsidP="00F04625">
      <w:pPr>
        <w:tabs>
          <w:tab w:val="center" w:pos="4703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u w:val="single"/>
        </w:rPr>
      </w:pPr>
      <w:r w:rsidRPr="00F04625">
        <w:rPr>
          <w:rFonts w:ascii="Times New Roman" w:eastAsiaTheme="minorHAnsi" w:hAnsi="Times New Roman" w:cs="Times New Roman"/>
          <w:b/>
          <w:color w:val="000000"/>
          <w:sz w:val="23"/>
          <w:szCs w:val="23"/>
          <w:lang w:val="sr-Cyrl-RS"/>
        </w:rPr>
        <w:t>6.</w:t>
      </w:r>
      <w:r w:rsidRPr="00F04625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2. </w:t>
      </w:r>
      <w:r w:rsidRPr="00F04625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ab/>
      </w:r>
    </w:p>
    <w:tbl>
      <w:tblPr>
        <w:tblStyle w:val="TableGrid2"/>
        <w:tblW w:w="0" w:type="auto"/>
        <w:tblLook w:val="01E0" w:firstRow="1" w:lastRow="1" w:firstColumn="1" w:lastColumn="1" w:noHBand="0" w:noVBand="0"/>
      </w:tblPr>
      <w:tblGrid>
        <w:gridCol w:w="3023"/>
        <w:gridCol w:w="7032"/>
      </w:tblGrid>
      <w:tr w:rsidR="00F04625" w:rsidRPr="00F04625" w:rsidTr="0071427C">
        <w:tc>
          <w:tcPr>
            <w:tcW w:w="9622" w:type="dxa"/>
            <w:gridSpan w:val="2"/>
          </w:tcPr>
          <w:p w:rsidR="00F04625" w:rsidRPr="00F04625" w:rsidRDefault="00F04625" w:rsidP="00F04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046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Израчунавање ефективног броја дана које сваки инспектор има на годишњем нивоу за потребе инспекцијског надзора </w:t>
            </w:r>
            <w:r w:rsidRPr="00F0462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(број дана у години); </w:t>
            </w:r>
          </w:p>
        </w:tc>
      </w:tr>
      <w:tr w:rsidR="00F04625" w:rsidRPr="00F04625" w:rsidTr="0071427C">
        <w:tc>
          <w:tcPr>
            <w:tcW w:w="9622" w:type="dxa"/>
            <w:gridSpan w:val="2"/>
            <w:tcBorders>
              <w:bottom w:val="nil"/>
            </w:tcBorders>
          </w:tcPr>
          <w:p w:rsidR="00F04625" w:rsidRPr="00F04625" w:rsidRDefault="00F04625" w:rsidP="00F04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625" w:rsidRPr="00F04625" w:rsidTr="0071427C">
        <w:trPr>
          <w:trHeight w:val="450"/>
        </w:trPr>
        <w:tc>
          <w:tcPr>
            <w:tcW w:w="33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04625" w:rsidRPr="00F04625" w:rsidRDefault="00F04625" w:rsidP="00F04625">
            <w:pPr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Послови и активности</w:t>
            </w:r>
          </w:p>
        </w:tc>
        <w:tc>
          <w:tcPr>
            <w:tcW w:w="62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Style w:val="TableGrid2"/>
              <w:tblW w:w="2371" w:type="dxa"/>
              <w:tblInd w:w="37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</w:tblGrid>
            <w:tr w:rsidR="00F04625" w:rsidRPr="00F04625" w:rsidTr="0071427C">
              <w:trPr>
                <w:trHeight w:val="690"/>
              </w:trPr>
              <w:tc>
                <w:tcPr>
                  <w:tcW w:w="2371" w:type="dxa"/>
                </w:tcPr>
                <w:p w:rsidR="00F04625" w:rsidRPr="00F04625" w:rsidRDefault="00F04625" w:rsidP="00F04625">
                  <w:pPr>
                    <w:spacing w:before="71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0462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Предвиђен утрошак времена (у данима)</w:t>
                  </w:r>
                </w:p>
              </w:tc>
            </w:tr>
          </w:tbl>
          <w:p w:rsidR="00F04625" w:rsidRPr="00F04625" w:rsidRDefault="00F04625" w:rsidP="00F04625">
            <w:pPr>
              <w:spacing w:befor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625" w:rsidRPr="00F04625" w:rsidTr="0071427C">
        <w:trPr>
          <w:trHeight w:val="2833"/>
        </w:trPr>
        <w:tc>
          <w:tcPr>
            <w:tcW w:w="9622" w:type="dxa"/>
            <w:gridSpan w:val="2"/>
            <w:tcBorders>
              <w:top w:val="nil"/>
            </w:tcBorders>
          </w:tcPr>
          <w:p w:rsidR="00F04625" w:rsidRPr="00F04625" w:rsidRDefault="00F04625" w:rsidP="00F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510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64"/>
              <w:gridCol w:w="1961"/>
              <w:gridCol w:w="15"/>
              <w:gridCol w:w="15"/>
              <w:gridCol w:w="2573"/>
              <w:gridCol w:w="382"/>
            </w:tblGrid>
            <w:tr w:rsidR="00F04625" w:rsidRPr="00F04625" w:rsidTr="0071427C">
              <w:trPr>
                <w:trHeight w:val="100"/>
              </w:trPr>
              <w:tc>
                <w:tcPr>
                  <w:tcW w:w="9510" w:type="dxa"/>
                  <w:gridSpan w:val="6"/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229"/>
              </w:trPr>
              <w:tc>
                <w:tcPr>
                  <w:tcW w:w="4564" w:type="dxa"/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564" w:type="dxa"/>
                  <w:gridSpan w:val="4"/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232"/>
              </w:trPr>
              <w:tc>
                <w:tcPr>
                  <w:tcW w:w="9128" w:type="dxa"/>
                  <w:gridSpan w:val="5"/>
                  <w:tcBorders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I. ПРАЋЕЊЕ СТАЊА, ПРОЦЕНА РИЗИКА, ПЛАНИРАЊЕ, УСКЛАЂИВАЊЕ И КООРДИНАЦИЈА ИНСПЕКЦИЈСКОГ НАДЗОРА 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Праћење стања и процена ризика 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0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50"/>
              </w:trPr>
              <w:tc>
                <w:tcPr>
                  <w:tcW w:w="65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Израда плана инспекцијског надзора 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90"/>
              </w:trPr>
              <w:tc>
                <w:tcPr>
                  <w:tcW w:w="6540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80"/>
              </w:trPr>
              <w:tc>
                <w:tcPr>
                  <w:tcW w:w="6540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Усклађивање и координација инспекцијског надзора </w:t>
                  </w:r>
                </w:p>
              </w:tc>
              <w:tc>
                <w:tcPr>
                  <w:tcW w:w="258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60"/>
              </w:trPr>
              <w:tc>
                <w:tcPr>
                  <w:tcW w:w="9128" w:type="dxa"/>
                  <w:gridSpan w:val="5"/>
                  <w:tcBorders>
                    <w:top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9128" w:type="dxa"/>
                  <w:gridSpan w:val="5"/>
                  <w:tcBorders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Укупно I:                                                                                             </w:t>
                  </w: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18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91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II. РЕДОВНИ И ВАНРЕДНИ ИНСПЕКЦИЈСКИ НАДЗОР И ПРЕВЕНТИВНО ДЕЛОВАЊЕ 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Превентивно деловање инспекције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229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Сарадња у поступку вршења самосталних и заједничких инспекцијских надзора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Поступање по представкама физичких и правних лица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5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Редовни инспекцијски надзор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44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Ванредни инспекцијски надзор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2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Укупно II: </w:t>
                  </w:r>
                </w:p>
              </w:tc>
              <w:tc>
                <w:tcPr>
                  <w:tcW w:w="26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161714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  <w:t>65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91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III. ОСТАЛИ ПОСЛОВИ И АКТИВНОСТИ 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229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Извештавање о спроведеним инспекцијским надзорима - Припремање годишњих, кварталних и других извештаја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Сарадња са др. секторима и одељењима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229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Сарадња са другим министарствима, МУП-ом, јавним тужилаштвом, др. органима и институцијама, удружењима и стручним телима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Израда мишљења на одлуке и друге опште акте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Казнени поступци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Управни спорови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Интерни састанци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Стручно усавршавање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3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Рад у радним групама за израду прописа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Рад у преговарачким групама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  <w:t xml:space="preserve">Укупно III: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24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Укупно (I + II + III)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18+</w:t>
                  </w:r>
                  <w:r w:rsidR="001F7412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  <w:t>65</w:t>
                  </w:r>
                  <w:r w:rsidR="00320D19"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+21</w:t>
                  </w:r>
                </w:p>
              </w:tc>
            </w:tr>
            <w:tr w:rsidR="00F04625" w:rsidRPr="00F04625" w:rsidTr="0071427C">
              <w:tblPrEx>
                <w:tblBorders>
                  <w:top w:val="nil"/>
                  <w:left w:val="nil"/>
                  <w:bottom w:val="nil"/>
                  <w:right w:val="nil"/>
                </w:tblBorders>
                <w:tblLook w:val="01E0" w:firstRow="1" w:lastRow="1" w:firstColumn="1" w:lastColumn="1" w:noHBand="0" w:noVBand="0"/>
              </w:tblPrEx>
              <w:trPr>
                <w:gridAfter w:val="1"/>
                <w:wAfter w:w="382" w:type="dxa"/>
                <w:trHeight w:val="103"/>
              </w:trPr>
              <w:tc>
                <w:tcPr>
                  <w:tcW w:w="6555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F04625" w:rsidRPr="00F04625" w:rsidRDefault="00F04625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</w:rPr>
                  </w:pPr>
                  <w:r w:rsidRPr="00F04625">
                    <w:rPr>
                      <w:rFonts w:ascii="Times New Roman" w:eastAsiaTheme="minorHAnsi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Укупно радних дана по инспектору (хх инспектора) </w:t>
                  </w:r>
                </w:p>
              </w:tc>
              <w:tc>
                <w:tcPr>
                  <w:tcW w:w="25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F04625" w:rsidRPr="00F04625" w:rsidRDefault="00320D19" w:rsidP="00F046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</w:pPr>
                  <w:r>
                    <w:rPr>
                      <w:rFonts w:ascii="Times New Roman" w:eastAsiaTheme="minorHAnsi" w:hAnsi="Times New Roman" w:cs="Times New Roman"/>
                      <w:color w:val="000000"/>
                      <w:sz w:val="24"/>
                      <w:szCs w:val="24"/>
                      <w:lang w:val="sr-Latn-RS"/>
                    </w:rPr>
                    <w:t>104</w:t>
                  </w:r>
                </w:p>
              </w:tc>
            </w:tr>
          </w:tbl>
          <w:p w:rsidR="00F04625" w:rsidRPr="00F04625" w:rsidRDefault="00F04625" w:rsidP="00F04625">
            <w:pPr>
              <w:spacing w:before="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04625" w:rsidRPr="00F04625" w:rsidRDefault="00F04625" w:rsidP="00F04625">
      <w:pPr>
        <w:spacing w:before="71"/>
        <w:ind w:left="115" w:right="458"/>
        <w:rPr>
          <w:rFonts w:ascii="Times New Roman" w:hAnsi="Times New Roman" w:cs="Times New Roman"/>
          <w:b/>
          <w:sz w:val="24"/>
          <w:szCs w:val="24"/>
        </w:rPr>
      </w:pPr>
    </w:p>
    <w:p w:rsidR="00F04625" w:rsidRPr="00F04625" w:rsidRDefault="00F04625" w:rsidP="00F04625">
      <w:pPr>
        <w:spacing w:before="71"/>
        <w:ind w:left="115" w:right="458"/>
        <w:rPr>
          <w:rFonts w:ascii="Times New Roman" w:hAnsi="Times New Roman" w:cs="Times New Roman"/>
          <w:b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sr-Cyrl-RS"/>
        </w:rPr>
        <w:t>6.</w:t>
      </w:r>
      <w:r w:rsidR="000626A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3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.Процена укупног времена које је потребно за вршење редовног инспекцијског надзора (инспектор-дана);    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>1 инспектор (половина радног времена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sr-Cyrl-RS"/>
        </w:rPr>
        <w:t xml:space="preserve"> на пословима инспектора за заштиту животне </w:t>
      </w:r>
      <w:proofErr w:type="gramStart"/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sr-Cyrl-RS"/>
        </w:rPr>
        <w:t>средине )</w:t>
      </w:r>
      <w:proofErr w:type="gramEnd"/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 - </w:t>
      </w:r>
      <w:r w:rsidR="00A52E5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sr-Cyrl-RS"/>
        </w:rPr>
        <w:t>107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 дана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7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 xml:space="preserve">) ПЛАНИРАНЕ МЕРЕ И АКТИВНОСТИ ПРЕВЕНТИВНОГ ДЕЛОВАЊА ИНСПЕКЦИЈЕ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Планирано је превентивно деловање инспектора у саветодавним посетама, давањима мишљења приликом отпочињања са радом. У оквру планираних активности могуће је </w:t>
      </w:r>
      <w:proofErr w:type="gramStart"/>
      <w:r w:rsidRPr="00F04625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предвидети  обилазак</w:t>
      </w:r>
      <w:proofErr w:type="gramEnd"/>
      <w:r w:rsidRPr="00F04625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 терена као и давање усмених или писмених мишљења.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8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 xml:space="preserve">) ПЛАНИРАНЕ МЕРЕ И АКТИВНОСТИ ЗА СПРЕЧАВАЊЕ ОБАВЉАЊА ДЕЛАТНОСТИ И ВРШЕЊА АКТИВНОСТИ НЕРЕГИСТРОВАНИХ СУБЈЕКАТА;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Обавештавање нереистрованог субјекта о начину улажења у легалне токове и надлежних институција за вођење даљих поступака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9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 xml:space="preserve">) 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ОЧЕКИВАНИ ОБИМ ВАНРЕДНИХ ИНСПЕКЦИЈСКИХ НАДЗОРА У ПЕРИОДУ У КОМЕ ЋЕ СЕ ВРШИТИ РЕДОВАН ИНСПЕКЦИЈСКИ НАДЗОР , СА ОДГОВАРАЈУЋИМ ОБРАЗЛОЖЕЊИМА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;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04625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Очекује се повремена пријава грађана због угрожавања загађењима ваздуха и поступањем са отпадом. </w:t>
      </w: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04625" w:rsidRPr="00F04625" w:rsidRDefault="00F04625" w:rsidP="00F0462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u w:val="single"/>
        </w:rPr>
      </w:pP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>0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 xml:space="preserve">) 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 xml:space="preserve">ДРУГИ ЕЛЕМЕНТИ ОД ЗНАЧАЈА ЗА ПЛАНИРАЊЕ И ВРШЕЊЕ ИНСПЕКЦИЈСКОГ </w:t>
      </w:r>
      <w:proofErr w:type="gramStart"/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  <w:lang w:val="sr-Cyrl-RS"/>
        </w:rPr>
        <w:t xml:space="preserve">НАДЗОРА </w:t>
      </w:r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>.</w:t>
      </w:r>
      <w:proofErr w:type="gramEnd"/>
      <w:r w:rsidRPr="00F0462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</w:p>
    <w:p w:rsidR="00F04625" w:rsidRPr="00F04625" w:rsidRDefault="00F04625" w:rsidP="00F04625">
      <w:pPr>
        <w:spacing w:before="71"/>
        <w:ind w:left="115" w:right="458"/>
        <w:rPr>
          <w:rFonts w:ascii="Times New Roman" w:hAnsi="Times New Roman" w:cs="Times New Roman"/>
          <w:b/>
          <w:sz w:val="24"/>
          <w:szCs w:val="24"/>
        </w:rPr>
      </w:pPr>
    </w:p>
    <w:p w:rsidR="00F04625" w:rsidRPr="00F04625" w:rsidRDefault="00F04625" w:rsidP="00F04625">
      <w:pPr>
        <w:spacing w:before="71"/>
        <w:ind w:left="115" w:right="-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4625">
        <w:rPr>
          <w:rFonts w:ascii="Times New Roman" w:hAnsi="Times New Roman" w:cs="Times New Roman"/>
          <w:b/>
          <w:sz w:val="24"/>
          <w:szCs w:val="24"/>
          <w:u w:val="single"/>
        </w:rPr>
        <w:t xml:space="preserve">Систематизација радних места - запослених у Одељењу за </w:t>
      </w:r>
      <w:r w:rsidR="002B108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општу управу, друштвене делатности, заједничке и инспекцијке полсове у </w:t>
      </w:r>
      <w:r w:rsidR="000626A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ОУ </w:t>
      </w:r>
      <w:r w:rsidR="000626A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Рача</w:t>
      </w:r>
      <w:r w:rsidRPr="00F046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11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714"/>
        <w:gridCol w:w="810"/>
      </w:tblGrid>
      <w:tr w:rsidR="00F04625" w:rsidRPr="00F04625" w:rsidTr="0071427C">
        <w:trPr>
          <w:trHeight w:hRule="exact" w:val="340"/>
        </w:trPr>
        <w:tc>
          <w:tcPr>
            <w:tcW w:w="1418" w:type="dxa"/>
          </w:tcPr>
          <w:p w:rsidR="00F04625" w:rsidRPr="00F04625" w:rsidRDefault="00F04625" w:rsidP="00F04625">
            <w:pPr>
              <w:widowControl w:val="0"/>
              <w:spacing w:before="51" w:after="0" w:line="240" w:lineRule="auto"/>
              <w:ind w:left="330" w:right="325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F04625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Број</w:t>
            </w:r>
          </w:p>
        </w:tc>
        <w:tc>
          <w:tcPr>
            <w:tcW w:w="8524" w:type="dxa"/>
            <w:gridSpan w:val="2"/>
          </w:tcPr>
          <w:p w:rsidR="00F04625" w:rsidRPr="00F04625" w:rsidRDefault="00F04625" w:rsidP="00F04625">
            <w:pPr>
              <w:widowControl w:val="0"/>
              <w:spacing w:before="52" w:after="0" w:line="240" w:lineRule="auto"/>
              <w:ind w:left="57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F04625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Расподела расположивих дана</w:t>
            </w:r>
          </w:p>
        </w:tc>
      </w:tr>
      <w:tr w:rsidR="00F04625" w:rsidRPr="00F04625" w:rsidTr="0071427C">
        <w:trPr>
          <w:trHeight w:hRule="exact" w:val="318"/>
        </w:trPr>
        <w:tc>
          <w:tcPr>
            <w:tcW w:w="1418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left="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14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left="57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right="276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  <w:tr w:rsidR="00F04625" w:rsidRPr="00F04625" w:rsidTr="0071427C">
        <w:trPr>
          <w:trHeight w:hRule="exact" w:val="318"/>
        </w:trPr>
        <w:tc>
          <w:tcPr>
            <w:tcW w:w="1418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left="4"/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F04625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14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left="57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F04625">
              <w:rPr>
                <w:rFonts w:ascii="Times New Roman" w:eastAsia="Arial Narrow" w:hAnsi="Times New Roman" w:cs="Times New Roman"/>
                <w:sz w:val="24"/>
                <w:szCs w:val="24"/>
              </w:rPr>
              <w:t>Комунални инспектор и инспектор за заштиту животне средине (100%), спец.струк.инж.грађ., висока стручна спрема</w:t>
            </w:r>
          </w:p>
        </w:tc>
        <w:tc>
          <w:tcPr>
            <w:tcW w:w="810" w:type="dxa"/>
          </w:tcPr>
          <w:p w:rsidR="00F04625" w:rsidRPr="00F04625" w:rsidRDefault="00F04625" w:rsidP="00F04625">
            <w:pPr>
              <w:widowControl w:val="0"/>
              <w:spacing w:before="54" w:after="0" w:line="240" w:lineRule="auto"/>
              <w:ind w:right="276"/>
              <w:jc w:val="right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</w:p>
        </w:tc>
      </w:tr>
    </w:tbl>
    <w:p w:rsidR="00F04625" w:rsidRPr="00F04625" w:rsidRDefault="00F04625" w:rsidP="00F04625">
      <w:pPr>
        <w:widowControl w:val="0"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04625" w:rsidRPr="00F04625" w:rsidRDefault="00F04625" w:rsidP="00F04625">
      <w:pPr>
        <w:widowControl w:val="0"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</w:p>
    <w:p w:rsidR="00F04625" w:rsidRPr="00F04625" w:rsidRDefault="00F04625" w:rsidP="00F04625">
      <w:pPr>
        <w:widowControl w:val="0"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Проблем у реализацији представља то што је један инспектор распоређен на пословима инспекцијског надзора за две области – комунална и заштита животне средине. За потребе </w:t>
      </w:r>
      <w:r w:rsidR="00AC40C2">
        <w:rPr>
          <w:rFonts w:ascii="Times New Roman" w:eastAsia="Arial Narrow" w:hAnsi="Times New Roman" w:cs="Times New Roman"/>
          <w:sz w:val="24"/>
          <w:szCs w:val="24"/>
          <w:lang w:val="sr-Cyrl-RS"/>
        </w:rPr>
        <w:t>целе</w:t>
      </w:r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AC40C2">
        <w:rPr>
          <w:rFonts w:ascii="Times New Roman" w:eastAsia="Arial Narrow" w:hAnsi="Times New Roman" w:cs="Times New Roman"/>
          <w:sz w:val="24"/>
          <w:szCs w:val="24"/>
          <w:lang w:val="sr-Cyrl-RS"/>
        </w:rPr>
        <w:t>Општинске управе</w:t>
      </w:r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 на располагању је један ауто и то уколико је слободан јер није намењен искључиво за запослене на инспекцијским пословима </w:t>
      </w:r>
      <w:proofErr w:type="gramStart"/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( </w:t>
      </w:r>
      <w:r w:rsidRPr="00F04625">
        <w:rPr>
          <w:rFonts w:ascii="Times New Roman" w:eastAsia="Arial Narrow" w:hAnsi="Times New Roman" w:cs="Times New Roman"/>
          <w:sz w:val="24"/>
          <w:szCs w:val="24"/>
          <w:lang w:val="sr-Cyrl-RS"/>
        </w:rPr>
        <w:t>2</w:t>
      </w:r>
      <w:proofErr w:type="gramEnd"/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 радника у одељењу) већ и за потребе ос</w:t>
      </w:r>
      <w:r w:rsidR="00AC40C2">
        <w:rPr>
          <w:rFonts w:ascii="Times New Roman" w:eastAsia="Arial Narrow" w:hAnsi="Times New Roman" w:cs="Times New Roman"/>
          <w:sz w:val="24"/>
          <w:szCs w:val="24"/>
        </w:rPr>
        <w:t xml:space="preserve">талих структура у Општини </w:t>
      </w:r>
      <w:r w:rsidR="00AC40C2">
        <w:rPr>
          <w:rFonts w:ascii="Times New Roman" w:eastAsia="Arial Narrow" w:hAnsi="Times New Roman" w:cs="Times New Roman"/>
          <w:sz w:val="24"/>
          <w:szCs w:val="24"/>
          <w:lang w:val="sr-Cyrl-RS"/>
        </w:rPr>
        <w:t>Рача</w:t>
      </w:r>
      <w:r w:rsidRPr="00F04625">
        <w:rPr>
          <w:rFonts w:ascii="Times New Roman" w:eastAsia="Arial Narrow" w:hAnsi="Times New Roman" w:cs="Times New Roman"/>
          <w:sz w:val="24"/>
          <w:szCs w:val="24"/>
        </w:rPr>
        <w:t>. Инспектори су опремљени рачунарима</w:t>
      </w:r>
      <w:r w:rsidRPr="00F04625">
        <w:rPr>
          <w:rFonts w:ascii="Times New Roman" w:eastAsia="Arial Narrow" w:hAnsi="Times New Roman" w:cs="Times New Roman"/>
          <w:sz w:val="24"/>
          <w:szCs w:val="24"/>
          <w:lang w:val="sr-Cyrl-RS"/>
        </w:rPr>
        <w:t xml:space="preserve"> и мобилним телефонима</w:t>
      </w:r>
      <w:r w:rsidRPr="00F04625">
        <w:rPr>
          <w:rFonts w:ascii="Times New Roman" w:eastAsia="Arial Narrow" w:hAnsi="Times New Roman" w:cs="Times New Roman"/>
          <w:sz w:val="24"/>
          <w:szCs w:val="24"/>
        </w:rPr>
        <w:t xml:space="preserve"> али не и осталом опремом за теренски рад. </w:t>
      </w:r>
    </w:p>
    <w:p w:rsidR="00F04625" w:rsidRPr="00F04625" w:rsidRDefault="0057747A" w:rsidP="00F04625">
      <w:pPr>
        <w:widowControl w:val="0"/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sr-Cyrl-RS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На територији Општине Рача 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не постоје оператери чијом делатношћу настају 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супстанце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које оштећују озонски омотач (хладњаче, расхладне коморе и сл., а према члану 33 Уредбе </w:t>
      </w:r>
      <w:r w:rsidR="00F04625" w:rsidRPr="00F04625">
        <w:rPr>
          <w:rFonts w:ascii="Times New Roman" w:eastAsia="Arial Narrow" w:hAnsi="Times New Roman" w:cs="Times New Roman"/>
          <w:color w:val="333333"/>
          <w:sz w:val="24"/>
          <w:szCs w:val="24"/>
          <w:shd w:val="clear" w:color="auto" w:fill="FFFFFF"/>
        </w:rPr>
        <w:t>о поступању са супстанцама које оштећују озонски омотач, као и о условима за издавање дозвола за увоз и извоз тих супстанци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04625" w:rsidRPr="00F04625">
        <w:rPr>
          <w:rFonts w:ascii="Times New Roman" w:eastAsia="Arial Narrow" w:hAnsi="Times New Roman" w:cs="Times New Roman"/>
          <w:color w:val="333333"/>
          <w:sz w:val="24"/>
          <w:szCs w:val="24"/>
          <w:shd w:val="clear" w:color="auto" w:fill="FFFFFF"/>
        </w:rPr>
        <w:t>"Служб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ени гласник РС", бр. 114 од 23. </w:t>
      </w:r>
      <w:proofErr w:type="gramStart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децембра</w:t>
      </w:r>
      <w:proofErr w:type="gramEnd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2013, 23 од 23. </w:t>
      </w:r>
      <w:proofErr w:type="gramStart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марта</w:t>
      </w:r>
      <w:proofErr w:type="gramEnd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2018, 44 од 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8. </w:t>
      </w:r>
      <w:proofErr w:type="gramStart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јуна</w:t>
      </w:r>
      <w:proofErr w:type="gramEnd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2018 - др. </w:t>
      </w:r>
      <w:proofErr w:type="gramStart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закон</w:t>
      </w:r>
      <w:proofErr w:type="gramEnd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, 95 од 8. </w:t>
      </w:r>
      <w:proofErr w:type="gramStart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>децембра</w:t>
      </w:r>
      <w:proofErr w:type="gramEnd"/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</w:rPr>
        <w:t xml:space="preserve"> 2018 - др. Закон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, те нису могл</w:t>
      </w:r>
      <w:r w:rsidR="002B1089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е да буду предмет надзора у 2026</w:t>
      </w:r>
      <w:r w:rsidR="00F04625" w:rsidRPr="00F04625">
        <w:rPr>
          <w:rFonts w:ascii="Times New Roman" w:eastAsia="Arial Narrow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год. </w:t>
      </w:r>
    </w:p>
    <w:p w:rsidR="008A4DF8" w:rsidRPr="00560937" w:rsidRDefault="008A4DF8" w:rsidP="008A4D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560937" w:rsidRDefault="008A4DF8" w:rsidP="008A4DF8">
      <w:pPr>
        <w:tabs>
          <w:tab w:val="left" w:pos="112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A4DF8" w:rsidRPr="002B1089" w:rsidRDefault="008A4DF8" w:rsidP="008A4DF8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1089">
        <w:rPr>
          <w:rFonts w:ascii="Times New Roman" w:hAnsi="Times New Roman" w:cs="Times New Roman"/>
          <w:b/>
          <w:sz w:val="24"/>
          <w:szCs w:val="24"/>
        </w:rPr>
        <w:t>Број:</w:t>
      </w:r>
      <w:r w:rsidR="00D270DF" w:rsidRPr="002B10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089" w:rsidRPr="002B1089">
        <w:rPr>
          <w:rFonts w:ascii="Times New Roman" w:hAnsi="Times New Roman" w:cs="Times New Roman"/>
          <w:b/>
          <w:sz w:val="24"/>
          <w:szCs w:val="24"/>
          <w:lang w:val="sr-Cyrl-RS"/>
        </w:rPr>
        <w:t>355-98</w:t>
      </w:r>
      <w:r w:rsidR="0057747A" w:rsidRPr="002B1089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2B1089" w:rsidRPr="002B1089">
        <w:rPr>
          <w:rFonts w:ascii="Times New Roman" w:hAnsi="Times New Roman" w:cs="Times New Roman"/>
          <w:b/>
          <w:sz w:val="24"/>
          <w:szCs w:val="24"/>
        </w:rPr>
        <w:t>2025</w:t>
      </w:r>
      <w:r w:rsidR="00DF2512" w:rsidRPr="002B1089">
        <w:rPr>
          <w:rFonts w:ascii="Times New Roman" w:hAnsi="Times New Roman" w:cs="Times New Roman"/>
          <w:b/>
          <w:sz w:val="24"/>
          <w:szCs w:val="24"/>
        </w:rPr>
        <w:t>-IV-01</w:t>
      </w:r>
      <w:r w:rsidR="002B1089" w:rsidRPr="002B1089">
        <w:rPr>
          <w:rFonts w:ascii="Times New Roman" w:hAnsi="Times New Roman" w:cs="Times New Roman"/>
          <w:b/>
          <w:sz w:val="24"/>
          <w:szCs w:val="24"/>
          <w:lang w:val="sr-Cyrl-RS"/>
        </w:rPr>
        <w:t>-4</w:t>
      </w:r>
    </w:p>
    <w:p w:rsidR="008A4DF8" w:rsidRPr="002B1089" w:rsidRDefault="008A4DF8" w:rsidP="00E01C8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1089">
        <w:rPr>
          <w:rFonts w:ascii="Times New Roman" w:hAnsi="Times New Roman" w:cs="Times New Roman"/>
          <w:b/>
          <w:sz w:val="24"/>
          <w:szCs w:val="24"/>
        </w:rPr>
        <w:t>Дана:</w:t>
      </w:r>
      <w:r w:rsidR="002B1089" w:rsidRPr="002B1089">
        <w:rPr>
          <w:rFonts w:ascii="Times New Roman" w:hAnsi="Times New Roman" w:cs="Times New Roman"/>
          <w:b/>
          <w:sz w:val="24"/>
          <w:szCs w:val="24"/>
        </w:rPr>
        <w:t xml:space="preserve"> 13.11.2025</w:t>
      </w:r>
      <w:r w:rsidR="007F0689" w:rsidRPr="002B108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7F0689" w:rsidRPr="002B1089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8A4DF8" w:rsidRPr="00AD46B6" w:rsidRDefault="00E01C88" w:rsidP="00E01C88">
      <w:pPr>
        <w:spacing w:after="0"/>
        <w:ind w:left="648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ИНСПЕКТОР ЗА ЗАШТИТУ ЖИВОТНЕ СРЕДИНЕ</w:t>
      </w:r>
    </w:p>
    <w:p w:rsidR="008A4DF8" w:rsidRPr="008A4DF8" w:rsidRDefault="008A4DF8" w:rsidP="008A4DF8">
      <w:pPr>
        <w:spacing w:after="0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8A4DF8">
        <w:rPr>
          <w:rFonts w:ascii="Times New Roman" w:hAnsi="Times New Roman" w:cs="Times New Roman"/>
          <w:b/>
          <w:sz w:val="24"/>
          <w:szCs w:val="24"/>
        </w:rPr>
        <w:t xml:space="preserve">          __________________</w:t>
      </w:r>
    </w:p>
    <w:p w:rsidR="008A4DF8" w:rsidRPr="00AD46B6" w:rsidRDefault="002B1089" w:rsidP="002B1089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  <w:sectPr w:rsidR="008A4DF8" w:rsidRPr="00AD46B6" w:rsidSect="008B4658">
          <w:pgSz w:w="12240" w:h="15840"/>
          <w:pgMar w:top="567" w:right="758" w:bottom="56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</w:t>
      </w:r>
      <w:r w:rsidR="008A4DF8" w:rsidRPr="008A4DF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Снежана Миљковић</w:t>
      </w:r>
    </w:p>
    <w:p w:rsidR="001B2BED" w:rsidRPr="00CE1997" w:rsidRDefault="001B2BED" w:rsidP="007A39FF"/>
    <w:sectPr w:rsidR="001B2BED" w:rsidRPr="00CE1997" w:rsidSect="00560937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D29BE"/>
    <w:multiLevelType w:val="hybridMultilevel"/>
    <w:tmpl w:val="64383D2A"/>
    <w:lvl w:ilvl="0" w:tplc="08D8AB40">
      <w:start w:val="1"/>
      <w:numFmt w:val="decimal"/>
      <w:lvlText w:val="%1."/>
      <w:lvlJc w:val="left"/>
      <w:pPr>
        <w:ind w:left="57" w:hanging="164"/>
      </w:pPr>
      <w:rPr>
        <w:rFonts w:ascii="Times New Roman" w:eastAsia="Arial Narrow" w:hAnsi="Times New Roman" w:cs="Times New Roman" w:hint="default"/>
        <w:b w:val="0"/>
        <w:bCs/>
        <w:spacing w:val="-1"/>
        <w:w w:val="100"/>
        <w:sz w:val="24"/>
        <w:szCs w:val="24"/>
      </w:rPr>
    </w:lvl>
    <w:lvl w:ilvl="1" w:tplc="DA80EA56">
      <w:numFmt w:val="bullet"/>
      <w:lvlText w:val="•"/>
      <w:lvlJc w:val="left"/>
      <w:pPr>
        <w:ind w:left="899" w:hanging="164"/>
      </w:pPr>
      <w:rPr>
        <w:rFonts w:hint="default"/>
      </w:rPr>
    </w:lvl>
    <w:lvl w:ilvl="2" w:tplc="6346C968">
      <w:numFmt w:val="bullet"/>
      <w:lvlText w:val="•"/>
      <w:lvlJc w:val="left"/>
      <w:pPr>
        <w:ind w:left="1739" w:hanging="164"/>
      </w:pPr>
      <w:rPr>
        <w:rFonts w:hint="default"/>
      </w:rPr>
    </w:lvl>
    <w:lvl w:ilvl="3" w:tplc="2B62A6B8">
      <w:numFmt w:val="bullet"/>
      <w:lvlText w:val="•"/>
      <w:lvlJc w:val="left"/>
      <w:pPr>
        <w:ind w:left="2578" w:hanging="164"/>
      </w:pPr>
      <w:rPr>
        <w:rFonts w:hint="default"/>
      </w:rPr>
    </w:lvl>
    <w:lvl w:ilvl="4" w:tplc="8D4E566A">
      <w:numFmt w:val="bullet"/>
      <w:lvlText w:val="•"/>
      <w:lvlJc w:val="left"/>
      <w:pPr>
        <w:ind w:left="3418" w:hanging="164"/>
      </w:pPr>
      <w:rPr>
        <w:rFonts w:hint="default"/>
      </w:rPr>
    </w:lvl>
    <w:lvl w:ilvl="5" w:tplc="9D58A432">
      <w:numFmt w:val="bullet"/>
      <w:lvlText w:val="•"/>
      <w:lvlJc w:val="left"/>
      <w:pPr>
        <w:ind w:left="4258" w:hanging="164"/>
      </w:pPr>
      <w:rPr>
        <w:rFonts w:hint="default"/>
      </w:rPr>
    </w:lvl>
    <w:lvl w:ilvl="6" w:tplc="B2387B00">
      <w:numFmt w:val="bullet"/>
      <w:lvlText w:val="•"/>
      <w:lvlJc w:val="left"/>
      <w:pPr>
        <w:ind w:left="5097" w:hanging="164"/>
      </w:pPr>
      <w:rPr>
        <w:rFonts w:hint="default"/>
      </w:rPr>
    </w:lvl>
    <w:lvl w:ilvl="7" w:tplc="49C20510">
      <w:numFmt w:val="bullet"/>
      <w:lvlText w:val="•"/>
      <w:lvlJc w:val="left"/>
      <w:pPr>
        <w:ind w:left="5937" w:hanging="164"/>
      </w:pPr>
      <w:rPr>
        <w:rFonts w:hint="default"/>
      </w:rPr>
    </w:lvl>
    <w:lvl w:ilvl="8" w:tplc="8152A0C8">
      <w:numFmt w:val="bullet"/>
      <w:lvlText w:val="•"/>
      <w:lvlJc w:val="left"/>
      <w:pPr>
        <w:ind w:left="6776" w:hanging="164"/>
      </w:pPr>
      <w:rPr>
        <w:rFonts w:hint="default"/>
      </w:rPr>
    </w:lvl>
  </w:abstractNum>
  <w:abstractNum w:abstractNumId="1" w15:restartNumberingAfterBreak="0">
    <w:nsid w:val="18E37484"/>
    <w:multiLevelType w:val="hybridMultilevel"/>
    <w:tmpl w:val="6BB8DD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CD3"/>
    <w:multiLevelType w:val="hybridMultilevel"/>
    <w:tmpl w:val="97A4E570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3A7C"/>
    <w:multiLevelType w:val="hybridMultilevel"/>
    <w:tmpl w:val="C02A83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F03AFB"/>
    <w:multiLevelType w:val="hybridMultilevel"/>
    <w:tmpl w:val="BEC053AE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E5EB3"/>
    <w:multiLevelType w:val="hybridMultilevel"/>
    <w:tmpl w:val="98D84006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B1565"/>
    <w:multiLevelType w:val="hybridMultilevel"/>
    <w:tmpl w:val="F776F504"/>
    <w:lvl w:ilvl="0" w:tplc="240E709C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B01EF06A">
      <w:numFmt w:val="bullet"/>
      <w:lvlText w:val="•"/>
      <w:lvlJc w:val="left"/>
      <w:pPr>
        <w:ind w:left="2036" w:hanging="360"/>
      </w:pPr>
      <w:rPr>
        <w:rFonts w:hint="default"/>
      </w:rPr>
    </w:lvl>
    <w:lvl w:ilvl="2" w:tplc="A63CDFC8"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A88211FE">
      <w:numFmt w:val="bullet"/>
      <w:lvlText w:val="•"/>
      <w:lvlJc w:val="left"/>
      <w:pPr>
        <w:ind w:left="3708" w:hanging="360"/>
      </w:pPr>
      <w:rPr>
        <w:rFonts w:hint="default"/>
      </w:rPr>
    </w:lvl>
    <w:lvl w:ilvl="4" w:tplc="A28EB618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2C5E956A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86CA60CA">
      <w:numFmt w:val="bullet"/>
      <w:lvlText w:val="•"/>
      <w:lvlJc w:val="left"/>
      <w:pPr>
        <w:ind w:left="6216" w:hanging="360"/>
      </w:pPr>
      <w:rPr>
        <w:rFonts w:hint="default"/>
      </w:rPr>
    </w:lvl>
    <w:lvl w:ilvl="7" w:tplc="79180704">
      <w:numFmt w:val="bullet"/>
      <w:lvlText w:val="•"/>
      <w:lvlJc w:val="left"/>
      <w:pPr>
        <w:ind w:left="7052" w:hanging="360"/>
      </w:pPr>
      <w:rPr>
        <w:rFonts w:hint="default"/>
      </w:rPr>
    </w:lvl>
    <w:lvl w:ilvl="8" w:tplc="7D627868">
      <w:numFmt w:val="bullet"/>
      <w:lvlText w:val="•"/>
      <w:lvlJc w:val="left"/>
      <w:pPr>
        <w:ind w:left="7888" w:hanging="360"/>
      </w:pPr>
      <w:rPr>
        <w:rFonts w:hint="default"/>
      </w:rPr>
    </w:lvl>
  </w:abstractNum>
  <w:abstractNum w:abstractNumId="7" w15:restartNumberingAfterBreak="0">
    <w:nsid w:val="414D731E"/>
    <w:multiLevelType w:val="hybridMultilevel"/>
    <w:tmpl w:val="17660A8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84394"/>
    <w:multiLevelType w:val="hybridMultilevel"/>
    <w:tmpl w:val="95D219DE"/>
    <w:lvl w:ilvl="0" w:tplc="C03C6F5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1"/>
        <w:w w:val="100"/>
        <w:sz w:val="21"/>
        <w:szCs w:val="21"/>
      </w:rPr>
    </w:lvl>
    <w:lvl w:ilvl="1" w:tplc="CDDC033C">
      <w:numFmt w:val="bullet"/>
      <w:lvlText w:val="•"/>
      <w:lvlJc w:val="left"/>
      <w:pPr>
        <w:ind w:left="2060" w:hanging="360"/>
      </w:pPr>
      <w:rPr>
        <w:rFonts w:hint="default"/>
      </w:rPr>
    </w:lvl>
    <w:lvl w:ilvl="2" w:tplc="6DC24D6E">
      <w:numFmt w:val="bullet"/>
      <w:lvlText w:val="•"/>
      <w:lvlJc w:val="left"/>
      <w:pPr>
        <w:ind w:left="2920" w:hanging="360"/>
      </w:pPr>
      <w:rPr>
        <w:rFonts w:hint="default"/>
      </w:rPr>
    </w:lvl>
    <w:lvl w:ilvl="3" w:tplc="F1AE1F7A">
      <w:numFmt w:val="bullet"/>
      <w:lvlText w:val="•"/>
      <w:lvlJc w:val="left"/>
      <w:pPr>
        <w:ind w:left="3780" w:hanging="360"/>
      </w:pPr>
      <w:rPr>
        <w:rFonts w:hint="default"/>
      </w:rPr>
    </w:lvl>
    <w:lvl w:ilvl="4" w:tplc="E3943C8C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3F3C6D70">
      <w:numFmt w:val="bullet"/>
      <w:lvlText w:val="•"/>
      <w:lvlJc w:val="left"/>
      <w:pPr>
        <w:ind w:left="5500" w:hanging="360"/>
      </w:pPr>
      <w:rPr>
        <w:rFonts w:hint="default"/>
      </w:rPr>
    </w:lvl>
    <w:lvl w:ilvl="6" w:tplc="E82A428A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0C08151E">
      <w:numFmt w:val="bullet"/>
      <w:lvlText w:val="•"/>
      <w:lvlJc w:val="left"/>
      <w:pPr>
        <w:ind w:left="7220" w:hanging="360"/>
      </w:pPr>
      <w:rPr>
        <w:rFonts w:hint="default"/>
      </w:rPr>
    </w:lvl>
    <w:lvl w:ilvl="8" w:tplc="7E5C3698">
      <w:numFmt w:val="bullet"/>
      <w:lvlText w:val="•"/>
      <w:lvlJc w:val="left"/>
      <w:pPr>
        <w:ind w:left="8080" w:hanging="360"/>
      </w:pPr>
      <w:rPr>
        <w:rFonts w:hint="default"/>
      </w:rPr>
    </w:lvl>
  </w:abstractNum>
  <w:abstractNum w:abstractNumId="9" w15:restartNumberingAfterBreak="0">
    <w:nsid w:val="4EBA0394"/>
    <w:multiLevelType w:val="hybridMultilevel"/>
    <w:tmpl w:val="E2186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6468E"/>
    <w:multiLevelType w:val="hybridMultilevel"/>
    <w:tmpl w:val="0688027C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32BB9"/>
    <w:multiLevelType w:val="hybridMultilevel"/>
    <w:tmpl w:val="416C1E44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3" w15:restartNumberingAfterBreak="0">
    <w:nsid w:val="55031FCA"/>
    <w:multiLevelType w:val="hybridMultilevel"/>
    <w:tmpl w:val="6414B26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163C5"/>
    <w:multiLevelType w:val="hybridMultilevel"/>
    <w:tmpl w:val="551EF434"/>
    <w:lvl w:ilvl="0" w:tplc="312A7412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589012E"/>
    <w:multiLevelType w:val="hybridMultilevel"/>
    <w:tmpl w:val="D3200148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064F3"/>
    <w:multiLevelType w:val="hybridMultilevel"/>
    <w:tmpl w:val="6BB8DD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220E5"/>
    <w:multiLevelType w:val="hybridMultilevel"/>
    <w:tmpl w:val="725C96CC"/>
    <w:lvl w:ilvl="0" w:tplc="7F4E47A0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192867B0">
      <w:numFmt w:val="bullet"/>
      <w:lvlText w:val="•"/>
      <w:lvlJc w:val="left"/>
      <w:pPr>
        <w:ind w:left="119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2" w:tplc="5928CAF6"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B9E63CD8"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8DE89942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506F312"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93FCD518"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AE58004A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98DE0634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18" w15:restartNumberingAfterBreak="0">
    <w:nsid w:val="703B6513"/>
    <w:multiLevelType w:val="hybridMultilevel"/>
    <w:tmpl w:val="AFEED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B75DA"/>
    <w:multiLevelType w:val="hybridMultilevel"/>
    <w:tmpl w:val="D6946942"/>
    <w:lvl w:ilvl="0" w:tplc="E0CA4662">
      <w:numFmt w:val="bullet"/>
      <w:lvlText w:val="•"/>
      <w:lvlJc w:val="left"/>
      <w:pPr>
        <w:ind w:left="836" w:hanging="360"/>
      </w:pPr>
      <w:rPr>
        <w:rFonts w:ascii="Segoe UI" w:eastAsia="Segoe UI" w:hAnsi="Segoe UI" w:cs="Segoe UI" w:hint="default"/>
        <w:spacing w:val="-3"/>
        <w:w w:val="10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7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15"/>
  </w:num>
  <w:num w:numId="10">
    <w:abstractNumId w:val="4"/>
  </w:num>
  <w:num w:numId="11">
    <w:abstractNumId w:val="13"/>
  </w:num>
  <w:num w:numId="12">
    <w:abstractNumId w:val="19"/>
  </w:num>
  <w:num w:numId="13">
    <w:abstractNumId w:val="5"/>
  </w:num>
  <w:num w:numId="14">
    <w:abstractNumId w:val="11"/>
  </w:num>
  <w:num w:numId="15">
    <w:abstractNumId w:val="7"/>
  </w:num>
  <w:num w:numId="16">
    <w:abstractNumId w:val="9"/>
  </w:num>
  <w:num w:numId="17">
    <w:abstractNumId w:val="14"/>
  </w:num>
  <w:num w:numId="18">
    <w:abstractNumId w:val="3"/>
  </w:num>
  <w:num w:numId="19">
    <w:abstractNumId w:val="1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C8"/>
    <w:rsid w:val="00003475"/>
    <w:rsid w:val="000201E1"/>
    <w:rsid w:val="000533D4"/>
    <w:rsid w:val="000626AA"/>
    <w:rsid w:val="00065C51"/>
    <w:rsid w:val="00076177"/>
    <w:rsid w:val="000775FA"/>
    <w:rsid w:val="000912EB"/>
    <w:rsid w:val="00095027"/>
    <w:rsid w:val="000A3965"/>
    <w:rsid w:val="000B75E1"/>
    <w:rsid w:val="000E3102"/>
    <w:rsid w:val="000E61DF"/>
    <w:rsid w:val="001331AE"/>
    <w:rsid w:val="00140083"/>
    <w:rsid w:val="001551A4"/>
    <w:rsid w:val="00161714"/>
    <w:rsid w:val="00166317"/>
    <w:rsid w:val="001818D8"/>
    <w:rsid w:val="001874F0"/>
    <w:rsid w:val="00187509"/>
    <w:rsid w:val="00191232"/>
    <w:rsid w:val="00197468"/>
    <w:rsid w:val="001B2BED"/>
    <w:rsid w:val="001C6800"/>
    <w:rsid w:val="001F4860"/>
    <w:rsid w:val="001F6C01"/>
    <w:rsid w:val="001F7412"/>
    <w:rsid w:val="00210507"/>
    <w:rsid w:val="00227515"/>
    <w:rsid w:val="00250805"/>
    <w:rsid w:val="0026312B"/>
    <w:rsid w:val="00266E99"/>
    <w:rsid w:val="002A0678"/>
    <w:rsid w:val="002A49FB"/>
    <w:rsid w:val="002A6226"/>
    <w:rsid w:val="002B1089"/>
    <w:rsid w:val="002B2DE8"/>
    <w:rsid w:val="002C393F"/>
    <w:rsid w:val="002C4FE7"/>
    <w:rsid w:val="002D14E4"/>
    <w:rsid w:val="002E18EC"/>
    <w:rsid w:val="002F61F0"/>
    <w:rsid w:val="00320D19"/>
    <w:rsid w:val="003619B9"/>
    <w:rsid w:val="00375C9B"/>
    <w:rsid w:val="00376E98"/>
    <w:rsid w:val="00386E31"/>
    <w:rsid w:val="00387BBE"/>
    <w:rsid w:val="00393C04"/>
    <w:rsid w:val="00395D99"/>
    <w:rsid w:val="003B2DCB"/>
    <w:rsid w:val="003B3967"/>
    <w:rsid w:val="003C077A"/>
    <w:rsid w:val="003C381E"/>
    <w:rsid w:val="003D018C"/>
    <w:rsid w:val="003F4CF5"/>
    <w:rsid w:val="003F766C"/>
    <w:rsid w:val="004026FC"/>
    <w:rsid w:val="004105B8"/>
    <w:rsid w:val="00474331"/>
    <w:rsid w:val="00486DDA"/>
    <w:rsid w:val="004A53C4"/>
    <w:rsid w:val="004C28A9"/>
    <w:rsid w:val="004D7B46"/>
    <w:rsid w:val="004E2C36"/>
    <w:rsid w:val="004E7D36"/>
    <w:rsid w:val="005107E9"/>
    <w:rsid w:val="00530CCA"/>
    <w:rsid w:val="0053593E"/>
    <w:rsid w:val="00540788"/>
    <w:rsid w:val="00546205"/>
    <w:rsid w:val="005564F6"/>
    <w:rsid w:val="00560937"/>
    <w:rsid w:val="00562913"/>
    <w:rsid w:val="0057747A"/>
    <w:rsid w:val="00582652"/>
    <w:rsid w:val="005A72EE"/>
    <w:rsid w:val="005D2D8A"/>
    <w:rsid w:val="005D4CAA"/>
    <w:rsid w:val="005F10D2"/>
    <w:rsid w:val="006160C9"/>
    <w:rsid w:val="0061688C"/>
    <w:rsid w:val="00662156"/>
    <w:rsid w:val="006725A8"/>
    <w:rsid w:val="00683BAC"/>
    <w:rsid w:val="0069011D"/>
    <w:rsid w:val="006A07B4"/>
    <w:rsid w:val="006B6DB1"/>
    <w:rsid w:val="006D1BDD"/>
    <w:rsid w:val="006D4E7F"/>
    <w:rsid w:val="006F1594"/>
    <w:rsid w:val="006F190E"/>
    <w:rsid w:val="006F7159"/>
    <w:rsid w:val="00701BEB"/>
    <w:rsid w:val="007032CA"/>
    <w:rsid w:val="00710D80"/>
    <w:rsid w:val="0071427C"/>
    <w:rsid w:val="00721343"/>
    <w:rsid w:val="007404BE"/>
    <w:rsid w:val="00763B8C"/>
    <w:rsid w:val="007A39FF"/>
    <w:rsid w:val="007B13B4"/>
    <w:rsid w:val="007C69A9"/>
    <w:rsid w:val="007F0689"/>
    <w:rsid w:val="0080282A"/>
    <w:rsid w:val="00802EAF"/>
    <w:rsid w:val="00811F9A"/>
    <w:rsid w:val="0082233E"/>
    <w:rsid w:val="008732B3"/>
    <w:rsid w:val="008A190D"/>
    <w:rsid w:val="008A4DF8"/>
    <w:rsid w:val="008B0B74"/>
    <w:rsid w:val="008B4658"/>
    <w:rsid w:val="008E5811"/>
    <w:rsid w:val="008E6D16"/>
    <w:rsid w:val="008F3415"/>
    <w:rsid w:val="008F7D77"/>
    <w:rsid w:val="0090426D"/>
    <w:rsid w:val="0092370A"/>
    <w:rsid w:val="00925531"/>
    <w:rsid w:val="00927CE0"/>
    <w:rsid w:val="00931A52"/>
    <w:rsid w:val="0093472D"/>
    <w:rsid w:val="00935D08"/>
    <w:rsid w:val="00943D7B"/>
    <w:rsid w:val="00946C45"/>
    <w:rsid w:val="0095411F"/>
    <w:rsid w:val="00960EFC"/>
    <w:rsid w:val="00977550"/>
    <w:rsid w:val="009A3BDE"/>
    <w:rsid w:val="009B2F70"/>
    <w:rsid w:val="009C308E"/>
    <w:rsid w:val="00A15017"/>
    <w:rsid w:val="00A16948"/>
    <w:rsid w:val="00A204FF"/>
    <w:rsid w:val="00A52E5F"/>
    <w:rsid w:val="00A57EF9"/>
    <w:rsid w:val="00AB18CB"/>
    <w:rsid w:val="00AB3C4B"/>
    <w:rsid w:val="00AB63A5"/>
    <w:rsid w:val="00AC40C2"/>
    <w:rsid w:val="00AC5955"/>
    <w:rsid w:val="00AD1CA9"/>
    <w:rsid w:val="00AD33DD"/>
    <w:rsid w:val="00AD46B6"/>
    <w:rsid w:val="00AE2651"/>
    <w:rsid w:val="00B114C3"/>
    <w:rsid w:val="00B13620"/>
    <w:rsid w:val="00B148D8"/>
    <w:rsid w:val="00B35D3F"/>
    <w:rsid w:val="00B41A45"/>
    <w:rsid w:val="00B67919"/>
    <w:rsid w:val="00B72DBB"/>
    <w:rsid w:val="00B73E3C"/>
    <w:rsid w:val="00B843EE"/>
    <w:rsid w:val="00B85989"/>
    <w:rsid w:val="00B9310E"/>
    <w:rsid w:val="00BA318A"/>
    <w:rsid w:val="00BA4142"/>
    <w:rsid w:val="00BA4FFE"/>
    <w:rsid w:val="00BB12F1"/>
    <w:rsid w:val="00BB1C25"/>
    <w:rsid w:val="00BB4031"/>
    <w:rsid w:val="00BD1123"/>
    <w:rsid w:val="00BD610E"/>
    <w:rsid w:val="00C03536"/>
    <w:rsid w:val="00C110DC"/>
    <w:rsid w:val="00C45BCC"/>
    <w:rsid w:val="00C54BC8"/>
    <w:rsid w:val="00C60A75"/>
    <w:rsid w:val="00C659D3"/>
    <w:rsid w:val="00C675B6"/>
    <w:rsid w:val="00C700D6"/>
    <w:rsid w:val="00C85D76"/>
    <w:rsid w:val="00C87194"/>
    <w:rsid w:val="00CA18EA"/>
    <w:rsid w:val="00CA1C4E"/>
    <w:rsid w:val="00CD0570"/>
    <w:rsid w:val="00CE1997"/>
    <w:rsid w:val="00CF0819"/>
    <w:rsid w:val="00D002E4"/>
    <w:rsid w:val="00D270DF"/>
    <w:rsid w:val="00D42553"/>
    <w:rsid w:val="00D46F03"/>
    <w:rsid w:val="00D52A24"/>
    <w:rsid w:val="00D52FB6"/>
    <w:rsid w:val="00D54429"/>
    <w:rsid w:val="00D707F2"/>
    <w:rsid w:val="00D97BCF"/>
    <w:rsid w:val="00DA15A5"/>
    <w:rsid w:val="00DA6094"/>
    <w:rsid w:val="00DE58A9"/>
    <w:rsid w:val="00DF0E9E"/>
    <w:rsid w:val="00DF2512"/>
    <w:rsid w:val="00E01C88"/>
    <w:rsid w:val="00E13831"/>
    <w:rsid w:val="00E3595F"/>
    <w:rsid w:val="00E570F4"/>
    <w:rsid w:val="00E57BC6"/>
    <w:rsid w:val="00E80724"/>
    <w:rsid w:val="00E858A9"/>
    <w:rsid w:val="00EA69E8"/>
    <w:rsid w:val="00EA6F88"/>
    <w:rsid w:val="00EF3797"/>
    <w:rsid w:val="00F01A5D"/>
    <w:rsid w:val="00F025AB"/>
    <w:rsid w:val="00F04625"/>
    <w:rsid w:val="00F056CF"/>
    <w:rsid w:val="00F55CBC"/>
    <w:rsid w:val="00F65736"/>
    <w:rsid w:val="00F7482A"/>
    <w:rsid w:val="00FB1C50"/>
    <w:rsid w:val="00FE2A4A"/>
    <w:rsid w:val="00FE5209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5CFB"/>
  <w15:docId w15:val="{578700C2-537D-4BB7-9AE3-2AC4883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DBB"/>
  </w:style>
  <w:style w:type="paragraph" w:styleId="Heading1">
    <w:name w:val="heading 1"/>
    <w:basedOn w:val="Normal"/>
    <w:next w:val="Normal"/>
    <w:link w:val="Heading1Char"/>
    <w:uiPriority w:val="9"/>
    <w:qFormat/>
    <w:rsid w:val="00560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065C51"/>
    <w:pPr>
      <w:widowControl w:val="0"/>
      <w:spacing w:after="0" w:line="240" w:lineRule="auto"/>
      <w:ind w:left="11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D33DD"/>
    <w:rPr>
      <w:rFonts w:ascii="Arial Narrow" w:eastAsia="Arial Narrow" w:hAnsi="Arial Narrow" w:cs="Arial Narro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D33DD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E570F4"/>
    <w:pPr>
      <w:widowControl w:val="0"/>
      <w:spacing w:after="0" w:line="240" w:lineRule="auto"/>
      <w:ind w:left="856" w:hanging="319"/>
    </w:pPr>
    <w:rPr>
      <w:rFonts w:ascii="Arial Narrow" w:eastAsia="Arial Narrow" w:hAnsi="Arial Narrow" w:cs="Arial Narrow"/>
    </w:rPr>
  </w:style>
  <w:style w:type="table" w:styleId="TableGrid">
    <w:name w:val="Table Grid"/>
    <w:basedOn w:val="TableNormal"/>
    <w:uiPriority w:val="59"/>
    <w:rsid w:val="001874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65C51"/>
    <w:rPr>
      <w:rFonts w:ascii="Arial" w:eastAsia="Arial" w:hAnsi="Arial" w:cs="Arial"/>
      <w:b/>
      <w:bCs/>
      <w:sz w:val="24"/>
      <w:szCs w:val="24"/>
    </w:rPr>
  </w:style>
  <w:style w:type="paragraph" w:styleId="NoSpacing">
    <w:name w:val="No Spacing"/>
    <w:uiPriority w:val="1"/>
    <w:qFormat/>
    <w:rsid w:val="00E858A9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60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1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8E581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81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F0462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FFA89-23CD-443A-B47A-C09C65CB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Danijela Milenkovic</cp:lastModifiedBy>
  <cp:revision>6</cp:revision>
  <cp:lastPrinted>2023-12-07T11:14:00Z</cp:lastPrinted>
  <dcterms:created xsi:type="dcterms:W3CDTF">2025-12-01T13:11:00Z</dcterms:created>
  <dcterms:modified xsi:type="dcterms:W3CDTF">2025-12-02T09:12:00Z</dcterms:modified>
</cp:coreProperties>
</file>