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DA" w:rsidRDefault="00B75DDA" w:rsidP="00B75DDA">
      <w:pPr>
        <w:spacing w:after="0" w:line="240" w:lineRule="auto"/>
        <w:ind w:left="426" w:right="822" w:hanging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201F7">
        <w:rPr>
          <w:rFonts w:ascii="Times New Roman" w:hAnsi="Times New Roman" w:cs="Times New Roman"/>
          <w:b/>
          <w:bCs/>
          <w:sz w:val="32"/>
          <w:szCs w:val="32"/>
        </w:rPr>
        <w:t>Прелиминарна</w:t>
      </w:r>
      <w:proofErr w:type="spellEnd"/>
      <w:r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201F7">
        <w:rPr>
          <w:rFonts w:ascii="Times New Roman" w:hAnsi="Times New Roman" w:cs="Times New Roman"/>
          <w:b/>
          <w:bCs/>
          <w:sz w:val="32"/>
          <w:szCs w:val="32"/>
        </w:rPr>
        <w:t>листа</w:t>
      </w:r>
      <w:proofErr w:type="spellEnd"/>
      <w:r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201F7">
        <w:rPr>
          <w:rFonts w:ascii="Times New Roman" w:hAnsi="Times New Roman" w:cs="Times New Roman"/>
          <w:b/>
          <w:bCs/>
          <w:sz w:val="32"/>
          <w:szCs w:val="32"/>
        </w:rPr>
        <w:t>изабраних</w:t>
      </w:r>
      <w:proofErr w:type="spellEnd"/>
      <w:r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201F7">
        <w:rPr>
          <w:rFonts w:ascii="Times New Roman" w:hAnsi="Times New Roman" w:cs="Times New Roman"/>
          <w:b/>
          <w:bCs/>
          <w:sz w:val="32"/>
          <w:szCs w:val="32"/>
        </w:rPr>
        <w:t>пројеката</w:t>
      </w:r>
      <w:proofErr w:type="spellEnd"/>
      <w:r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9761F" w:rsidRDefault="00C9761F" w:rsidP="00B75DDA">
      <w:pPr>
        <w:spacing w:after="0" w:line="240" w:lineRule="auto"/>
        <w:ind w:left="426" w:right="822" w:hanging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761F" w:rsidRPr="000201F7" w:rsidRDefault="00C9761F" w:rsidP="00B75DDA">
      <w:pPr>
        <w:spacing w:after="0" w:line="240" w:lineRule="auto"/>
        <w:ind w:left="426" w:right="822" w:hanging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75DDA" w:rsidRPr="005E1DB0" w:rsidRDefault="00B75DDA" w:rsidP="00C9761F">
      <w:pPr>
        <w:spacing w:after="0" w:line="240" w:lineRule="auto"/>
        <w:ind w:left="426" w:right="822" w:hanging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C3064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r w:rsidRPr="00AC3064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авном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недостајуће</w:t>
      </w:r>
      <w:r w:rsidR="00C9761F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C97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F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C97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C97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7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F">
        <w:rPr>
          <w:rFonts w:ascii="Times New Roman" w:hAnsi="Times New Roman" w:cs="Times New Roman"/>
          <w:sz w:val="24"/>
          <w:szCs w:val="24"/>
        </w:rPr>
        <w:t>финансирањ</w:t>
      </w:r>
      <w:r w:rsidRPr="00AC306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9870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87062"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 w:rsidR="005E1DB0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gramEnd"/>
    </w:p>
    <w:p w:rsidR="00987062" w:rsidRDefault="00B75DDA" w:rsidP="00C9761F">
      <w:pPr>
        <w:pStyle w:val="NoSpacing"/>
        <w:tabs>
          <w:tab w:val="left" w:pos="9090"/>
        </w:tabs>
        <w:ind w:right="822"/>
        <w:jc w:val="both"/>
        <w:rPr>
          <w:szCs w:val="24"/>
        </w:rPr>
      </w:pPr>
      <w:r>
        <w:rPr>
          <w:b/>
          <w:szCs w:val="24"/>
          <w:lang w:val="sr-Cyrl-RS"/>
        </w:rPr>
        <w:t xml:space="preserve"> </w:t>
      </w:r>
      <w:r w:rsidRPr="000201F7">
        <w:rPr>
          <w:b/>
          <w:szCs w:val="24"/>
        </w:rPr>
        <w:t xml:space="preserve">ОДОБРАВАЈУ СЕ </w:t>
      </w:r>
      <w:proofErr w:type="spellStart"/>
      <w:r w:rsidRPr="000201F7">
        <w:rPr>
          <w:szCs w:val="24"/>
        </w:rPr>
        <w:t>средства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</w:t>
      </w:r>
      <w:r>
        <w:rPr>
          <w:szCs w:val="24"/>
        </w:rPr>
        <w:t>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Рача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спроведеном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RS"/>
        </w:rPr>
        <w:t>Ј</w:t>
      </w:r>
      <w:proofErr w:type="spellStart"/>
      <w:r w:rsidRPr="000201F7">
        <w:rPr>
          <w:szCs w:val="24"/>
        </w:rPr>
        <w:t>авном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конкурсу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избор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пројеката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који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или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суфинансирају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средствима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Општине</w:t>
      </w:r>
      <w:proofErr w:type="spellEnd"/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 xml:space="preserve">Рача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20</w:t>
      </w:r>
      <w:r>
        <w:rPr>
          <w:szCs w:val="24"/>
        </w:rPr>
        <w:t>25</w:t>
      </w:r>
      <w:r w:rsidRPr="000201F7">
        <w:rPr>
          <w:szCs w:val="24"/>
        </w:rPr>
        <w:t xml:space="preserve">. </w:t>
      </w:r>
      <w:proofErr w:type="spellStart"/>
      <w:proofErr w:type="gramStart"/>
      <w:r w:rsidRPr="000201F7">
        <w:rPr>
          <w:szCs w:val="24"/>
        </w:rPr>
        <w:t>годину</w:t>
      </w:r>
      <w:proofErr w:type="spellEnd"/>
      <w:proofErr w:type="gram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расписаном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дана</w:t>
      </w:r>
      <w:proofErr w:type="spellEnd"/>
      <w:r w:rsidRPr="000201F7">
        <w:rPr>
          <w:szCs w:val="24"/>
        </w:rPr>
        <w:t xml:space="preserve"> </w:t>
      </w:r>
      <w:r>
        <w:rPr>
          <w:szCs w:val="24"/>
          <w:lang w:val="sr-Cyrl-RS"/>
        </w:rPr>
        <w:t>18.08.2025</w:t>
      </w:r>
      <w:r>
        <w:rPr>
          <w:szCs w:val="24"/>
        </w:rPr>
        <w:t>.</w:t>
      </w:r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>г</w:t>
      </w:r>
      <w:proofErr w:type="spellStart"/>
      <w:r w:rsidRPr="000201F7">
        <w:rPr>
          <w:szCs w:val="24"/>
        </w:rPr>
        <w:t>одине</w:t>
      </w:r>
      <w:proofErr w:type="spellEnd"/>
      <w:r w:rsidRPr="000201F7">
        <w:rPr>
          <w:szCs w:val="24"/>
        </w:rPr>
        <w:t xml:space="preserve">,  </w:t>
      </w:r>
      <w:proofErr w:type="spellStart"/>
      <w:r w:rsidRPr="000201F7">
        <w:rPr>
          <w:szCs w:val="24"/>
        </w:rPr>
        <w:t>доле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наведеним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удружењима-корисницима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средстава</w:t>
      </w:r>
      <w:proofErr w:type="spell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како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је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приказано</w:t>
      </w:r>
      <w:proofErr w:type="spellEnd"/>
      <w:r w:rsidRPr="000201F7">
        <w:rPr>
          <w:szCs w:val="24"/>
        </w:rPr>
        <w:t xml:space="preserve"> у </w:t>
      </w:r>
      <w:proofErr w:type="spellStart"/>
      <w:r w:rsidRPr="000201F7">
        <w:rPr>
          <w:szCs w:val="24"/>
        </w:rPr>
        <w:t>следећој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табели</w:t>
      </w:r>
      <w:proofErr w:type="spellEnd"/>
      <w:r w:rsidRPr="000201F7">
        <w:rPr>
          <w:szCs w:val="24"/>
        </w:rPr>
        <w:t xml:space="preserve">: </w:t>
      </w:r>
    </w:p>
    <w:p w:rsidR="00C9761F" w:rsidRDefault="00C9761F" w:rsidP="00C9761F">
      <w:pPr>
        <w:pStyle w:val="NoSpacing"/>
        <w:tabs>
          <w:tab w:val="left" w:pos="9090"/>
        </w:tabs>
        <w:ind w:right="822"/>
        <w:jc w:val="both"/>
        <w:rPr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638"/>
        <w:gridCol w:w="1834"/>
        <w:gridCol w:w="1964"/>
        <w:gridCol w:w="3873"/>
        <w:gridCol w:w="20"/>
        <w:gridCol w:w="2739"/>
        <w:gridCol w:w="1137"/>
      </w:tblGrid>
      <w:tr w:rsidR="005E1DB0" w:rsidTr="00C9761F">
        <w:tc>
          <w:tcPr>
            <w:tcW w:w="759" w:type="dxa"/>
            <w:vAlign w:val="center"/>
          </w:tcPr>
          <w:p w:rsidR="005E1DB0" w:rsidRPr="0005622D" w:rsidRDefault="005E1DB0" w:rsidP="005E1DB0">
            <w:pPr>
              <w:rPr>
                <w:b/>
              </w:rPr>
            </w:pPr>
            <w:proofErr w:type="spellStart"/>
            <w:r w:rsidRPr="0005622D">
              <w:rPr>
                <w:b/>
              </w:rPr>
              <w:t>Редни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број</w:t>
            </w:r>
            <w:proofErr w:type="spellEnd"/>
          </w:p>
        </w:tc>
        <w:tc>
          <w:tcPr>
            <w:tcW w:w="2638" w:type="dxa"/>
            <w:vAlign w:val="center"/>
          </w:tcPr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Назив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удружења</w:t>
            </w:r>
            <w:proofErr w:type="spellEnd"/>
          </w:p>
        </w:tc>
        <w:tc>
          <w:tcPr>
            <w:tcW w:w="1834" w:type="dxa"/>
          </w:tcPr>
          <w:p w:rsidR="005E1DB0" w:rsidRDefault="005E1DB0" w:rsidP="005E1DB0">
            <w:pPr>
              <w:jc w:val="center"/>
              <w:rPr>
                <w:b/>
              </w:rPr>
            </w:pPr>
          </w:p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Назив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пројекта</w:t>
            </w:r>
            <w:proofErr w:type="spellEnd"/>
          </w:p>
        </w:tc>
        <w:tc>
          <w:tcPr>
            <w:tcW w:w="1964" w:type="dxa"/>
            <w:vAlign w:val="center"/>
          </w:tcPr>
          <w:p w:rsidR="005E1DB0" w:rsidRDefault="005E1DB0" w:rsidP="005E1DB0">
            <w:pPr>
              <w:jc w:val="center"/>
              <w:rPr>
                <w:b/>
              </w:rPr>
            </w:pPr>
          </w:p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Шира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област</w:t>
            </w:r>
            <w:proofErr w:type="spellEnd"/>
            <w:r w:rsidRPr="0005622D">
              <w:rPr>
                <w:b/>
              </w:rPr>
              <w:t xml:space="preserve"> и </w:t>
            </w:r>
            <w:proofErr w:type="spellStart"/>
            <w:r w:rsidRPr="0005622D">
              <w:rPr>
                <w:b/>
              </w:rPr>
              <w:t>приоритетне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области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од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јавног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интереса</w:t>
            </w:r>
            <w:proofErr w:type="spellEnd"/>
          </w:p>
        </w:tc>
        <w:tc>
          <w:tcPr>
            <w:tcW w:w="3893" w:type="dxa"/>
            <w:gridSpan w:val="2"/>
          </w:tcPr>
          <w:p w:rsidR="005E1DB0" w:rsidRDefault="005E1DB0" w:rsidP="005E1DB0">
            <w:pPr>
              <w:jc w:val="center"/>
              <w:rPr>
                <w:b/>
              </w:rPr>
            </w:pPr>
          </w:p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Кратак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опис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пројекта</w:t>
            </w:r>
            <w:proofErr w:type="spellEnd"/>
          </w:p>
        </w:tc>
        <w:tc>
          <w:tcPr>
            <w:tcW w:w="2739" w:type="dxa"/>
          </w:tcPr>
          <w:p w:rsidR="005E1DB0" w:rsidRDefault="005E1DB0" w:rsidP="005E1DB0">
            <w:pPr>
              <w:jc w:val="center"/>
              <w:rPr>
                <w:b/>
              </w:rPr>
            </w:pPr>
          </w:p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Корисници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јавног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интерса</w:t>
            </w:r>
            <w:proofErr w:type="spellEnd"/>
          </w:p>
        </w:tc>
        <w:tc>
          <w:tcPr>
            <w:tcW w:w="1137" w:type="dxa"/>
          </w:tcPr>
          <w:p w:rsidR="005E1DB0" w:rsidRDefault="005E1DB0" w:rsidP="005E1DB0">
            <w:pPr>
              <w:jc w:val="center"/>
              <w:rPr>
                <w:b/>
              </w:rPr>
            </w:pPr>
          </w:p>
          <w:p w:rsidR="005E1DB0" w:rsidRPr="0005622D" w:rsidRDefault="005E1DB0" w:rsidP="005E1DB0">
            <w:pPr>
              <w:jc w:val="center"/>
              <w:rPr>
                <w:b/>
              </w:rPr>
            </w:pPr>
            <w:proofErr w:type="spellStart"/>
            <w:r w:rsidRPr="0005622D">
              <w:rPr>
                <w:b/>
              </w:rPr>
              <w:t>Укупан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број</w:t>
            </w:r>
            <w:proofErr w:type="spellEnd"/>
            <w:r w:rsidRPr="0005622D">
              <w:rPr>
                <w:b/>
              </w:rPr>
              <w:t xml:space="preserve"> </w:t>
            </w:r>
            <w:proofErr w:type="spellStart"/>
            <w:r w:rsidRPr="0005622D">
              <w:rPr>
                <w:b/>
              </w:rPr>
              <w:t>бодова</w:t>
            </w:r>
            <w:proofErr w:type="spellEnd"/>
          </w:p>
        </w:tc>
      </w:tr>
      <w:tr w:rsidR="005E1DB0" w:rsidTr="00C9761F">
        <w:tc>
          <w:tcPr>
            <w:tcW w:w="759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both"/>
              <w:rPr>
                <w:sz w:val="22"/>
                <w:szCs w:val="22"/>
              </w:rPr>
            </w:pPr>
          </w:p>
          <w:p w:rsidR="005E1DB0" w:rsidRPr="0005622D" w:rsidRDefault="005E1DB0" w:rsidP="00C9761F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1.</w:t>
            </w:r>
          </w:p>
        </w:tc>
        <w:tc>
          <w:tcPr>
            <w:tcW w:w="2638" w:type="dxa"/>
          </w:tcPr>
          <w:p w:rsidR="005E1DB0" w:rsidRDefault="005E1DB0" w:rsidP="005E1DB0">
            <w:pPr>
              <w:jc w:val="both"/>
              <w:rPr>
                <w:sz w:val="24"/>
                <w:szCs w:val="24"/>
              </w:rPr>
            </w:pPr>
          </w:p>
          <w:p w:rsidR="005E1DB0" w:rsidRPr="0005622D" w:rsidRDefault="005E1DB0" w:rsidP="005E1DB0">
            <w:pPr>
              <w:jc w:val="both"/>
              <w:rPr>
                <w:sz w:val="24"/>
                <w:szCs w:val="24"/>
              </w:rPr>
            </w:pPr>
            <w:proofErr w:type="spellStart"/>
            <w:r w:rsidRPr="0005622D">
              <w:rPr>
                <w:sz w:val="24"/>
                <w:szCs w:val="24"/>
              </w:rPr>
              <w:t>Друштво</w:t>
            </w:r>
            <w:proofErr w:type="spellEnd"/>
            <w:r w:rsidRPr="0005622D">
              <w:rPr>
                <w:sz w:val="24"/>
                <w:szCs w:val="24"/>
              </w:rPr>
              <w:t xml:space="preserve"> </w:t>
            </w:r>
            <w:proofErr w:type="spellStart"/>
            <w:r w:rsidRPr="0005622D">
              <w:rPr>
                <w:sz w:val="24"/>
                <w:szCs w:val="24"/>
              </w:rPr>
              <w:t>пчелара</w:t>
            </w:r>
            <w:proofErr w:type="spellEnd"/>
            <w:r w:rsidRPr="0005622D">
              <w:rPr>
                <w:sz w:val="24"/>
                <w:szCs w:val="24"/>
              </w:rPr>
              <w:t xml:space="preserve"> “</w:t>
            </w:r>
            <w:proofErr w:type="spellStart"/>
            <w:r w:rsidRPr="0005622D">
              <w:rPr>
                <w:sz w:val="24"/>
                <w:szCs w:val="24"/>
              </w:rPr>
              <w:t>Карађорђево</w:t>
            </w:r>
            <w:proofErr w:type="spellEnd"/>
            <w:r w:rsidRPr="0005622D">
              <w:rPr>
                <w:sz w:val="24"/>
                <w:szCs w:val="24"/>
              </w:rPr>
              <w:t xml:space="preserve"> </w:t>
            </w:r>
            <w:proofErr w:type="spellStart"/>
            <w:r w:rsidRPr="0005622D">
              <w:rPr>
                <w:sz w:val="24"/>
                <w:szCs w:val="24"/>
              </w:rPr>
              <w:t>трмчиште</w:t>
            </w:r>
            <w:proofErr w:type="spellEnd"/>
            <w:r w:rsidRPr="0005622D">
              <w:rPr>
                <w:sz w:val="24"/>
                <w:szCs w:val="24"/>
              </w:rPr>
              <w:t>“</w:t>
            </w:r>
          </w:p>
          <w:p w:rsidR="005E1DB0" w:rsidRPr="0005622D" w:rsidRDefault="005E1DB0" w:rsidP="005E1DB0">
            <w:pPr>
              <w:jc w:val="both"/>
              <w:rPr>
                <w:sz w:val="24"/>
                <w:szCs w:val="24"/>
              </w:rPr>
            </w:pPr>
            <w:r w:rsidRPr="0005622D">
              <w:rPr>
                <w:sz w:val="24"/>
                <w:szCs w:val="24"/>
                <w:lang w:val="sr-Cyrl-CS"/>
              </w:rPr>
              <w:t>Карађорђева бб, 34210 Рача</w:t>
            </w:r>
          </w:p>
        </w:tc>
        <w:tc>
          <w:tcPr>
            <w:tcW w:w="1834" w:type="dxa"/>
          </w:tcPr>
          <w:p w:rsidR="005E1DB0" w:rsidRDefault="005E1DB0" w:rsidP="005E1DB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5E1DB0" w:rsidRPr="0005622D" w:rsidRDefault="005E1DB0" w:rsidP="00C9761F">
            <w:pPr>
              <w:jc w:val="both"/>
              <w:rPr>
                <w:lang w:val="sr-Cyrl-RS"/>
              </w:rPr>
            </w:pPr>
            <w:r w:rsidRPr="0005622D">
              <w:rPr>
                <w:sz w:val="24"/>
                <w:szCs w:val="24"/>
                <w:lang w:val="sr-Cyrl-RS"/>
              </w:rPr>
              <w:t>„</w:t>
            </w:r>
            <w:r>
              <w:rPr>
                <w:sz w:val="24"/>
                <w:szCs w:val="24"/>
                <w:lang w:val="sr-Cyrl-RS"/>
              </w:rPr>
              <w:t>Програм санације масовних губитака пчелињих заједница у току 2025.  на територији општине Рача“</w:t>
            </w:r>
          </w:p>
        </w:tc>
        <w:tc>
          <w:tcPr>
            <w:tcW w:w="1964" w:type="dxa"/>
          </w:tcPr>
          <w:p w:rsidR="005E1DB0" w:rsidRDefault="005E1DB0" w:rsidP="005E1DB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1DB0" w:rsidRPr="0005622D" w:rsidRDefault="005E1DB0" w:rsidP="005E1DB0">
            <w:pPr>
              <w:jc w:val="both"/>
              <w:rPr>
                <w:b/>
                <w:sz w:val="24"/>
                <w:szCs w:val="24"/>
              </w:rPr>
            </w:pPr>
            <w:r w:rsidRPr="0005622D">
              <w:rPr>
                <w:sz w:val="22"/>
                <w:szCs w:val="22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3893" w:type="dxa"/>
            <w:gridSpan w:val="2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Пчеларство као грана пољопривреде и гајење пчела на подручју општине Рача имају вишедеценијску традицију. Изградњом и пуштањем у рад погона „Наш Мед“ Рача је постала центар свих дешавања везаних за пчеларство на нивоу Републике Србије.Реализацијом овог Програма са којим конкуришемо за недостајућа средств а санираћемо у значајном обиму последице масовног угинућа пчелињих заједница којасу нас задесила у току зиме и пролећа ове године.</w:t>
            </w:r>
          </w:p>
        </w:tc>
        <w:tc>
          <w:tcPr>
            <w:tcW w:w="2739" w:type="dxa"/>
          </w:tcPr>
          <w:p w:rsidR="005E1DB0" w:rsidRDefault="005E1DB0" w:rsidP="005E1DB0">
            <w:pPr>
              <w:jc w:val="both"/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both"/>
              <w:rPr>
                <w:sz w:val="22"/>
                <w:szCs w:val="22"/>
              </w:rPr>
            </w:pPr>
            <w:proofErr w:type="spellStart"/>
            <w:r w:rsidRPr="0005622D">
              <w:rPr>
                <w:sz w:val="22"/>
                <w:szCs w:val="22"/>
              </w:rPr>
              <w:t>Пчелари</w:t>
            </w:r>
            <w:proofErr w:type="spellEnd"/>
            <w:r w:rsidRPr="0005622D">
              <w:rPr>
                <w:sz w:val="22"/>
                <w:szCs w:val="22"/>
              </w:rPr>
              <w:t xml:space="preserve"> и </w:t>
            </w:r>
            <w:proofErr w:type="spellStart"/>
            <w:r w:rsidRPr="0005622D">
              <w:rPr>
                <w:sz w:val="22"/>
                <w:szCs w:val="22"/>
              </w:rPr>
              <w:t>шира</w:t>
            </w:r>
            <w:proofErr w:type="spellEnd"/>
            <w:r w:rsidRPr="0005622D">
              <w:rPr>
                <w:sz w:val="22"/>
                <w:szCs w:val="22"/>
              </w:rPr>
              <w:t xml:space="preserve"> </w:t>
            </w:r>
            <w:proofErr w:type="spellStart"/>
            <w:r w:rsidRPr="0005622D">
              <w:rPr>
                <w:sz w:val="22"/>
                <w:szCs w:val="22"/>
              </w:rPr>
              <w:t>заједница</w:t>
            </w:r>
            <w:proofErr w:type="spellEnd"/>
          </w:p>
        </w:tc>
        <w:tc>
          <w:tcPr>
            <w:tcW w:w="1137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1DB0" w:rsidRPr="00B256D8" w:rsidRDefault="00AF15B7" w:rsidP="00AF15B7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85</w:t>
            </w:r>
          </w:p>
        </w:tc>
      </w:tr>
      <w:tr w:rsidR="005E1DB0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1DB0" w:rsidRPr="0005622D" w:rsidRDefault="005E1DB0" w:rsidP="00C9761F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  <w:lang w:val="sr-Cyrl-CS"/>
              </w:rPr>
              <w:t>2</w:t>
            </w:r>
            <w:r w:rsidRPr="0005622D">
              <w:rPr>
                <w:sz w:val="22"/>
                <w:szCs w:val="22"/>
              </w:rPr>
              <w:t>.</w:t>
            </w:r>
          </w:p>
        </w:tc>
        <w:tc>
          <w:tcPr>
            <w:tcW w:w="2638" w:type="dxa"/>
          </w:tcPr>
          <w:p w:rsidR="005E1DB0" w:rsidRPr="00B256D8" w:rsidRDefault="005E1DB0" w:rsidP="005E1DB0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Удружење „Само природа“</w:t>
            </w:r>
          </w:p>
          <w:p w:rsidR="005E1DB0" w:rsidRPr="0005622D" w:rsidRDefault="005E1DB0" w:rsidP="005E1D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„Заштитимо природу од пожара“</w:t>
            </w:r>
          </w:p>
        </w:tc>
        <w:tc>
          <w:tcPr>
            <w:tcW w:w="1964" w:type="dxa"/>
          </w:tcPr>
          <w:p w:rsidR="005E1DB0" w:rsidRPr="00F21191" w:rsidRDefault="005E1DB0" w:rsidP="00C9761F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Програми и пројекти за Пољопривреднике</w:t>
            </w:r>
          </w:p>
        </w:tc>
        <w:tc>
          <w:tcPr>
            <w:tcW w:w="3873" w:type="dxa"/>
          </w:tcPr>
          <w:p w:rsidR="005E1DB0" w:rsidRPr="009B585C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Пројектом је планирана едукација становништва на тему заштите  од елементарних непогода, пре свега пожара. Обуком ће бити обухваћене теме како заштите природе, тако и пољопривредних култура и засада. Обуку ће одржати еминентни професори са пољопривредног </w:t>
            </w:r>
            <w:r>
              <w:rPr>
                <w:sz w:val="22"/>
                <w:szCs w:val="22"/>
                <w:lang w:val="sr-Cyrl-RS"/>
              </w:rPr>
              <w:lastRenderedPageBreak/>
              <w:t>факултета. У склопу пројекта планирана је и набавка напртача за гашење пожара.</w:t>
            </w:r>
          </w:p>
        </w:tc>
        <w:tc>
          <w:tcPr>
            <w:tcW w:w="2759" w:type="dxa"/>
            <w:gridSpan w:val="2"/>
          </w:tcPr>
          <w:p w:rsidR="005E1DB0" w:rsidRPr="00747465" w:rsidRDefault="005E1DB0" w:rsidP="00C9761F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Пољопривредници на територији општине Рача</w:t>
            </w:r>
          </w:p>
        </w:tc>
        <w:tc>
          <w:tcPr>
            <w:tcW w:w="1137" w:type="dxa"/>
          </w:tcPr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747465" w:rsidRDefault="00AF15B7" w:rsidP="00C9761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80</w:t>
            </w:r>
          </w:p>
        </w:tc>
      </w:tr>
      <w:tr w:rsidR="005E1DB0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3.</w:t>
            </w:r>
          </w:p>
        </w:tc>
        <w:tc>
          <w:tcPr>
            <w:tcW w:w="2638" w:type="dxa"/>
          </w:tcPr>
          <w:p w:rsidR="005E1DB0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E1DB0" w:rsidRPr="00F03546" w:rsidRDefault="005E1DB0" w:rsidP="005E1DB0">
            <w:pPr>
              <w:jc w:val="both"/>
              <w:rPr>
                <w:sz w:val="22"/>
                <w:szCs w:val="22"/>
                <w:highlight w:val="yellow"/>
                <w:lang w:val="sr-Cyrl-RS"/>
              </w:rPr>
            </w:pPr>
            <w:r w:rsidRPr="0005622D">
              <w:rPr>
                <w:sz w:val="22"/>
                <w:szCs w:val="22"/>
                <w:lang w:val="sr-Cyrl-RS"/>
              </w:rPr>
              <w:t xml:space="preserve">Удружење грађана „МК Громовник“, </w:t>
            </w:r>
            <w:r>
              <w:rPr>
                <w:sz w:val="22"/>
                <w:szCs w:val="22"/>
                <w:lang w:val="sr-Cyrl-RS"/>
              </w:rPr>
              <w:t>Краља Петра Првог бб, 34210 Рача</w:t>
            </w:r>
          </w:p>
        </w:tc>
        <w:tc>
          <w:tcPr>
            <w:tcW w:w="1834" w:type="dxa"/>
          </w:tcPr>
          <w:p w:rsidR="005E1DB0" w:rsidRDefault="005E1DB0" w:rsidP="005E1DB0">
            <w:pPr>
              <w:rPr>
                <w:sz w:val="22"/>
                <w:szCs w:val="22"/>
                <w:lang w:val="sr-Cyrl-RS"/>
              </w:rPr>
            </w:pPr>
            <w:r w:rsidRPr="009848CD">
              <w:rPr>
                <w:sz w:val="22"/>
                <w:szCs w:val="22"/>
                <w:lang w:val="sr-Cyrl-RS"/>
              </w:rPr>
              <w:t xml:space="preserve"> </w:t>
            </w:r>
          </w:p>
          <w:p w:rsidR="005E1DB0" w:rsidRPr="00747465" w:rsidRDefault="005E1DB0" w:rsidP="005E1DB0">
            <w:pPr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„Громовник 2025.“</w:t>
            </w:r>
          </w:p>
        </w:tc>
        <w:tc>
          <w:tcPr>
            <w:tcW w:w="1964" w:type="dxa"/>
          </w:tcPr>
          <w:p w:rsidR="005E1DB0" w:rsidRDefault="005E1DB0" w:rsidP="005E1DB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1DB0" w:rsidRPr="00F03546" w:rsidRDefault="005E1DB0" w:rsidP="005E1DB0">
            <w:pPr>
              <w:jc w:val="center"/>
              <w:rPr>
                <w:sz w:val="24"/>
                <w:szCs w:val="24"/>
              </w:rPr>
            </w:pPr>
            <w:proofErr w:type="spellStart"/>
            <w:r w:rsidRPr="007F343B">
              <w:rPr>
                <w:sz w:val="24"/>
                <w:szCs w:val="24"/>
              </w:rPr>
              <w:t>Програми</w:t>
            </w:r>
            <w:proofErr w:type="spellEnd"/>
            <w:r w:rsidRPr="007F343B">
              <w:rPr>
                <w:sz w:val="24"/>
                <w:szCs w:val="24"/>
              </w:rPr>
              <w:t xml:space="preserve"> и </w:t>
            </w:r>
            <w:proofErr w:type="spellStart"/>
            <w:r w:rsidRPr="007F343B">
              <w:rPr>
                <w:sz w:val="24"/>
                <w:szCs w:val="24"/>
              </w:rPr>
              <w:t>пројекти</w:t>
            </w:r>
            <w:proofErr w:type="spellEnd"/>
            <w:r w:rsidRPr="007F343B">
              <w:rPr>
                <w:sz w:val="24"/>
                <w:szCs w:val="24"/>
              </w:rPr>
              <w:t xml:space="preserve"> </w:t>
            </w:r>
            <w:proofErr w:type="spellStart"/>
            <w:r w:rsidRPr="007F343B">
              <w:rPr>
                <w:sz w:val="24"/>
                <w:szCs w:val="24"/>
              </w:rPr>
              <w:t>за</w:t>
            </w:r>
            <w:proofErr w:type="spellEnd"/>
            <w:r w:rsidRPr="007F343B">
              <w:rPr>
                <w:sz w:val="24"/>
                <w:szCs w:val="24"/>
              </w:rPr>
              <w:t xml:space="preserve"> </w:t>
            </w:r>
            <w:proofErr w:type="spellStart"/>
            <w:r w:rsidRPr="007F343B">
              <w:rPr>
                <w:sz w:val="24"/>
                <w:szCs w:val="24"/>
              </w:rPr>
              <w:t>младе</w:t>
            </w:r>
            <w:proofErr w:type="spellEnd"/>
          </w:p>
          <w:p w:rsidR="005E1DB0" w:rsidRPr="00747465" w:rsidRDefault="005E1DB0" w:rsidP="005E1D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73" w:type="dxa"/>
          </w:tcPr>
          <w:p w:rsidR="005E1DB0" w:rsidRPr="001410F5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 w:rsidRPr="00F03546">
              <w:rPr>
                <w:sz w:val="22"/>
                <w:szCs w:val="22"/>
                <w:lang w:val="sr-Cyrl-RS"/>
              </w:rPr>
              <w:t>У</w:t>
            </w:r>
            <w:r>
              <w:rPr>
                <w:sz w:val="22"/>
                <w:szCs w:val="22"/>
                <w:lang w:val="sr-Cyrl-RS"/>
              </w:rPr>
              <w:t>дружење планира, с обзиром да је ове године у децембру 13 година постојања МК Громовника, да направи низ мањих обележавања овог јубилеја и једну централну свечану прославу „Зимску мото журку“ како би подигла свест грађана, а посебно пладих о постојању клуба и трајању и како би афирмисала младе да се тако што квалитетније проведе слободно време утицајући на низ фактора битних код младих за здраво психо физичко развијање.</w:t>
            </w:r>
          </w:p>
        </w:tc>
        <w:tc>
          <w:tcPr>
            <w:tcW w:w="2759" w:type="dxa"/>
            <w:gridSpan w:val="2"/>
          </w:tcPr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Млади на територији општине </w:t>
            </w:r>
            <w:r w:rsidRPr="007F343B">
              <w:rPr>
                <w:sz w:val="22"/>
                <w:szCs w:val="22"/>
                <w:lang w:val="sr-Cyrl-RS"/>
              </w:rPr>
              <w:t>Рача</w:t>
            </w: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747465" w:rsidRDefault="005E1DB0" w:rsidP="005E1DB0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137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</w:p>
          <w:p w:rsidR="00AF15B7" w:rsidRDefault="00AF15B7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9848CD" w:rsidRDefault="00AF15B7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70</w:t>
            </w:r>
          </w:p>
        </w:tc>
      </w:tr>
      <w:tr w:rsidR="005E1DB0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4.</w:t>
            </w:r>
          </w:p>
        </w:tc>
        <w:tc>
          <w:tcPr>
            <w:tcW w:w="2638" w:type="dxa"/>
          </w:tcPr>
          <w:p w:rsidR="005E1DB0" w:rsidRDefault="005E1DB0" w:rsidP="00C9761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Удружење</w:t>
            </w: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„Зекасовци“</w:t>
            </w: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05622D" w:rsidRDefault="005E1DB0" w:rsidP="005E1DB0">
            <w:pPr>
              <w:rPr>
                <w:sz w:val="22"/>
                <w:szCs w:val="22"/>
                <w:lang w:val="sr-Cyrl-RS"/>
              </w:rPr>
            </w:pPr>
            <w:r w:rsidRPr="00F03546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834" w:type="dxa"/>
          </w:tcPr>
          <w:p w:rsidR="005E1DB0" w:rsidRDefault="005E1DB0" w:rsidP="005E1DB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„Прослава 50  година Зекаса“</w:t>
            </w:r>
          </w:p>
          <w:p w:rsidR="005E1DB0" w:rsidRPr="00AC223D" w:rsidRDefault="005E1DB0" w:rsidP="005E1DB0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964" w:type="dxa"/>
          </w:tcPr>
          <w:p w:rsidR="005E1DB0" w:rsidRPr="00F03546" w:rsidRDefault="005E1DB0" w:rsidP="005E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43B">
              <w:rPr>
                <w:sz w:val="24"/>
                <w:szCs w:val="24"/>
              </w:rPr>
              <w:t>Програми</w:t>
            </w:r>
            <w:proofErr w:type="spellEnd"/>
            <w:r w:rsidRPr="007F343B">
              <w:rPr>
                <w:sz w:val="24"/>
                <w:szCs w:val="24"/>
              </w:rPr>
              <w:t xml:space="preserve"> и </w:t>
            </w:r>
            <w:proofErr w:type="spellStart"/>
            <w:r w:rsidRPr="007F343B">
              <w:rPr>
                <w:sz w:val="24"/>
                <w:szCs w:val="24"/>
              </w:rPr>
              <w:t>пројекти</w:t>
            </w:r>
            <w:proofErr w:type="spellEnd"/>
            <w:r w:rsidRPr="007F343B">
              <w:rPr>
                <w:sz w:val="24"/>
                <w:szCs w:val="24"/>
              </w:rPr>
              <w:t xml:space="preserve"> </w:t>
            </w:r>
            <w:proofErr w:type="spellStart"/>
            <w:r w:rsidRPr="007F343B">
              <w:rPr>
                <w:sz w:val="24"/>
                <w:szCs w:val="24"/>
              </w:rPr>
              <w:t>за</w:t>
            </w:r>
            <w:proofErr w:type="spellEnd"/>
            <w:r w:rsidRPr="007F343B">
              <w:rPr>
                <w:sz w:val="24"/>
                <w:szCs w:val="24"/>
              </w:rPr>
              <w:t xml:space="preserve"> </w:t>
            </w:r>
            <w:proofErr w:type="spellStart"/>
            <w:r w:rsidRPr="007F343B">
              <w:rPr>
                <w:sz w:val="24"/>
                <w:szCs w:val="24"/>
              </w:rPr>
              <w:t>младе</w:t>
            </w:r>
            <w:proofErr w:type="spellEnd"/>
          </w:p>
          <w:p w:rsidR="005E1DB0" w:rsidRDefault="005E1DB0" w:rsidP="005E1DB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5E1DB0" w:rsidRDefault="005E1DB0" w:rsidP="005E1DB0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5E1DB0" w:rsidRPr="00AC223D" w:rsidRDefault="005E1DB0" w:rsidP="005E1D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73" w:type="dxa"/>
          </w:tcPr>
          <w:p w:rsidR="005E1DB0" w:rsidRPr="00855825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 w:rsidRPr="0071483C">
              <w:rPr>
                <w:sz w:val="22"/>
                <w:szCs w:val="22"/>
                <w:lang w:val="sr-Cyrl-RS"/>
              </w:rPr>
              <w:t>Удружење планира</w:t>
            </w:r>
            <w:r>
              <w:rPr>
                <w:sz w:val="22"/>
                <w:szCs w:val="22"/>
                <w:lang w:val="sr-Cyrl-RS"/>
              </w:rPr>
              <w:t>,</w:t>
            </w:r>
            <w:r w:rsidRPr="0071483C">
              <w:rPr>
                <w:sz w:val="22"/>
                <w:szCs w:val="22"/>
                <w:lang w:val="sr-Cyrl-RS"/>
              </w:rPr>
              <w:t xml:space="preserve"> с обзиром да је </w:t>
            </w:r>
            <w:r>
              <w:rPr>
                <w:sz w:val="22"/>
                <w:szCs w:val="22"/>
                <w:lang w:val="sr-Cyrl-RS"/>
              </w:rPr>
              <w:t>ове године у септембру месецу 50 година постојања Кошаркашког клуба Зекас 75, да направи њиз мањих обележавања овог јубилеја и једну централну свечану прославу</w:t>
            </w:r>
            <w:r w:rsidRPr="0071483C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 како би подигла свест грађана,а посебно младих о успеху клуба, трајању и како би афирмисала младе да се баве спортом и тако што квалитетније проводе слободно време утицајући на низ фактора битних код младих за здраво психо физичко развијање.</w:t>
            </w:r>
          </w:p>
        </w:tc>
        <w:tc>
          <w:tcPr>
            <w:tcW w:w="2759" w:type="dxa"/>
            <w:gridSpan w:val="2"/>
          </w:tcPr>
          <w:p w:rsidR="005E1DB0" w:rsidRDefault="005E1DB0" w:rsidP="00C9761F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Млади на територији општине </w:t>
            </w:r>
            <w:r w:rsidRPr="007F343B">
              <w:rPr>
                <w:sz w:val="22"/>
                <w:szCs w:val="22"/>
                <w:lang w:val="sr-Cyrl-RS"/>
              </w:rPr>
              <w:t>Рача</w:t>
            </w:r>
          </w:p>
          <w:p w:rsidR="005E1DB0" w:rsidRPr="00AC223D" w:rsidRDefault="005E1DB0" w:rsidP="005E1DB0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137" w:type="dxa"/>
          </w:tcPr>
          <w:p w:rsidR="005E1DB0" w:rsidRPr="00AC223D" w:rsidRDefault="005E1DB0" w:rsidP="005E1DB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AC223D" w:rsidRDefault="005E1DB0" w:rsidP="005E1DB0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65</w:t>
            </w:r>
          </w:p>
        </w:tc>
      </w:tr>
    </w:tbl>
    <w:p w:rsidR="00C9761F" w:rsidRDefault="00C9761F">
      <w:r>
        <w:br w:type="page"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638"/>
        <w:gridCol w:w="1834"/>
        <w:gridCol w:w="1964"/>
        <w:gridCol w:w="3873"/>
        <w:gridCol w:w="2759"/>
        <w:gridCol w:w="1137"/>
      </w:tblGrid>
      <w:tr w:rsidR="00C9761F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5.</w:t>
            </w:r>
          </w:p>
        </w:tc>
        <w:tc>
          <w:tcPr>
            <w:tcW w:w="2638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9848CD">
              <w:rPr>
                <w:sz w:val="22"/>
                <w:szCs w:val="22"/>
              </w:rPr>
              <w:t>Удружење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грађана</w:t>
            </w:r>
            <w:proofErr w:type="spellEnd"/>
            <w:r w:rsidRPr="009848CD">
              <w:rPr>
                <w:sz w:val="22"/>
                <w:szCs w:val="22"/>
              </w:rPr>
              <w:t xml:space="preserve"> „ </w:t>
            </w:r>
            <w:proofErr w:type="spellStart"/>
            <w:r w:rsidRPr="009848CD">
              <w:rPr>
                <w:sz w:val="22"/>
                <w:szCs w:val="22"/>
              </w:rPr>
              <w:t>Наше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мало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место</w:t>
            </w:r>
            <w:proofErr w:type="spellEnd"/>
            <w:r w:rsidRPr="009848CD">
              <w:rPr>
                <w:sz w:val="22"/>
                <w:szCs w:val="22"/>
                <w:lang w:val="sr-Cyrl-RS"/>
              </w:rPr>
              <w:t>“ Карађорђева 93, 34210 Рача</w:t>
            </w:r>
          </w:p>
        </w:tc>
        <w:tc>
          <w:tcPr>
            <w:tcW w:w="1834" w:type="dxa"/>
          </w:tcPr>
          <w:p w:rsidR="005E1DB0" w:rsidRPr="0005622D" w:rsidRDefault="005E1DB0" w:rsidP="00C9761F">
            <w:pPr>
              <w:jc w:val="both"/>
              <w:rPr>
                <w:sz w:val="24"/>
                <w:szCs w:val="24"/>
                <w:lang w:val="sr-Cyrl-RS"/>
              </w:rPr>
            </w:pPr>
            <w:r w:rsidRPr="0005622D">
              <w:rPr>
                <w:sz w:val="22"/>
                <w:szCs w:val="22"/>
                <w:lang w:val="sr-Cyrl-RS"/>
              </w:rPr>
              <w:t>„</w:t>
            </w:r>
            <w:r>
              <w:rPr>
                <w:sz w:val="22"/>
                <w:szCs w:val="22"/>
                <w:lang w:val="sr-Cyrl-RS"/>
              </w:rPr>
              <w:t>Промоција удружења и обележавање вежних датума</w:t>
            </w:r>
            <w:r w:rsidRPr="0005622D">
              <w:rPr>
                <w:sz w:val="22"/>
                <w:szCs w:val="22"/>
                <w:lang w:val="sr-Cyrl-RS"/>
              </w:rPr>
              <w:t>“</w:t>
            </w:r>
          </w:p>
        </w:tc>
        <w:tc>
          <w:tcPr>
            <w:tcW w:w="1964" w:type="dxa"/>
          </w:tcPr>
          <w:p w:rsidR="005E1DB0" w:rsidRPr="0005622D" w:rsidRDefault="005E1DB0" w:rsidP="00C9761F">
            <w:pPr>
              <w:jc w:val="center"/>
              <w:rPr>
                <w:sz w:val="22"/>
                <w:szCs w:val="22"/>
                <w:lang w:val="sr-Cyrl-RS"/>
              </w:rPr>
            </w:pPr>
            <w:r w:rsidRPr="0005622D">
              <w:rPr>
                <w:sz w:val="24"/>
                <w:szCs w:val="24"/>
                <w:lang w:val="sr-Cyrl-CS"/>
              </w:rPr>
              <w:t>Програми и пројекти за младе</w:t>
            </w:r>
          </w:p>
        </w:tc>
        <w:tc>
          <w:tcPr>
            <w:tcW w:w="3873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Биће направљен Јавни догађај на коме ће се представити рад удружења и дати информације младима на ову тему.  Такође ће бити изабран један „важан датум“ (посвећен младима, култури, традицији, Рачи или познатим личностима из Раче), обрађен као тема и направен јавни догађај на дату тему тод датума.</w:t>
            </w:r>
          </w:p>
        </w:tc>
        <w:tc>
          <w:tcPr>
            <w:tcW w:w="2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proofErr w:type="spellStart"/>
            <w:r w:rsidRPr="0005622D">
              <w:rPr>
                <w:sz w:val="22"/>
                <w:szCs w:val="22"/>
              </w:rPr>
              <w:t>Млади</w:t>
            </w:r>
            <w:proofErr w:type="spellEnd"/>
            <w:r w:rsidRPr="0005622D">
              <w:rPr>
                <w:sz w:val="22"/>
                <w:szCs w:val="22"/>
              </w:rPr>
              <w:t xml:space="preserve"> </w:t>
            </w:r>
            <w:r w:rsidRPr="0005622D">
              <w:rPr>
                <w:sz w:val="22"/>
                <w:szCs w:val="22"/>
                <w:lang w:val="sr-Cyrl-RS"/>
              </w:rPr>
              <w:t>на територији општине Рача</w:t>
            </w:r>
          </w:p>
        </w:tc>
        <w:tc>
          <w:tcPr>
            <w:tcW w:w="1137" w:type="dxa"/>
          </w:tcPr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AC223D" w:rsidRDefault="00AF15B7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60</w:t>
            </w:r>
          </w:p>
        </w:tc>
      </w:tr>
      <w:tr w:rsidR="00C9761F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  <w:lang w:val="sr-Cyrl-CS"/>
              </w:rPr>
              <w:t>6</w:t>
            </w:r>
            <w:r w:rsidRPr="0005622D">
              <w:rPr>
                <w:sz w:val="22"/>
                <w:szCs w:val="22"/>
              </w:rPr>
              <w:t>.</w:t>
            </w:r>
          </w:p>
        </w:tc>
        <w:tc>
          <w:tcPr>
            <w:tcW w:w="2638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 w:rsidRPr="00BB3FF1">
              <w:rPr>
                <w:sz w:val="22"/>
                <w:szCs w:val="22"/>
                <w:lang w:val="sr-Cyrl-RS"/>
              </w:rPr>
              <w:t>Општинска организација пензионера Рача</w:t>
            </w:r>
          </w:p>
        </w:tc>
        <w:tc>
          <w:tcPr>
            <w:tcW w:w="1834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„Реконструкција постојећег објекта и обележавање крсне славе“</w:t>
            </w:r>
          </w:p>
        </w:tc>
        <w:tc>
          <w:tcPr>
            <w:tcW w:w="1964" w:type="dxa"/>
          </w:tcPr>
          <w:p w:rsidR="005E1DB0" w:rsidRPr="00BB3FF1" w:rsidRDefault="005E1DB0" w:rsidP="005E1DB0">
            <w:pPr>
              <w:jc w:val="center"/>
              <w:rPr>
                <w:sz w:val="22"/>
                <w:szCs w:val="22"/>
              </w:rPr>
            </w:pPr>
            <w:r w:rsidRPr="00BB3FF1">
              <w:rPr>
                <w:sz w:val="24"/>
                <w:szCs w:val="24"/>
                <w:lang w:val="sr-Cyrl-CS"/>
              </w:rPr>
              <w:t>Програми и пројекти за пензионере</w:t>
            </w:r>
          </w:p>
        </w:tc>
        <w:tc>
          <w:tcPr>
            <w:tcW w:w="3873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Реконструкција постојећег објекта и обележавање крсне славе.</w:t>
            </w:r>
          </w:p>
        </w:tc>
        <w:tc>
          <w:tcPr>
            <w:tcW w:w="2759" w:type="dxa"/>
          </w:tcPr>
          <w:p w:rsidR="005E1DB0" w:rsidRPr="00C64988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 w:rsidRPr="009848CD">
              <w:rPr>
                <w:sz w:val="22"/>
                <w:szCs w:val="22"/>
                <w:lang w:val="sr-Cyrl-RS"/>
              </w:rPr>
              <w:t>Пензионери на територији општине Рача</w:t>
            </w:r>
          </w:p>
        </w:tc>
        <w:tc>
          <w:tcPr>
            <w:tcW w:w="1137" w:type="dxa"/>
          </w:tcPr>
          <w:p w:rsidR="005E1DB0" w:rsidRDefault="005E1DB0" w:rsidP="005E1DB0">
            <w:pPr>
              <w:rPr>
                <w:sz w:val="22"/>
                <w:szCs w:val="22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C9761F" w:rsidTr="00C9761F">
        <w:tc>
          <w:tcPr>
            <w:tcW w:w="759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Latn-RS"/>
              </w:rPr>
            </w:pPr>
            <w:r w:rsidRPr="0005622D">
              <w:rPr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2638" w:type="dxa"/>
          </w:tcPr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9848CD">
              <w:rPr>
                <w:sz w:val="22"/>
                <w:szCs w:val="22"/>
              </w:rPr>
              <w:t>Удружење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грађана</w:t>
            </w:r>
            <w:proofErr w:type="spellEnd"/>
            <w:r w:rsidRPr="009848CD">
              <w:rPr>
                <w:sz w:val="22"/>
                <w:szCs w:val="22"/>
              </w:rPr>
              <w:t xml:space="preserve"> „ </w:t>
            </w:r>
            <w:r>
              <w:rPr>
                <w:sz w:val="22"/>
                <w:szCs w:val="22"/>
                <w:lang w:val="sr-Cyrl-RS"/>
              </w:rPr>
              <w:t>Моје мало место</w:t>
            </w:r>
            <w:r w:rsidRPr="009848CD">
              <w:rPr>
                <w:sz w:val="22"/>
                <w:szCs w:val="22"/>
                <w:lang w:val="sr-Cyrl-RS"/>
              </w:rPr>
              <w:t>“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 w:rsidRPr="009848CD">
              <w:rPr>
                <w:sz w:val="22"/>
                <w:szCs w:val="22"/>
                <w:lang w:val="sr-Cyrl-RS"/>
              </w:rPr>
              <w:t xml:space="preserve"> Карађорђева 93, 34210 Рача</w:t>
            </w:r>
          </w:p>
        </w:tc>
        <w:tc>
          <w:tcPr>
            <w:tcW w:w="1834" w:type="dxa"/>
          </w:tcPr>
          <w:p w:rsidR="005E1DB0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„Промоција удружења“</w:t>
            </w:r>
          </w:p>
        </w:tc>
        <w:tc>
          <w:tcPr>
            <w:tcW w:w="1964" w:type="dxa"/>
          </w:tcPr>
          <w:p w:rsidR="005E1DB0" w:rsidRDefault="005E1DB0" w:rsidP="005E1DB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1DB0" w:rsidRPr="00C9761F" w:rsidRDefault="005E1DB0" w:rsidP="00C9761F">
            <w:pPr>
              <w:jc w:val="center"/>
              <w:rPr>
                <w:sz w:val="24"/>
                <w:szCs w:val="24"/>
                <w:lang w:val="sr-Cyrl-CS"/>
              </w:rPr>
            </w:pPr>
            <w:r w:rsidRPr="00AC223D">
              <w:rPr>
                <w:sz w:val="24"/>
                <w:szCs w:val="24"/>
                <w:lang w:val="sr-Cyrl-CS"/>
              </w:rPr>
              <w:t>Програми и пројекти за младе</w:t>
            </w:r>
          </w:p>
        </w:tc>
        <w:tc>
          <w:tcPr>
            <w:tcW w:w="3873" w:type="dxa"/>
          </w:tcPr>
          <w:p w:rsidR="005E1DB0" w:rsidRPr="0005622D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Биће направљен Јавни догађај на коме ће се представити рад удружења и дати информације младима на ову тему.</w:t>
            </w:r>
          </w:p>
        </w:tc>
        <w:tc>
          <w:tcPr>
            <w:tcW w:w="2759" w:type="dxa"/>
          </w:tcPr>
          <w:p w:rsidR="005E1DB0" w:rsidRPr="00C64988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AC223D">
              <w:rPr>
                <w:sz w:val="22"/>
                <w:szCs w:val="22"/>
              </w:rPr>
              <w:t>Млади</w:t>
            </w:r>
            <w:proofErr w:type="spellEnd"/>
            <w:r w:rsidRPr="00AC223D">
              <w:rPr>
                <w:sz w:val="22"/>
                <w:szCs w:val="22"/>
              </w:rPr>
              <w:t xml:space="preserve"> </w:t>
            </w:r>
            <w:r w:rsidRPr="00AC223D">
              <w:rPr>
                <w:sz w:val="22"/>
                <w:szCs w:val="22"/>
                <w:lang w:val="sr-Cyrl-RS"/>
              </w:rPr>
              <w:t>на територији општине Рача</w:t>
            </w:r>
          </w:p>
        </w:tc>
        <w:tc>
          <w:tcPr>
            <w:tcW w:w="1137" w:type="dxa"/>
          </w:tcPr>
          <w:p w:rsidR="005E1DB0" w:rsidRDefault="005E1DB0" w:rsidP="005E1DB0">
            <w:pPr>
              <w:rPr>
                <w:sz w:val="22"/>
                <w:szCs w:val="22"/>
                <w:lang w:val="sr-Cyrl-RS"/>
              </w:rPr>
            </w:pPr>
          </w:p>
          <w:p w:rsidR="005E1DB0" w:rsidRPr="0005622D" w:rsidRDefault="005E1DB0" w:rsidP="005E1DB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</w:t>
            </w:r>
          </w:p>
        </w:tc>
      </w:tr>
      <w:tr w:rsidR="005E1DB0" w:rsidTr="00C9761F">
        <w:tc>
          <w:tcPr>
            <w:tcW w:w="759" w:type="dxa"/>
          </w:tcPr>
          <w:p w:rsidR="005E1DB0" w:rsidRPr="00B256D8" w:rsidRDefault="005E1DB0" w:rsidP="005E1DB0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8.</w:t>
            </w:r>
          </w:p>
          <w:p w:rsidR="005E1DB0" w:rsidRPr="00B256D8" w:rsidRDefault="005E1DB0" w:rsidP="005E1DB0">
            <w:pPr>
              <w:ind w:left="454"/>
              <w:rPr>
                <w:lang w:val="sr-Cyrl-RS"/>
              </w:rPr>
            </w:pPr>
          </w:p>
        </w:tc>
        <w:tc>
          <w:tcPr>
            <w:tcW w:w="2638" w:type="dxa"/>
          </w:tcPr>
          <w:p w:rsidR="005E1DB0" w:rsidRPr="00874711" w:rsidRDefault="005E1DB0" w:rsidP="005E1DB0">
            <w:pPr>
              <w:jc w:val="both"/>
              <w:rPr>
                <w:sz w:val="24"/>
                <w:szCs w:val="24"/>
              </w:rPr>
            </w:pPr>
            <w:r w:rsidRPr="00874711">
              <w:rPr>
                <w:sz w:val="22"/>
                <w:szCs w:val="22"/>
                <w:lang w:val="sr-Cyrl-RS"/>
              </w:rPr>
              <w:t>Савез удружења бораца народноослободилачког рата општине Рача“  Карађорђева 48, 34210 Рача</w:t>
            </w:r>
          </w:p>
        </w:tc>
        <w:tc>
          <w:tcPr>
            <w:tcW w:w="1834" w:type="dxa"/>
          </w:tcPr>
          <w:p w:rsidR="005E1DB0" w:rsidRPr="00874711" w:rsidRDefault="005E1DB0" w:rsidP="005E1DB0">
            <w:pPr>
              <w:jc w:val="both"/>
              <w:rPr>
                <w:sz w:val="22"/>
                <w:szCs w:val="22"/>
                <w:lang w:val="sr-Cyrl-RS"/>
              </w:rPr>
            </w:pPr>
            <w:r w:rsidRPr="00874711">
              <w:rPr>
                <w:sz w:val="22"/>
                <w:szCs w:val="22"/>
                <w:lang w:val="sr-Cyrl-RS"/>
              </w:rPr>
              <w:t>„Реконструкција спомен обележја на територији општине Рача и обележавање значајних датума“</w:t>
            </w:r>
          </w:p>
        </w:tc>
        <w:tc>
          <w:tcPr>
            <w:tcW w:w="1964" w:type="dxa"/>
          </w:tcPr>
          <w:p w:rsidR="005E1DB0" w:rsidRDefault="005E1DB0" w:rsidP="005E1DB0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5E1DB0" w:rsidRDefault="005E1DB0" w:rsidP="005E1DB0">
            <w:pPr>
              <w:jc w:val="center"/>
            </w:pPr>
            <w:r w:rsidRPr="00874711">
              <w:rPr>
                <w:sz w:val="24"/>
                <w:szCs w:val="24"/>
                <w:lang w:val="sr-Cyrl-RS"/>
              </w:rPr>
              <w:t>Културно – историјски</w:t>
            </w:r>
          </w:p>
        </w:tc>
        <w:tc>
          <w:tcPr>
            <w:tcW w:w="3873" w:type="dxa"/>
          </w:tcPr>
          <w:p w:rsidR="005E1DB0" w:rsidRDefault="005E1DB0" w:rsidP="005E1DB0">
            <w:pPr>
              <w:jc w:val="both"/>
            </w:pPr>
            <w:r w:rsidRPr="001410F5">
              <w:rPr>
                <w:sz w:val="22"/>
                <w:szCs w:val="22"/>
                <w:lang w:val="sr-Cyrl-RS"/>
              </w:rPr>
              <w:t>Реконструкција и обнављање споменика из ослободилачких ратова у Малом Крчмару, Сипићу, Вучићу, Доњој Рачи, Саранову, Рачи, Поповићу и спомен плоча по свим месним заједницама на територији општине Рача, а све у циљу очувања сећања и одавања почасти борцима у свим ослободилачким ратовима.</w:t>
            </w:r>
          </w:p>
        </w:tc>
        <w:tc>
          <w:tcPr>
            <w:tcW w:w="2759" w:type="dxa"/>
          </w:tcPr>
          <w:p w:rsidR="005E1DB0" w:rsidRDefault="005E1DB0" w:rsidP="005E1DB0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5E1DB0" w:rsidRDefault="005E1DB0" w:rsidP="005E1DB0">
            <w:pPr>
              <w:jc w:val="center"/>
            </w:pPr>
            <w:r w:rsidRPr="0005622D">
              <w:rPr>
                <w:sz w:val="24"/>
                <w:szCs w:val="24"/>
                <w:lang w:val="sr-Cyrl-RS"/>
              </w:rPr>
              <w:t>Борци Раче</w:t>
            </w:r>
          </w:p>
        </w:tc>
        <w:tc>
          <w:tcPr>
            <w:tcW w:w="1137" w:type="dxa"/>
          </w:tcPr>
          <w:p w:rsidR="005E1DB0" w:rsidRDefault="005E1DB0" w:rsidP="005E1DB0">
            <w:pPr>
              <w:spacing w:after="0" w:line="240" w:lineRule="auto"/>
            </w:pPr>
          </w:p>
          <w:p w:rsidR="005E1DB0" w:rsidRDefault="005E1DB0" w:rsidP="005E1DB0">
            <w:pPr>
              <w:ind w:left="454"/>
              <w:rPr>
                <w:sz w:val="22"/>
                <w:szCs w:val="22"/>
                <w:lang w:val="sr-Cyrl-RS"/>
              </w:rPr>
            </w:pPr>
          </w:p>
          <w:p w:rsidR="005E1DB0" w:rsidRPr="00AC223D" w:rsidRDefault="005E1DB0" w:rsidP="005E1DB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  <w:r w:rsidRPr="00AC223D">
              <w:rPr>
                <w:sz w:val="22"/>
                <w:szCs w:val="22"/>
                <w:lang w:val="sr-Cyrl-RS"/>
              </w:rPr>
              <w:t>45</w:t>
            </w:r>
          </w:p>
        </w:tc>
      </w:tr>
    </w:tbl>
    <w:p w:rsidR="00B75DDA" w:rsidRPr="005F341E" w:rsidRDefault="00B75DDA" w:rsidP="00B75D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њ</w:t>
      </w:r>
      <w:r>
        <w:rPr>
          <w:rFonts w:ascii="Times New Roman" w:hAnsi="Times New Roman" w:cs="Times New Roman"/>
          <w:sz w:val="24"/>
          <w:szCs w:val="24"/>
        </w:rPr>
        <w:t>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r w:rsidRPr="00831494">
        <w:rPr>
          <w:rFonts w:ascii="Times New Roman" w:hAnsi="Times New Roman" w:cs="Times New Roman"/>
          <w:sz w:val="24"/>
          <w:szCs w:val="24"/>
        </w:rPr>
        <w:t>аници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D75B1F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 w:rsidRPr="00831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DDA" w:rsidRDefault="00B75DDA" w:rsidP="00B75D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10F5">
        <w:rPr>
          <w:rFonts w:ascii="Times New Roman" w:hAnsi="Times New Roman" w:cs="Times New Roman"/>
          <w:sz w:val="24"/>
          <w:szCs w:val="24"/>
          <w:lang w:val="sr-Cyrl-RS"/>
        </w:rPr>
        <w:t>16.10.2025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C976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Председник Комисије   </w:t>
      </w:r>
    </w:p>
    <w:p w:rsidR="00B75DDA" w:rsidRDefault="00B75DDA" w:rsidP="00B75D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                                                                                                                                                                                                                             </w:t>
      </w:r>
    </w:p>
    <w:p w:rsidR="00C840F1" w:rsidRPr="00AF15B7" w:rsidRDefault="00B75DDA" w:rsidP="00AF15B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Славица Костић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bookmarkStart w:id="0" w:name="_GoBack"/>
      <w:bookmarkEnd w:id="0"/>
    </w:p>
    <w:sectPr w:rsidR="00C840F1" w:rsidRPr="00AF15B7" w:rsidSect="005E1DB0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68" w:rsidRDefault="00B01368" w:rsidP="005E1DB0">
      <w:pPr>
        <w:spacing w:after="0" w:line="240" w:lineRule="auto"/>
      </w:pPr>
      <w:r>
        <w:separator/>
      </w:r>
    </w:p>
  </w:endnote>
  <w:endnote w:type="continuationSeparator" w:id="0">
    <w:p w:rsidR="00B01368" w:rsidRDefault="00B01368" w:rsidP="005E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68" w:rsidRDefault="00B01368" w:rsidP="005E1DB0">
      <w:pPr>
        <w:spacing w:after="0" w:line="240" w:lineRule="auto"/>
      </w:pPr>
      <w:r>
        <w:separator/>
      </w:r>
    </w:p>
  </w:footnote>
  <w:footnote w:type="continuationSeparator" w:id="0">
    <w:p w:rsidR="00B01368" w:rsidRDefault="00B01368" w:rsidP="005E1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DA"/>
    <w:rsid w:val="001410F5"/>
    <w:rsid w:val="00402CE1"/>
    <w:rsid w:val="005E1DB0"/>
    <w:rsid w:val="0071483C"/>
    <w:rsid w:val="00874711"/>
    <w:rsid w:val="00987062"/>
    <w:rsid w:val="00AF15B7"/>
    <w:rsid w:val="00B01368"/>
    <w:rsid w:val="00B75DDA"/>
    <w:rsid w:val="00BB3FF1"/>
    <w:rsid w:val="00C840F1"/>
    <w:rsid w:val="00C9761F"/>
    <w:rsid w:val="00F0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C2695"/>
  <w15:chartTrackingRefBased/>
  <w15:docId w15:val="{F943DBB3-6DEC-4687-A0D9-97F15FC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DDA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DDA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B75DD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sid w:val="00B75D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Segoe UI" w:eastAsiaTheme="minorEastAsia" w:hAnsi="Segoe UI" w:cs="Segoe UI"/>
      <w:sz w:val="18"/>
      <w:szCs w:val="18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5E1DB0"/>
  </w:style>
  <w:style w:type="paragraph" w:styleId="Header">
    <w:name w:val="header"/>
    <w:basedOn w:val="Normal"/>
    <w:link w:val="HeaderChar"/>
    <w:uiPriority w:val="99"/>
    <w:unhideWhenUsed/>
    <w:rsid w:val="005E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DB0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E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DB0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782C-DD24-46CF-A7B2-2E5B66C8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4</cp:revision>
  <cp:lastPrinted>2025-10-16T10:27:00Z</cp:lastPrinted>
  <dcterms:created xsi:type="dcterms:W3CDTF">2025-10-16T08:36:00Z</dcterms:created>
  <dcterms:modified xsi:type="dcterms:W3CDTF">2025-10-16T10:35:00Z</dcterms:modified>
</cp:coreProperties>
</file>