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64" w:rsidRDefault="008A1364" w:rsidP="008A1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4B54E358" wp14:editId="12A276EC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FE" w:rsidRPr="008A1364" w:rsidRDefault="009C41FE" w:rsidP="008A1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1364" w:rsidRP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ОПШТИНА РАЧА</w:t>
      </w:r>
    </w:p>
    <w:p w:rsid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Комисија за спровођење поступка отуђења покретних ствари општине Рача</w:t>
      </w:r>
    </w:p>
    <w:p w:rsidR="008A1364" w:rsidRPr="009C41FE" w:rsidRDefault="00B739A6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Број:</w:t>
      </w:r>
      <w:r w:rsidR="009C41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46</w:t>
      </w:r>
      <w:r w:rsidR="000402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- 100</w:t>
      </w:r>
      <w:r w:rsidR="009C41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/2024 - </w:t>
      </w:r>
      <w:r w:rsidR="009C41FE">
        <w:rPr>
          <w:rFonts w:ascii="Times New Roman" w:eastAsia="Times New Roman" w:hAnsi="Times New Roman" w:cs="Times New Roman"/>
          <w:b/>
          <w:sz w:val="24"/>
          <w:szCs w:val="24"/>
        </w:rPr>
        <w:t>III-01</w:t>
      </w:r>
    </w:p>
    <w:p w:rsidR="00B739A6" w:rsidRPr="008A1364" w:rsidRDefault="00B739A6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4A685B">
        <w:rPr>
          <w:rFonts w:ascii="Times New Roman" w:eastAsia="Times New Roman" w:hAnsi="Times New Roman" w:cs="Times New Roman"/>
          <w:sz w:val="24"/>
          <w:szCs w:val="24"/>
          <w:lang w:val="sr-Cyrl-RS"/>
        </w:rPr>
        <w:t>05.08</w:t>
      </w:r>
      <w:r w:rsidRPr="00B739A6">
        <w:rPr>
          <w:rFonts w:ascii="Times New Roman" w:eastAsia="Times New Roman" w:hAnsi="Times New Roman" w:cs="Times New Roman"/>
          <w:sz w:val="24"/>
          <w:szCs w:val="24"/>
          <w:lang w:val="sr-Cyrl-RS"/>
        </w:rPr>
        <w:t>.2024. године</w:t>
      </w:r>
    </w:p>
    <w:p w:rsidR="008A1364" w:rsidRDefault="008A1364" w:rsidP="00AE1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D84" w:rsidRDefault="00B739A6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>.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>46-79/</w:t>
      </w:r>
      <w:r w:rsidR="00AE1D84" w:rsidRPr="00B02811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="00AE1D84" w:rsidRPr="00B02811">
        <w:rPr>
          <w:rFonts w:ascii="Times New Roman" w:hAnsi="Times New Roman" w:cs="Times New Roman"/>
          <w:sz w:val="24"/>
          <w:szCs w:val="24"/>
        </w:rPr>
        <w:t>-II-01,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 xml:space="preserve"> од 28.05.2024. године,</w:t>
      </w:r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отуђење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покретних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r w:rsidR="008B69EF">
        <w:rPr>
          <w:rFonts w:ascii="Times New Roman" w:hAnsi="Times New Roman" w:cs="Times New Roman"/>
          <w:b/>
          <w:sz w:val="24"/>
          <w:szCs w:val="24"/>
          <w:lang w:val="sr-Cyrl-RS"/>
        </w:rPr>
        <w:t>06</w:t>
      </w:r>
      <w:r w:rsidR="00FF4385">
        <w:rPr>
          <w:rFonts w:ascii="Times New Roman" w:hAnsi="Times New Roman" w:cs="Times New Roman"/>
          <w:b/>
          <w:sz w:val="24"/>
          <w:szCs w:val="24"/>
          <w:lang w:val="sr-Cyrl-RS"/>
        </w:rPr>
        <w:t>.08</w:t>
      </w:r>
      <w:r w:rsidR="008A1364">
        <w:rPr>
          <w:rFonts w:ascii="Times New Roman" w:hAnsi="Times New Roman" w:cs="Times New Roman"/>
          <w:b/>
          <w:sz w:val="24"/>
          <w:szCs w:val="24"/>
        </w:rPr>
        <w:t xml:space="preserve">.2024. </w:t>
      </w:r>
      <w:r w:rsidR="008A1364" w:rsidRPr="008A1364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  <w:r w:rsidR="008A1364" w:rsidRPr="008A136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C41FE" w:rsidRPr="00B739A6" w:rsidRDefault="009C41FE" w:rsidP="00AE1D8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AE1D84" w:rsidP="0039645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</w:rPr>
        <w:t xml:space="preserve">ОГЛАС О СПРОВОЂЕЊУ </w:t>
      </w:r>
      <w:r w:rsidR="00B02811"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ПОСТУПКА ОТУЂЕЊА КОТЛОВА И ГРЕЈНИХ ТЕЛА </w:t>
      </w:r>
      <w:r w:rsidR="003964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ЈАВНОЈ СВОЈИНИ ОПШТИНЕ РАЧА </w:t>
      </w:r>
      <w:r w:rsidR="00B02811"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>ПУТЕМ ПРИКУПЉАЊА ПИСМЕНИХ</w:t>
      </w:r>
      <w:r w:rsidR="00B739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ПОНУДА</w:t>
      </w:r>
    </w:p>
    <w:p w:rsidR="00B02811" w:rsidRPr="00B02811" w:rsidRDefault="00B02811" w:rsidP="00AE1D8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E1D84" w:rsidRDefault="00176F75" w:rsidP="00AE1D8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75">
        <w:rPr>
          <w:rFonts w:ascii="Times New Roman" w:hAnsi="Times New Roman" w:cs="Times New Roman"/>
          <w:b/>
          <w:sz w:val="24"/>
          <w:szCs w:val="24"/>
          <w:lang w:val="sr-Cyrl-RS"/>
        </w:rPr>
        <w:t>Општина Рача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оглашава отуђење 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>покретних ствари – котлова и грејних тела / радијатора</w:t>
      </w:r>
      <w:r w:rsidR="00AE1D84" w:rsidRPr="00B02811">
        <w:rPr>
          <w:rFonts w:ascii="Times New Roman" w:hAnsi="Times New Roman" w:cs="Times New Roman"/>
          <w:sz w:val="24"/>
          <w:szCs w:val="24"/>
        </w:rPr>
        <w:t xml:space="preserve">  </w:t>
      </w:r>
      <w:r w:rsidR="00B02811">
        <w:rPr>
          <w:rFonts w:ascii="Times New Roman" w:hAnsi="Times New Roman" w:cs="Times New Roman"/>
          <w:sz w:val="24"/>
          <w:szCs w:val="24"/>
          <w:lang w:val="sr-Cyrl-RS"/>
        </w:rPr>
        <w:t xml:space="preserve">из издвојеног одељења Основне школе „Карађорђе“ у Саранову,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>:</w:t>
      </w:r>
    </w:p>
    <w:p w:rsidR="00B02811" w:rsidRPr="009C41FE" w:rsidRDefault="00B02811" w:rsidP="009C41F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Полован – исправан котао </w:t>
      </w:r>
      <w:r w:rsidR="00897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марке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„Термомонт“ – Шимановци – Котао на чврсто гориво: ТКК3 250</w:t>
      </w:r>
    </w:p>
    <w:tbl>
      <w:tblPr>
        <w:tblStyle w:val="TableGrid"/>
        <w:tblpPr w:leftFromText="180" w:rightFromText="180" w:vertAnchor="text" w:horzAnchor="page" w:tblpX="2776" w:tblpY="219"/>
        <w:tblW w:w="0" w:type="auto"/>
        <w:tblLook w:val="04A0" w:firstRow="1" w:lastRow="0" w:firstColumn="1" w:lastColumn="0" w:noHBand="0" w:noVBand="1"/>
      </w:tblPr>
      <w:tblGrid>
        <w:gridCol w:w="3121"/>
        <w:gridCol w:w="3121"/>
        <w:gridCol w:w="3113"/>
      </w:tblGrid>
      <w:tr w:rsidR="009C41FE" w:rsidRPr="00B02811" w:rsidTr="009C41FE">
        <w:tc>
          <w:tcPr>
            <w:tcW w:w="3121" w:type="dxa"/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Енергент: дрво, угаљ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Мах. темп: Воде: 90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Топлотна снага: 250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kW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Мах. притисак: 2.5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bar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  <w:tcBorders>
              <w:bottom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Тежина: 1340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kg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Фаб. број: 14-20219/20087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Запремина казана: 350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B02811" w:rsidRPr="00B02811" w:rsidRDefault="00B02811" w:rsidP="00B0281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B02811" w:rsidP="00B02811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B02811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>Декларација производа</w:t>
      </w:r>
    </w:p>
    <w:p w:rsidR="00B02811" w:rsidRPr="00B02811" w:rsidRDefault="00B02811" w:rsidP="00B02811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330" w:type="dxa"/>
        <w:tblLook w:val="04A0" w:firstRow="1" w:lastRow="0" w:firstColumn="1" w:lastColumn="0" w:noHBand="0" w:noVBand="1"/>
      </w:tblPr>
      <w:tblGrid>
        <w:gridCol w:w="5807"/>
      </w:tblGrid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Произвођач:                          Термомонт д.о.о</w:t>
            </w:r>
          </w:p>
        </w:tc>
      </w:tr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производа:                  ТКК3 250</w:t>
            </w:r>
          </w:p>
        </w:tc>
      </w:tr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Земља порекла:                     Србија</w:t>
            </w:r>
          </w:p>
        </w:tc>
      </w:tr>
    </w:tbl>
    <w:p w:rsidR="00553957" w:rsidRDefault="00553957" w:rsidP="0089722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722E" w:rsidRPr="0089722E" w:rsidRDefault="0089722E" w:rsidP="0089722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Полован – исправан котао марке </w:t>
      </w:r>
      <w:r w:rsidRPr="00897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„Термомонт“ – Шимановци –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Котао на чврсто гориво: </w:t>
      </w:r>
      <w:r w:rsidRPr="005539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ТКК3 250 </w:t>
      </w:r>
      <w:r w:rsidRPr="00553957">
        <w:rPr>
          <w:rFonts w:ascii="Times New Roman" w:hAnsi="Times New Roman" w:cs="Times New Roman"/>
          <w:b/>
          <w:sz w:val="24"/>
          <w:szCs w:val="24"/>
        </w:rPr>
        <w:t>KW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3957">
        <w:rPr>
          <w:rFonts w:ascii="Times New Roman" w:hAnsi="Times New Roman" w:cs="Times New Roman"/>
          <w:sz w:val="24"/>
          <w:szCs w:val="24"/>
          <w:lang w:val="sr-Cyrl-RS"/>
        </w:rPr>
        <w:t xml:space="preserve">према стању у пословним књигама Основне школе „Карађорђе“ Рача, а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по Обрачуну амортизације за 2023. годину </w:t>
      </w:r>
      <w:r w:rsidR="00553957">
        <w:rPr>
          <w:rFonts w:ascii="Times New Roman" w:hAnsi="Times New Roman" w:cs="Times New Roman"/>
          <w:sz w:val="24"/>
          <w:szCs w:val="24"/>
          <w:lang w:val="sr-Cyrl-RS"/>
        </w:rPr>
        <w:t xml:space="preserve"> почетна вредност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котла износи  </w:t>
      </w:r>
      <w:r w:rsidRPr="0089722E">
        <w:rPr>
          <w:rFonts w:ascii="Times New Roman" w:hAnsi="Times New Roman" w:cs="Times New Roman"/>
          <w:b/>
          <w:sz w:val="24"/>
          <w:szCs w:val="24"/>
          <w:lang w:val="sr-Cyrl-RS"/>
        </w:rPr>
        <w:t>32.689,32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 динара.</w:t>
      </w:r>
    </w:p>
    <w:p w:rsidR="00B02811" w:rsidRPr="00B02811" w:rsidRDefault="00B02811" w:rsidP="009C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41FE" w:rsidRPr="009C41FE" w:rsidRDefault="00553957" w:rsidP="009C41F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Котао, као секундарна сировина марке 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9C41FE" w:rsidRPr="009C41FE">
        <w:rPr>
          <w:rFonts w:ascii="Times New Roman" w:hAnsi="Times New Roman" w:cs="Times New Roman"/>
          <w:b/>
          <w:sz w:val="24"/>
          <w:szCs w:val="24"/>
        </w:rPr>
        <w:t>ROBBY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9C41FE" w:rsidRPr="009C41F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– Загреб, Влашка 75 а</w:t>
      </w:r>
    </w:p>
    <w:tbl>
      <w:tblPr>
        <w:tblStyle w:val="TableGrid"/>
        <w:tblW w:w="0" w:type="auto"/>
        <w:tblInd w:w="1130" w:type="dxa"/>
        <w:tblLook w:val="04A0" w:firstRow="1" w:lastRow="0" w:firstColumn="1" w:lastColumn="0" w:noHBand="0" w:noVBand="1"/>
      </w:tblPr>
      <w:tblGrid>
        <w:gridCol w:w="1681"/>
        <w:gridCol w:w="1342"/>
        <w:gridCol w:w="2811"/>
      </w:tblGrid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Котао „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ROBBY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- 300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Ном, учин.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300.000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kcal/h</w:t>
            </w:r>
          </w:p>
        </w:tc>
      </w:tr>
      <w:tr w:rsidR="009C41FE" w:rsidTr="009C41FE">
        <w:trPr>
          <w:trHeight w:val="286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3213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Година производње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1978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Пробни тлак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8                                          </w:t>
            </w:r>
            <w:proofErr w:type="spellStart"/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atp</w:t>
            </w:r>
            <w:proofErr w:type="spellEnd"/>
          </w:p>
        </w:tc>
      </w:tr>
      <w:tr w:rsidR="009C41FE" w:rsidTr="009C41FE">
        <w:trPr>
          <w:trHeight w:val="300"/>
        </w:trPr>
        <w:tc>
          <w:tcPr>
            <w:tcW w:w="168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Радни тлак</w:t>
            </w:r>
          </w:p>
        </w:tc>
        <w:tc>
          <w:tcPr>
            <w:tcW w:w="415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</w:t>
            </w:r>
            <w:proofErr w:type="spellStart"/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atp</w:t>
            </w:r>
            <w:proofErr w:type="spellEnd"/>
          </w:p>
        </w:tc>
      </w:tr>
      <w:tr w:rsidR="009C41FE" w:rsidTr="009C41FE">
        <w:trPr>
          <w:trHeight w:val="286"/>
        </w:trPr>
        <w:tc>
          <w:tcPr>
            <w:tcW w:w="168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едиум</w:t>
            </w:r>
          </w:p>
        </w:tc>
        <w:tc>
          <w:tcPr>
            <w:tcW w:w="415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ТОПЛА ВОДА</w:t>
            </w:r>
          </w:p>
        </w:tc>
      </w:tr>
    </w:tbl>
    <w:p w:rsidR="005F1922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2811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Тежина  Котла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марке „</w:t>
      </w:r>
      <w:r w:rsidRPr="009C41FE">
        <w:rPr>
          <w:rFonts w:ascii="Times New Roman" w:hAnsi="Times New Roman" w:cs="Times New Roman"/>
          <w:b/>
          <w:sz w:val="24"/>
          <w:szCs w:val="24"/>
        </w:rPr>
        <w:t>ROBBY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 Загреб, Влашка 75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 xml:space="preserve">око 1000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>килограма,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 xml:space="preserve"> при чему ће се тачна тежина котла утвридити након мерења,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Комисија је утврдила да почетна вредност котла као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секундарне сировине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износи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20 динара по килограму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1922" w:rsidRPr="005F1922" w:rsidRDefault="005F1922" w:rsidP="005F19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Грејних тела (радијатора)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панелних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укупно има </w:t>
      </w: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45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следећим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димензија: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- 0.80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4. ком. -  0.90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1. ком. - 1,00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- 1,10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8. ком. - 1,20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B501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>. ком. - 1,30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11. ком. -1,40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3. ком. - 1,50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- 1,60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1. ком. – 1,80 м.</w:t>
      </w:r>
    </w:p>
    <w:p w:rsidR="005F1922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1922" w:rsidRDefault="00FF4385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Приближна тежина грејних тела је око 700 килограма. Тачна тежина ће се утврдити приликом мерења.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1922">
        <w:rPr>
          <w:rFonts w:ascii="Times New Roman" w:hAnsi="Times New Roman" w:cs="Times New Roman"/>
          <w:sz w:val="24"/>
          <w:szCs w:val="24"/>
          <w:lang w:val="sr-Cyrl-RS"/>
        </w:rPr>
        <w:t xml:space="preserve">Почетна вредност 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 xml:space="preserve">Панелних грејних тела (радијатора) износи </w:t>
      </w:r>
      <w:r w:rsidR="00396459" w:rsidRPr="00396459">
        <w:rPr>
          <w:rFonts w:ascii="Times New Roman" w:hAnsi="Times New Roman" w:cs="Times New Roman"/>
          <w:b/>
          <w:sz w:val="24"/>
          <w:szCs w:val="24"/>
          <w:lang w:val="sr-Cyrl-RS"/>
        </w:rPr>
        <w:t>20 динара по килограму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0575">
        <w:rPr>
          <w:rFonts w:ascii="Times New Roman" w:hAnsi="Times New Roman" w:cs="Times New Roman"/>
          <w:sz w:val="24"/>
          <w:szCs w:val="24"/>
          <w:lang w:val="sr-Cyrl-RS"/>
        </w:rPr>
        <w:t xml:space="preserve"> Радијатори се продају само у комплету а не појединачно.               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hAnsi="Times New Roman" w:cs="Times New Roman"/>
          <w:sz w:val="24"/>
          <w:szCs w:val="24"/>
          <w:lang w:val="sr-Cyrl-RS"/>
        </w:rPr>
        <w:t>Поступак отуђења покретних ствари грејних тела (радијатора) и котлова  у јавној својини општине Рача спроводи се путем прикупљања писмених понуда.</w:t>
      </w:r>
      <w:r w:rsidR="006E152C">
        <w:rPr>
          <w:rFonts w:ascii="Times New Roman" w:hAnsi="Times New Roman" w:cs="Times New Roman"/>
          <w:sz w:val="24"/>
          <w:szCs w:val="24"/>
          <w:lang w:val="sr-Cyrl-RS"/>
        </w:rPr>
        <w:t xml:space="preserve"> Котлови и грејна тела (радијатори) отуђују се у виђеном стању.</w:t>
      </w:r>
    </w:p>
    <w:p w:rsidR="00AE1D84" w:rsidRPr="00D43581" w:rsidRDefault="00396459" w:rsidP="00D435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Депозит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се уплаћује на жиро рачун број</w:t>
      </w:r>
      <w:r w:rsidR="000B3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52C" w:rsidRPr="0004020E">
        <w:rPr>
          <w:rFonts w:ascii="Times New Roman" w:hAnsi="Times New Roman" w:cs="Times New Roman"/>
          <w:b/>
          <w:sz w:val="24"/>
          <w:szCs w:val="24"/>
          <w:lang w:val="sr-Cyrl-RS"/>
        </w:rPr>
        <w:t>840-</w:t>
      </w:r>
      <w:r w:rsidR="0004020E" w:rsidRPr="0004020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813151843-24</w:t>
      </w:r>
      <w:r w:rsidR="0004020E">
        <w:rPr>
          <w:b/>
          <w:color w:val="000000" w:themeColor="text1"/>
          <w:lang w:val="sr-Cyrl-RS"/>
        </w:rPr>
        <w:t xml:space="preserve"> 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по моделу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97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, са позивом на број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34-086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10 %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од почетне вредности котлова и грејних тела.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учешћа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сва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предузетници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доставе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благовремене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потпуне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доставе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оригинал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доказа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уплати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lastRenderedPageBreak/>
        <w:t>Учесници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успели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прикупљања писмених понуда, а имали су уредну документацију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осам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отварања писмених понуда.</w:t>
      </w:r>
    </w:p>
    <w:p w:rsidR="00396459" w:rsidRPr="00396459" w:rsidRDefault="00396459" w:rsidP="00396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43581"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8.</w:t>
      </w:r>
      <w:r w:rsid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односно понуда на оглас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доставља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обавезно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садржи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96459" w:rsidRPr="00396459" w:rsidRDefault="00396459" w:rsidP="003964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proofErr w:type="gramStart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физичка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јединствени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матични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грађана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потпис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9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предузетник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прилаже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све горе наведено и потврда о пореском идентификационом броју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оригинали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потврда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предузетник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уписан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одговарајући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регистар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старије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тридесет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proofErr w:type="gramEnd"/>
    </w:p>
    <w:p w:rsidR="00D43581" w:rsidRPr="00396459" w:rsidRDefault="00396459" w:rsidP="003964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-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правна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назив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седиште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контакт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оригинални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правно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старији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тридесет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потврда о пореском идентификационом броју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пуномоћје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заступа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459" w:rsidRPr="003964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заступа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пуномоћник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пуномоћје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заступање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оверено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бележника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459" w:rsidRPr="003964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396459"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пријаву подносилац доставља Изјаву о понуђеној цени ( образац се преузима са званичног сајта општине Рача).</w:t>
      </w:r>
    </w:p>
    <w:p w:rsidR="00D43581" w:rsidRDefault="00396459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пријави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амој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коверти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обавезно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назначити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коју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покретну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ствар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односи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Ваша пријава односно понуда.</w:t>
      </w: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Pr="00D43581" w:rsidRDefault="00FF23F6" w:rsidP="00D43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Рок за подношење пријава је </w:t>
      </w:r>
      <w:r w:rsidR="0004020E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дана,а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оследњи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пријавa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402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</w:t>
      </w:r>
      <w:r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</w:t>
      </w:r>
      <w:r w:rsidR="00D43581"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08.2024</w:t>
      </w:r>
      <w:r w:rsidR="00D43581"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D43581"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proofErr w:type="gramStart"/>
      <w:r w:rsidR="00D43581"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 15 часова.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поднети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преко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писарнице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ОУ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послати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препорученом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поштом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управа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Карађорђева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. 48, </w:t>
      </w:r>
      <w:proofErr w:type="gram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34210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proofErr w:type="gram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заједно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овим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огласом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биће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доступан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заинтересованим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лицима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званичном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сајту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затвореној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коверти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Пријава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оглас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отуђење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покретних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ствари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јавн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ој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својини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општине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Рача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„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НЕ ОТВАРАТИ“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назнаком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коју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покретну ствар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конкурише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E0759" w:rsidRPr="003E0759" w:rsidRDefault="003E0759" w:rsidP="003E075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759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пријави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обавезно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назначити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рачуна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ћ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извршити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повраћај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0759" w:rsidRPr="00D43581" w:rsidRDefault="003E0759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581" w:rsidRPr="00D43581" w:rsidRDefault="00D43581" w:rsidP="00D43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обавештења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Божидар Кандић,</w:t>
      </w:r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бр.тел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063/1185305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е-</w:t>
      </w:r>
      <w:proofErr w:type="spellStart"/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маил</w:t>
      </w:r>
      <w:proofErr w:type="spellEnd"/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 </w:t>
      </w:r>
      <w:r w:rsidR="00FD61A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bozalapovo</w:t>
      </w:r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@</w:t>
      </w:r>
      <w:r w:rsidR="00FD61A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gmail.com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Отварање писмених понуда извршиће се дана</w:t>
      </w:r>
      <w:r w:rsidR="00FF438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4020E">
        <w:rPr>
          <w:rFonts w:ascii="Times New Roman" w:eastAsia="Times New Roman" w:hAnsi="Times New Roman" w:cs="Times New Roman"/>
          <w:sz w:val="24"/>
          <w:szCs w:val="24"/>
          <w:lang w:val="sr-Cyrl-CS"/>
        </w:rPr>
        <w:t>26</w:t>
      </w:r>
      <w:r w:rsidR="00FF4385">
        <w:rPr>
          <w:rFonts w:ascii="Times New Roman" w:eastAsia="Times New Roman" w:hAnsi="Times New Roman" w:cs="Times New Roman"/>
          <w:sz w:val="24"/>
          <w:szCs w:val="24"/>
          <w:lang w:val="sr-Cyrl-CS"/>
        </w:rPr>
        <w:t>.08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.2024. године, са почетком у 12 часова у просторијама канцеларије број 21 у згради општине Рача, Карађорђева 48.</w:t>
      </w:r>
    </w:p>
    <w:p w:rsidR="00FF23F6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FF23F6" w:rsidRPr="00FF23F6" w:rsidRDefault="00FF23F6" w:rsidP="00FF23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крајњег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сматраће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неблаговременом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непотпуном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објављеном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огласу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>.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спровести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пристигла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једна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благовремена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потпуна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пријави истакао већу купопродајну цену од процењене</w:t>
      </w:r>
      <w:r w:rsidRPr="00FF23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истакне нижу од процењене</w:t>
      </w:r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губи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Pr="00FF23F6" w:rsidRDefault="003E0759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два или више лица понуде исту  купопродајну цену, предност ће имати лице које понуди краћи рок исплате.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Критријум за избор најповољнијег понуђача </w:t>
      </w:r>
      <w:r w:rsidRPr="00FF23F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је највиша понуђена купопродајна цена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учесник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понуди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највиши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цене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закључи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купопродајни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уплати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купопродајну цену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FD61A8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 од закључивања уговора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губи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Pr="00D43581" w:rsidRDefault="003E0759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Купац је обавезан да у року од 8 дана, од дана исплате котла/грејних тела (радијатора) преузме купљену покретну ствар.</w:t>
      </w:r>
    </w:p>
    <w:p w:rsidR="00D43581" w:rsidRP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овере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дуги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произићи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правног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посла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падају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терет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купца.</w:t>
      </w:r>
    </w:p>
    <w:p w:rsidR="00D43581" w:rsidRP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објављен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сајту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1A8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proofErr w:type="gram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огласној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табли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објаве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почиње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тече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Број: 46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-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100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/2024</w:t>
      </w:r>
      <w:r w:rsidR="00D60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="00D60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6086C">
        <w:rPr>
          <w:rFonts w:ascii="Times New Roman" w:eastAsia="Times New Roman" w:hAnsi="Times New Roman" w:cs="Times New Roman"/>
          <w:b/>
          <w:sz w:val="24"/>
          <w:szCs w:val="24"/>
        </w:rPr>
        <w:t>III-01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4A68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05.08</w:t>
      </w:r>
      <w:r w:rsidR="003E07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.2024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0B3443" w:rsidRDefault="00D43581" w:rsidP="00D43581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B344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комисије</w:t>
      </w:r>
    </w:p>
    <w:p w:rsidR="000B3443" w:rsidRPr="00D43581" w:rsidRDefault="000B3443" w:rsidP="00D43581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43581" w:rsidRPr="00D43581" w:rsidRDefault="00D43581" w:rsidP="00D43581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="000B34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3E0759">
        <w:rPr>
          <w:rFonts w:ascii="Times New Roman" w:eastAsia="Times New Roman" w:hAnsi="Times New Roman" w:cs="Times New Roman"/>
          <w:sz w:val="24"/>
          <w:szCs w:val="24"/>
          <w:lang w:val="sr-Cyrl-CS"/>
        </w:rPr>
        <w:t>Горан Максовић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sectPr w:rsidR="00D43581" w:rsidSect="00B06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99E"/>
    <w:multiLevelType w:val="hybridMultilevel"/>
    <w:tmpl w:val="E7484B66"/>
    <w:lvl w:ilvl="0" w:tplc="08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300C9"/>
    <w:multiLevelType w:val="hybridMultilevel"/>
    <w:tmpl w:val="22B842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18DE"/>
    <w:multiLevelType w:val="hybridMultilevel"/>
    <w:tmpl w:val="32A8B0A4"/>
    <w:lvl w:ilvl="0" w:tplc="D872281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D4578"/>
    <w:multiLevelType w:val="hybridMultilevel"/>
    <w:tmpl w:val="D23A97EC"/>
    <w:lvl w:ilvl="0" w:tplc="E110B90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4F77EC6"/>
    <w:multiLevelType w:val="hybridMultilevel"/>
    <w:tmpl w:val="5CB06528"/>
    <w:lvl w:ilvl="0" w:tplc="3A1CC7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623BB"/>
    <w:multiLevelType w:val="hybridMultilevel"/>
    <w:tmpl w:val="18B8C19C"/>
    <w:lvl w:ilvl="0" w:tplc="5EEAB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84"/>
    <w:rsid w:val="0004020E"/>
    <w:rsid w:val="000B3443"/>
    <w:rsid w:val="000D71B3"/>
    <w:rsid w:val="00114D5D"/>
    <w:rsid w:val="00176F75"/>
    <w:rsid w:val="003204C1"/>
    <w:rsid w:val="00391200"/>
    <w:rsid w:val="00396459"/>
    <w:rsid w:val="003E0759"/>
    <w:rsid w:val="00402CE1"/>
    <w:rsid w:val="004A685B"/>
    <w:rsid w:val="00553957"/>
    <w:rsid w:val="00572D02"/>
    <w:rsid w:val="005F1922"/>
    <w:rsid w:val="006E152C"/>
    <w:rsid w:val="0089722E"/>
    <w:rsid w:val="008A1364"/>
    <w:rsid w:val="008B69EF"/>
    <w:rsid w:val="009C41FE"/>
    <w:rsid w:val="00A10575"/>
    <w:rsid w:val="00AE1D84"/>
    <w:rsid w:val="00B02811"/>
    <w:rsid w:val="00B739A6"/>
    <w:rsid w:val="00CE2CC6"/>
    <w:rsid w:val="00D43581"/>
    <w:rsid w:val="00D6086C"/>
    <w:rsid w:val="00FB501B"/>
    <w:rsid w:val="00FD61A8"/>
    <w:rsid w:val="00FF23F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4011"/>
  <w15:chartTrackingRefBased/>
  <w15:docId w15:val="{A14AEBDD-E97C-4919-8928-6DFF3CEC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84"/>
    <w:pPr>
      <w:ind w:left="720"/>
      <w:contextualSpacing/>
    </w:pPr>
  </w:style>
  <w:style w:type="table" w:styleId="TableGrid">
    <w:name w:val="Table Grid"/>
    <w:basedOn w:val="TableNormal"/>
    <w:uiPriority w:val="39"/>
    <w:rsid w:val="00B0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A37A-6080-46CC-819E-395737B3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8</cp:revision>
  <cp:lastPrinted>2024-08-05T08:14:00Z</cp:lastPrinted>
  <dcterms:created xsi:type="dcterms:W3CDTF">2024-07-17T10:26:00Z</dcterms:created>
  <dcterms:modified xsi:type="dcterms:W3CDTF">2024-08-05T10:15:00Z</dcterms:modified>
</cp:coreProperties>
</file>