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4729" w:rsidRPr="00677157" w:rsidRDefault="00C146F9" w:rsidP="00FD2C27">
      <w:pPr>
        <w:pStyle w:val="Title"/>
        <w:jc w:val="center"/>
      </w:pPr>
      <w:r w:rsidRPr="00677157">
        <w:rPr>
          <w:noProof/>
          <w:lang w:val="en-US" w:eastAsia="en-US"/>
        </w:rPr>
        <w:drawing>
          <wp:inline distT="0" distB="0" distL="0" distR="0">
            <wp:extent cx="1249680" cy="1249680"/>
            <wp:effectExtent l="0" t="0" r="0" b="0"/>
            <wp:docPr id="92" name="Picture 92" descr="C:\Users\Pedja\AppData\Local\Temp\Tempf8645219-b389-4816-8a11-2608f46b0a6a_Grbovi.zip\kragujev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dja\AppData\Local\Temp\Tempf8645219-b389-4816-8a11-2608f46b0a6a_Grbovi.zip\kragujevac.pn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49680" cy="1249680"/>
                    </a:xfrm>
                    <a:prstGeom prst="rect">
                      <a:avLst/>
                    </a:prstGeom>
                    <a:noFill/>
                    <a:ln>
                      <a:noFill/>
                    </a:ln>
                  </pic:spPr>
                </pic:pic>
              </a:graphicData>
            </a:graphic>
          </wp:inline>
        </w:drawing>
      </w:r>
    </w:p>
    <w:p w:rsidR="00704729" w:rsidRPr="00677157" w:rsidRDefault="001F2B3E" w:rsidP="001F2B3E">
      <w:pPr>
        <w:pStyle w:val="Title"/>
        <w:jc w:val="center"/>
        <w:rPr>
          <w:sz w:val="72"/>
        </w:rPr>
      </w:pPr>
      <w:r w:rsidRPr="00677157">
        <w:rPr>
          <w:noProof/>
          <w:lang w:val="en-US" w:eastAsia="en-US"/>
        </w:rPr>
        <w:drawing>
          <wp:inline distT="0" distB="0" distL="0" distR="0">
            <wp:extent cx="998220" cy="1076889"/>
            <wp:effectExtent l="0" t="0" r="0" b="9525"/>
            <wp:docPr id="107" name="Picture 107" descr="Датотека:COA Batocina.png — Википедиј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атотека:COA Batocina.png — Википедија"/>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11898" cy="1091645"/>
                    </a:xfrm>
                    <a:prstGeom prst="rect">
                      <a:avLst/>
                    </a:prstGeom>
                    <a:noFill/>
                    <a:ln>
                      <a:noFill/>
                    </a:ln>
                  </pic:spPr>
                </pic:pic>
              </a:graphicData>
            </a:graphic>
          </wp:inline>
        </w:drawing>
      </w:r>
      <w:r w:rsidR="00FD2C27" w:rsidRPr="00677157">
        <w:rPr>
          <w:noProof/>
          <w:lang w:val="en-US" w:eastAsia="en-US"/>
        </w:rPr>
        <w:drawing>
          <wp:inline distT="0" distB="0" distL="0" distR="0">
            <wp:extent cx="1112520" cy="1112520"/>
            <wp:effectExtent l="0" t="0" r="0" b="0"/>
            <wp:docPr id="98" name="Picture 98" descr="C:\Users\Pedja\AppData\Local\Temp\Temp7219c68c-48e5-4154-8327-fddd3ff3a03e_Grbovi.zip\arandjelov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dja\AppData\Local\Temp\Temp7219c68c-48e5-4154-8327-fddd3ff3a03e_Grbovi.zip\arandjelovac.pn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12520" cy="1112520"/>
                    </a:xfrm>
                    <a:prstGeom prst="rect">
                      <a:avLst/>
                    </a:prstGeom>
                    <a:noFill/>
                    <a:ln>
                      <a:noFill/>
                    </a:ln>
                  </pic:spPr>
                </pic:pic>
              </a:graphicData>
            </a:graphic>
          </wp:inline>
        </w:drawing>
      </w:r>
      <w:r w:rsidR="00FD2C27" w:rsidRPr="00677157">
        <w:rPr>
          <w:noProof/>
          <w:sz w:val="72"/>
          <w:lang w:val="en-US" w:eastAsia="en-US"/>
        </w:rPr>
        <w:drawing>
          <wp:inline distT="0" distB="0" distL="0" distR="0">
            <wp:extent cx="1173480" cy="1173480"/>
            <wp:effectExtent l="0" t="0" r="0" b="0"/>
            <wp:docPr id="101" name="Picture 101" descr="C:\Users\Pedja\AppData\Local\Temp\Tempc22c47e5-256f-4839-a2d7-5e80ca08296a_Grbovi.zip\kn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edja\AppData\Local\Temp\Tempc22c47e5-256f-4839-a2d7-5e80ca08296a_Grbovi.zip\knic.pn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73480" cy="1173480"/>
                    </a:xfrm>
                    <a:prstGeom prst="rect">
                      <a:avLst/>
                    </a:prstGeom>
                    <a:noFill/>
                    <a:ln>
                      <a:noFill/>
                    </a:ln>
                  </pic:spPr>
                </pic:pic>
              </a:graphicData>
            </a:graphic>
          </wp:inline>
        </w:drawing>
      </w:r>
    </w:p>
    <w:p w:rsidR="00877A9E" w:rsidRPr="00677157" w:rsidRDefault="00FD2C27" w:rsidP="001F2B3E">
      <w:pPr>
        <w:jc w:val="center"/>
      </w:pPr>
      <w:r w:rsidRPr="00677157">
        <w:rPr>
          <w:noProof/>
          <w:lang w:val="en-US" w:eastAsia="en-US"/>
        </w:rPr>
        <w:drawing>
          <wp:inline distT="0" distB="0" distL="0" distR="0">
            <wp:extent cx="1143000" cy="1143000"/>
            <wp:effectExtent l="0" t="0" r="0" b="0"/>
            <wp:docPr id="102" name="Picture 102" descr="C:\Users\Pedja\AppData\Local\Temp\Temp06b09072-810a-4c16-b7ba-77064d59cec3_Grbovi.zip\lapo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edja\AppData\Local\Temp\Temp06b09072-810a-4c16-b7ba-77064d59cec3_Grbovi.zip\lapovo.pn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43000" cy="1143000"/>
                    </a:xfrm>
                    <a:prstGeom prst="rect">
                      <a:avLst/>
                    </a:prstGeom>
                    <a:noFill/>
                    <a:ln>
                      <a:noFill/>
                    </a:ln>
                  </pic:spPr>
                </pic:pic>
              </a:graphicData>
            </a:graphic>
          </wp:inline>
        </w:drawing>
      </w:r>
      <w:r w:rsidRPr="00677157">
        <w:rPr>
          <w:noProof/>
          <w:lang w:val="en-US" w:eastAsia="en-US"/>
        </w:rPr>
        <w:drawing>
          <wp:inline distT="0" distB="0" distL="0" distR="0">
            <wp:extent cx="1280160" cy="1280160"/>
            <wp:effectExtent l="0" t="0" r="0" b="0"/>
            <wp:docPr id="103" name="Picture 103" descr="C:\Users\Pedja\AppData\Local\Temp\Tempe31ad591-1ed2-4036-8fe2-2e61b4938878_Grbovi.zip\ra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dja\AppData\Local\Temp\Tempe31ad591-1ed2-4036-8fe2-2e61b4938878_Grbovi.zip\raca.pn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 cy="1280160"/>
                    </a:xfrm>
                    <a:prstGeom prst="rect">
                      <a:avLst/>
                    </a:prstGeom>
                    <a:noFill/>
                    <a:ln>
                      <a:noFill/>
                    </a:ln>
                  </pic:spPr>
                </pic:pic>
              </a:graphicData>
            </a:graphic>
          </wp:inline>
        </w:drawing>
      </w:r>
      <w:r w:rsidR="001F2B3E" w:rsidRPr="00677157">
        <w:rPr>
          <w:noProof/>
          <w:lang w:val="en-US" w:eastAsia="en-US"/>
        </w:rPr>
        <w:drawing>
          <wp:inline distT="0" distB="0" distL="0" distR="0">
            <wp:extent cx="1000029" cy="105156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09875" cy="1061914"/>
                    </a:xfrm>
                    <a:prstGeom prst="rect">
                      <a:avLst/>
                    </a:prstGeom>
                    <a:noFill/>
                  </pic:spPr>
                </pic:pic>
              </a:graphicData>
            </a:graphic>
          </wp:inline>
        </w:drawing>
      </w:r>
    </w:p>
    <w:p w:rsidR="00704729" w:rsidRPr="00677157" w:rsidRDefault="00704729" w:rsidP="00704729">
      <w:pPr>
        <w:pStyle w:val="Title"/>
        <w:jc w:val="center"/>
        <w:rPr>
          <w:sz w:val="72"/>
        </w:rPr>
      </w:pPr>
      <w:r w:rsidRPr="00677157">
        <w:rPr>
          <w:sz w:val="72"/>
        </w:rPr>
        <w:t xml:space="preserve">СТРАТЕГИЈА РАЗВОЈА УРБАНОГ ПОДРУЧЈА ГРАДА </w:t>
      </w:r>
      <w:r w:rsidR="008A2B58" w:rsidRPr="00677157">
        <w:rPr>
          <w:sz w:val="72"/>
        </w:rPr>
        <w:t>КРАГУЈЕВЦА</w:t>
      </w:r>
      <w:r w:rsidR="00C92A12" w:rsidRPr="00677157">
        <w:rPr>
          <w:sz w:val="72"/>
        </w:rPr>
        <w:t xml:space="preserve"> </w:t>
      </w:r>
      <w:r w:rsidR="00FD2C27" w:rsidRPr="00677157">
        <w:rPr>
          <w:sz w:val="72"/>
        </w:rPr>
        <w:t>И ОПШТИНА АРАНЂЕЛОВАЦ, БАТОЧИНА, КНИЋ, Л</w:t>
      </w:r>
      <w:r w:rsidR="008668D1" w:rsidRPr="00677157">
        <w:rPr>
          <w:sz w:val="72"/>
        </w:rPr>
        <w:t>АПОВО, РАЧА И</w:t>
      </w:r>
      <w:r w:rsidR="00FD2C27" w:rsidRPr="00677157">
        <w:rPr>
          <w:sz w:val="72"/>
        </w:rPr>
        <w:t xml:space="preserve"> ТОПОЛА</w:t>
      </w:r>
    </w:p>
    <w:p w:rsidR="008C5F8D" w:rsidRDefault="008C5F8D" w:rsidP="00781D98">
      <w:pPr>
        <w:spacing w:after="0" w:line="240" w:lineRule="auto"/>
        <w:jc w:val="left"/>
        <w:rPr>
          <w:sz w:val="40"/>
          <w:lang w:val="en-US"/>
        </w:rPr>
      </w:pPr>
    </w:p>
    <w:p w:rsidR="008C5F8D" w:rsidRDefault="008C5F8D" w:rsidP="00781D98">
      <w:pPr>
        <w:spacing w:after="0" w:line="240" w:lineRule="auto"/>
        <w:jc w:val="left"/>
        <w:rPr>
          <w:sz w:val="40"/>
          <w:lang w:val="en-US"/>
        </w:rPr>
      </w:pPr>
    </w:p>
    <w:p w:rsidR="008C5F8D" w:rsidRDefault="008C5F8D" w:rsidP="00781D98">
      <w:pPr>
        <w:spacing w:after="0" w:line="240" w:lineRule="auto"/>
        <w:jc w:val="left"/>
        <w:rPr>
          <w:sz w:val="40"/>
          <w:lang w:val="en-US"/>
        </w:rPr>
      </w:pPr>
    </w:p>
    <w:p w:rsidR="00D745FE" w:rsidRPr="00677157" w:rsidRDefault="00D07B20" w:rsidP="00781D98">
      <w:pPr>
        <w:spacing w:after="0" w:line="240" w:lineRule="auto"/>
        <w:jc w:val="left"/>
        <w:rPr>
          <w:rFonts w:eastAsia="Times New Roman"/>
          <w:b/>
          <w:bCs/>
          <w:color w:val="000000"/>
          <w:sz w:val="24"/>
          <w:szCs w:val="24"/>
          <w:lang w:eastAsia="en-US"/>
        </w:rPr>
      </w:pPr>
      <w:r w:rsidRPr="00677157">
        <w:rPr>
          <w:rFonts w:eastAsia="Times New Roman"/>
          <w:b/>
          <w:bCs/>
          <w:color w:val="000000"/>
          <w:sz w:val="24"/>
          <w:szCs w:val="24"/>
          <w:lang w:eastAsia="en-US"/>
        </w:rPr>
        <w:t>СПИСАК УЧЕСНИКА</w:t>
      </w:r>
    </w:p>
    <w:p w:rsidR="00781D98" w:rsidRPr="00677157" w:rsidRDefault="00781D98" w:rsidP="00781D98">
      <w:pPr>
        <w:spacing w:after="0" w:line="240" w:lineRule="auto"/>
        <w:jc w:val="left"/>
        <w:rPr>
          <w:rFonts w:eastAsia="Times New Roman"/>
          <w:b/>
          <w:bCs/>
          <w:color w:val="000000"/>
          <w:sz w:val="24"/>
          <w:szCs w:val="24"/>
          <w:lang w:eastAsia="en-US"/>
        </w:rPr>
      </w:pPr>
    </w:p>
    <w:p w:rsidR="008A2B58" w:rsidRPr="00677157" w:rsidRDefault="008A2B58" w:rsidP="008A2B58">
      <w:pPr>
        <w:pBdr>
          <w:top w:val="nil"/>
          <w:left w:val="nil"/>
          <w:bottom w:val="nil"/>
          <w:right w:val="nil"/>
          <w:between w:val="nil"/>
        </w:pBdr>
        <w:spacing w:after="0"/>
        <w:rPr>
          <w:rFonts w:asciiTheme="minorHAnsi" w:hAnsiTheme="minorHAnsi" w:cstheme="minorHAnsi"/>
          <w:b/>
          <w:lang w:eastAsia="en-US"/>
        </w:rPr>
      </w:pPr>
      <w:r w:rsidRPr="00677157">
        <w:rPr>
          <w:rFonts w:asciiTheme="minorHAnsi" w:hAnsiTheme="minorHAnsi" w:cstheme="minorHAnsi"/>
          <w:b/>
          <w:lang w:eastAsia="en-US"/>
        </w:rPr>
        <w:t>Градоначелник</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p>
    <w:p w:rsidR="008A2B58" w:rsidRPr="00677157" w:rsidRDefault="008A2B58" w:rsidP="008A2B58">
      <w:pPr>
        <w:pBdr>
          <w:top w:val="nil"/>
          <w:left w:val="nil"/>
          <w:bottom w:val="nil"/>
          <w:right w:val="nil"/>
          <w:between w:val="nil"/>
        </w:pBdr>
        <w:spacing w:after="0"/>
        <w:rPr>
          <w:rFonts w:asciiTheme="minorHAnsi" w:hAnsiTheme="minorHAnsi" w:cstheme="minorHAnsi"/>
          <w:b/>
          <w:lang w:eastAsia="en-US"/>
        </w:rPr>
      </w:pPr>
      <w:r w:rsidRPr="00677157">
        <w:rPr>
          <w:rFonts w:asciiTheme="minorHAnsi" w:hAnsiTheme="minorHAnsi" w:cstheme="minorHAnsi"/>
          <w:b/>
          <w:lang w:eastAsia="en-US"/>
        </w:rPr>
        <w:t>Никола Дашић</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p>
    <w:p w:rsidR="008A2B58" w:rsidRPr="00677157" w:rsidRDefault="008A2B58" w:rsidP="008A2B58">
      <w:pPr>
        <w:pBdr>
          <w:top w:val="nil"/>
          <w:left w:val="nil"/>
          <w:bottom w:val="nil"/>
          <w:right w:val="nil"/>
          <w:between w:val="nil"/>
        </w:pBdr>
        <w:spacing w:after="0"/>
        <w:rPr>
          <w:rFonts w:asciiTheme="minorHAnsi" w:hAnsiTheme="minorHAnsi" w:cstheme="minorHAnsi"/>
          <w:b/>
          <w:lang w:eastAsia="en-US"/>
        </w:rPr>
      </w:pPr>
      <w:r w:rsidRPr="00677157">
        <w:rPr>
          <w:rFonts w:asciiTheme="minorHAnsi" w:hAnsiTheme="minorHAnsi" w:cstheme="minorHAnsi"/>
          <w:b/>
          <w:lang w:eastAsia="en-US"/>
        </w:rPr>
        <w:t xml:space="preserve">Савет за развој урбаног подручја </w:t>
      </w:r>
    </w:p>
    <w:p w:rsidR="008A2B58" w:rsidRPr="00677157" w:rsidRDefault="008A2B58" w:rsidP="008A2B58">
      <w:pPr>
        <w:spacing w:after="0"/>
        <w:jc w:val="left"/>
        <w:rPr>
          <w:rFonts w:asciiTheme="minorHAnsi" w:hAnsiTheme="minorHAnsi" w:cstheme="minorHAnsi"/>
          <w:lang w:eastAsia="en-US"/>
        </w:rPr>
      </w:pP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Никола Дашић</w:t>
      </w:r>
      <w:r w:rsidRPr="00677157">
        <w:rPr>
          <w:rFonts w:asciiTheme="minorHAnsi" w:hAnsiTheme="minorHAnsi" w:cstheme="minorHAnsi"/>
          <w:lang w:eastAsia="en-US"/>
        </w:rPr>
        <w:t>, председник Савета</w:t>
      </w:r>
    </w:p>
    <w:p w:rsidR="008A2B58" w:rsidRPr="00677157" w:rsidRDefault="008A2B58" w:rsidP="008A2B58">
      <w:pPr>
        <w:spacing w:after="0"/>
        <w:jc w:val="left"/>
        <w:rPr>
          <w:rFonts w:asciiTheme="minorHAnsi" w:hAnsiTheme="minorHAnsi" w:cstheme="minorHAnsi"/>
          <w:lang w:eastAsia="en-US"/>
        </w:rPr>
      </w:pPr>
    </w:p>
    <w:p w:rsidR="008A2B58" w:rsidRPr="00677157" w:rsidRDefault="008A2B58" w:rsidP="008A2B58">
      <w:pPr>
        <w:spacing w:after="0"/>
        <w:jc w:val="left"/>
        <w:rPr>
          <w:rFonts w:asciiTheme="minorHAnsi" w:hAnsiTheme="minorHAnsi" w:cstheme="minorHAnsi"/>
          <w:b/>
          <w:lang w:eastAsia="en-US"/>
        </w:rPr>
      </w:pPr>
      <w:r w:rsidRPr="00677157">
        <w:rPr>
          <w:rFonts w:asciiTheme="minorHAnsi" w:hAnsiTheme="minorHAnsi" w:cstheme="minorHAnsi"/>
          <w:b/>
          <w:lang w:eastAsia="en-US"/>
        </w:rPr>
        <w:t>Радна група за израду Стратегије развоја урбаног подручја</w:t>
      </w:r>
    </w:p>
    <w:p w:rsidR="008A2B58" w:rsidRPr="00677157" w:rsidRDefault="008A2B58" w:rsidP="008A2B58">
      <w:pPr>
        <w:spacing w:after="0"/>
        <w:jc w:val="left"/>
        <w:rPr>
          <w:rFonts w:asciiTheme="minorHAnsi" w:hAnsiTheme="minorHAnsi" w:cstheme="minorHAnsi"/>
          <w:lang w:eastAsia="en-US"/>
        </w:rPr>
      </w:pP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Иван Радуловић</w:t>
      </w:r>
      <w:r w:rsidRPr="00677157">
        <w:rPr>
          <w:rFonts w:asciiTheme="minorHAnsi" w:hAnsiTheme="minorHAnsi" w:cstheme="minorHAnsi"/>
          <w:lang w:eastAsia="en-US"/>
        </w:rPr>
        <w:t>, Главни урбаниста Градa Крагујевцa, координатор</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Данка Андоновски</w:t>
      </w:r>
      <w:r w:rsidRPr="00677157">
        <w:rPr>
          <w:rFonts w:asciiTheme="minorHAnsi" w:hAnsiTheme="minorHAnsi" w:cstheme="minorHAnsi"/>
          <w:lang w:eastAsia="en-US"/>
        </w:rPr>
        <w:t>, Члан Градског већа Града Крагујевца за инвестиције и управљање пројектима,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Стефан Никезић</w:t>
      </w:r>
      <w:r w:rsidRPr="00677157">
        <w:rPr>
          <w:rFonts w:asciiTheme="minorHAnsi" w:hAnsiTheme="minorHAnsi" w:cstheme="minorHAnsi"/>
          <w:lang w:eastAsia="en-US"/>
        </w:rPr>
        <w:t>, Члан Градског већа Града Крагујевца за унапређење и заштиту животне средине,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Гордана Дамњановић</w:t>
      </w:r>
      <w:r w:rsidRPr="00677157">
        <w:rPr>
          <w:rFonts w:asciiTheme="minorHAnsi" w:hAnsiTheme="minorHAnsi" w:cstheme="minorHAnsi"/>
          <w:lang w:eastAsia="en-US"/>
        </w:rPr>
        <w:t>, Члан Градског већа Града Крагујевца за здравствену и социјалну заштиту,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Миљан Бјелетић</w:t>
      </w:r>
      <w:r w:rsidRPr="00677157">
        <w:rPr>
          <w:rFonts w:asciiTheme="minorHAnsi" w:hAnsiTheme="minorHAnsi" w:cstheme="minorHAnsi"/>
          <w:lang w:eastAsia="en-US"/>
        </w:rPr>
        <w:t>, Члан Градског већа Града Крагујевца за културу,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Ана Радојевић</w:t>
      </w:r>
      <w:r w:rsidRPr="00677157">
        <w:rPr>
          <w:rFonts w:asciiTheme="minorHAnsi" w:hAnsiTheme="minorHAnsi" w:cstheme="minorHAnsi"/>
          <w:lang w:eastAsia="en-US"/>
        </w:rPr>
        <w:t>, Енергетски менаџер Града Крагујевца,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Стефан Јовановић</w:t>
      </w:r>
      <w:r w:rsidRPr="00677157">
        <w:rPr>
          <w:rFonts w:asciiTheme="minorHAnsi" w:hAnsiTheme="minorHAnsi" w:cstheme="minorHAnsi"/>
          <w:lang w:eastAsia="en-US"/>
        </w:rPr>
        <w:t>, Помоћник Градоначелника града Крагујевца за омладину и сарадњу са Универзитетом,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Љиљана Секулић</w:t>
      </w:r>
      <w:r w:rsidRPr="00677157">
        <w:rPr>
          <w:rFonts w:asciiTheme="minorHAnsi" w:hAnsiTheme="minorHAnsi" w:cstheme="minorHAnsi"/>
          <w:lang w:eastAsia="en-US"/>
        </w:rPr>
        <w:t>, Град Крагујевац, Градска управа за имовинске послове, урбанизам, изградњу и озакоњење,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Марија Ђорђевић</w:t>
      </w:r>
      <w:r w:rsidRPr="00677157">
        <w:rPr>
          <w:rFonts w:asciiTheme="minorHAnsi" w:hAnsiTheme="minorHAnsi" w:cstheme="minorHAnsi"/>
          <w:lang w:eastAsia="en-US"/>
        </w:rPr>
        <w:t>, Град Крагујевац, Градска управа за имовинске послове, урбанизам, изградњу и озакоњење,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Драгош Радовановић</w:t>
      </w:r>
      <w:r w:rsidRPr="00677157">
        <w:rPr>
          <w:rFonts w:asciiTheme="minorHAnsi" w:hAnsiTheme="minorHAnsi" w:cstheme="minorHAnsi"/>
          <w:lang w:eastAsia="en-US"/>
        </w:rPr>
        <w:t>, Град Крагујевац, Градска управа за послове органа Града,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Љиљана Шобић</w:t>
      </w:r>
      <w:r w:rsidRPr="00677157">
        <w:rPr>
          <w:rFonts w:asciiTheme="minorHAnsi" w:hAnsiTheme="minorHAnsi" w:cstheme="minorHAnsi"/>
          <w:lang w:eastAsia="en-US"/>
        </w:rPr>
        <w:t>, Град Крагујевац, Градска управа за развој и инвестиције,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Саша Соковић</w:t>
      </w:r>
      <w:r w:rsidRPr="00677157">
        <w:rPr>
          <w:rFonts w:asciiTheme="minorHAnsi" w:hAnsiTheme="minorHAnsi" w:cstheme="minorHAnsi"/>
          <w:lang w:eastAsia="en-US"/>
        </w:rPr>
        <w:t>, Град Крагујевац, Градска управа за развој и инвестиције,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Предраг Димитријевић</w:t>
      </w:r>
      <w:r w:rsidRPr="00677157">
        <w:rPr>
          <w:rFonts w:asciiTheme="minorHAnsi" w:hAnsiTheme="minorHAnsi" w:cstheme="minorHAnsi"/>
          <w:lang w:eastAsia="en-US"/>
        </w:rPr>
        <w:t>, Град Крагујевац, Градска управа за развој и инвестиције,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Никола Пауновић</w:t>
      </w:r>
      <w:r w:rsidRPr="00677157">
        <w:rPr>
          <w:rFonts w:asciiTheme="minorHAnsi" w:hAnsiTheme="minorHAnsi" w:cstheme="minorHAnsi"/>
          <w:lang w:eastAsia="en-US"/>
        </w:rPr>
        <w:t>, Град Крагујевац, Градска управа за развој и инвестиције,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Дарко Ђорић</w:t>
      </w:r>
      <w:r w:rsidRPr="00677157">
        <w:rPr>
          <w:rFonts w:asciiTheme="minorHAnsi" w:hAnsiTheme="minorHAnsi" w:cstheme="minorHAnsi"/>
          <w:lang w:eastAsia="en-US"/>
        </w:rPr>
        <w:t>, MIND Group доо,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Владимир Марковић</w:t>
      </w:r>
      <w:r w:rsidRPr="00677157">
        <w:rPr>
          <w:rFonts w:asciiTheme="minorHAnsi" w:hAnsiTheme="minorHAnsi" w:cstheme="minorHAnsi"/>
          <w:lang w:eastAsia="en-US"/>
        </w:rPr>
        <w:t>, Форум младих са инвалидитетом Крагујевац,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Ана Радаковић</w:t>
      </w:r>
      <w:r w:rsidRPr="00677157">
        <w:rPr>
          <w:rFonts w:asciiTheme="minorHAnsi" w:hAnsiTheme="minorHAnsi" w:cstheme="minorHAnsi"/>
          <w:lang w:eastAsia="en-US"/>
        </w:rPr>
        <w:t>, Окружна организација савеза слепих Србије Крагујевац,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Марија Симић Савић</w:t>
      </w:r>
      <w:r w:rsidRPr="00677157">
        <w:rPr>
          <w:rFonts w:asciiTheme="minorHAnsi" w:hAnsiTheme="minorHAnsi" w:cstheme="minorHAnsi"/>
          <w:lang w:eastAsia="en-US"/>
        </w:rPr>
        <w:t>, Удружење за промоцију и еколошки маркетинг природних вредности “Екомар” Крагујевац,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Лазар Мандић</w:t>
      </w:r>
      <w:r w:rsidRPr="00677157">
        <w:rPr>
          <w:rFonts w:asciiTheme="minorHAnsi" w:hAnsiTheme="minorHAnsi" w:cstheme="minorHAnsi"/>
          <w:lang w:eastAsia="en-US"/>
        </w:rPr>
        <w:t>, ЈП “Урбанизам” Крагујевац, члан</w:t>
      </w:r>
    </w:p>
    <w:p w:rsidR="008A2B58" w:rsidRPr="00677157" w:rsidRDefault="008A2B58" w:rsidP="008A2B58">
      <w:pPr>
        <w:pBdr>
          <w:top w:val="nil"/>
          <w:left w:val="nil"/>
          <w:bottom w:val="nil"/>
          <w:right w:val="nil"/>
          <w:between w:val="nil"/>
        </w:pBdr>
        <w:spacing w:after="0"/>
        <w:rPr>
          <w:rFonts w:asciiTheme="minorHAnsi" w:hAnsiTheme="minorHAnsi" w:cstheme="minorHAnsi"/>
          <w:b/>
          <w:lang w:eastAsia="en-US"/>
        </w:rPr>
      </w:pPr>
      <w:r w:rsidRPr="00677157">
        <w:rPr>
          <w:rFonts w:asciiTheme="minorHAnsi" w:hAnsiTheme="minorHAnsi" w:cstheme="minorHAnsi"/>
          <w:b/>
          <w:lang w:eastAsia="en-US"/>
        </w:rPr>
        <w:t xml:space="preserve">Мирјана Маринковић Габарић, </w:t>
      </w:r>
      <w:r w:rsidRPr="00677157">
        <w:rPr>
          <w:rFonts w:asciiTheme="minorHAnsi" w:hAnsiTheme="minorHAnsi" w:cstheme="minorHAnsi"/>
          <w:lang w:eastAsia="en-US"/>
        </w:rPr>
        <w:t>ЈП “Урбанизам” Крагујевац,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Наташа Ивановић</w:t>
      </w:r>
      <w:r w:rsidRPr="00677157">
        <w:rPr>
          <w:rFonts w:asciiTheme="minorHAnsi" w:hAnsiTheme="minorHAnsi" w:cstheme="minorHAnsi"/>
          <w:lang w:eastAsia="en-US"/>
        </w:rPr>
        <w:t>, ЈП “Урбанизам” Крагујевац,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Весна Јовановић Милошевић</w:t>
      </w:r>
      <w:r w:rsidRPr="00677157">
        <w:rPr>
          <w:rFonts w:asciiTheme="minorHAnsi" w:hAnsiTheme="minorHAnsi" w:cstheme="minorHAnsi"/>
          <w:lang w:eastAsia="en-US"/>
        </w:rPr>
        <w:t>, ЈП “Урбанизам” Крагујевац,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Трајко Станић</w:t>
      </w:r>
      <w:r w:rsidRPr="00677157">
        <w:rPr>
          <w:rFonts w:asciiTheme="minorHAnsi" w:hAnsiTheme="minorHAnsi" w:cstheme="minorHAnsi"/>
          <w:lang w:eastAsia="en-US"/>
        </w:rPr>
        <w:t>, ЈКП “Водовод и канализација” Крагујевац,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Јурица Петровић</w:t>
      </w:r>
      <w:r w:rsidRPr="00677157">
        <w:rPr>
          <w:rFonts w:asciiTheme="minorHAnsi" w:hAnsiTheme="minorHAnsi" w:cstheme="minorHAnsi"/>
          <w:lang w:eastAsia="en-US"/>
        </w:rPr>
        <w:t xml:space="preserve">, ЈКП “Водовод и канализација” Крагујевац, заменик члана </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lastRenderedPageBreak/>
        <w:t>Ненад Петковић</w:t>
      </w:r>
      <w:r w:rsidRPr="00677157">
        <w:rPr>
          <w:rFonts w:asciiTheme="minorHAnsi" w:hAnsiTheme="minorHAnsi" w:cstheme="minorHAnsi"/>
          <w:lang w:eastAsia="en-US"/>
        </w:rPr>
        <w:t>, ЈКП “Шумадија” Крагујевац, члан</w:t>
      </w:r>
    </w:p>
    <w:p w:rsidR="008A2B58" w:rsidRPr="00677157" w:rsidRDefault="008A2B58" w:rsidP="008A2B58">
      <w:pPr>
        <w:pBdr>
          <w:top w:val="nil"/>
          <w:left w:val="nil"/>
          <w:bottom w:val="nil"/>
          <w:right w:val="nil"/>
          <w:between w:val="nil"/>
        </w:pBdr>
        <w:spacing w:after="0"/>
        <w:rPr>
          <w:rFonts w:asciiTheme="minorHAnsi" w:hAnsiTheme="minorHAnsi" w:cstheme="minorHAnsi"/>
          <w:b/>
          <w:lang w:eastAsia="en-US"/>
        </w:rPr>
      </w:pPr>
      <w:r w:rsidRPr="00677157">
        <w:rPr>
          <w:rFonts w:asciiTheme="minorHAnsi" w:hAnsiTheme="minorHAnsi" w:cstheme="minorHAnsi"/>
          <w:b/>
          <w:lang w:eastAsia="en-US"/>
        </w:rPr>
        <w:t xml:space="preserve">Срђан Марковић, </w:t>
      </w:r>
      <w:r w:rsidRPr="00677157">
        <w:rPr>
          <w:rFonts w:asciiTheme="minorHAnsi" w:hAnsiTheme="minorHAnsi" w:cstheme="minorHAnsi"/>
          <w:lang w:eastAsia="en-US"/>
        </w:rPr>
        <w:t>ЈКП “Шумадија” Крагујевац,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Бојан Павловић</w:t>
      </w:r>
      <w:r w:rsidRPr="00677157">
        <w:rPr>
          <w:rFonts w:asciiTheme="minorHAnsi" w:hAnsiTheme="minorHAnsi" w:cstheme="minorHAnsi"/>
          <w:lang w:eastAsia="en-US"/>
        </w:rPr>
        <w:t>, Градска туристичка организација Крагујевац,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Маријана Бец</w:t>
      </w:r>
      <w:r w:rsidRPr="00677157">
        <w:rPr>
          <w:rFonts w:asciiTheme="minorHAnsi" w:hAnsiTheme="minorHAnsi" w:cstheme="minorHAnsi"/>
          <w:lang w:eastAsia="en-US"/>
        </w:rPr>
        <w:t>, Завод за заштиту споменика културе Крагујевац,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Ива Поскурица Глишовић</w:t>
      </w:r>
      <w:r w:rsidRPr="00677157">
        <w:rPr>
          <w:rFonts w:asciiTheme="minorHAnsi" w:hAnsiTheme="minorHAnsi" w:cstheme="minorHAnsi"/>
          <w:lang w:eastAsia="en-US"/>
        </w:rPr>
        <w:t>, Завод за заштиту споменика културе Крагујевац,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Зоран Јаглић</w:t>
      </w:r>
      <w:r w:rsidRPr="00677157">
        <w:rPr>
          <w:rFonts w:asciiTheme="minorHAnsi" w:hAnsiTheme="minorHAnsi" w:cstheme="minorHAnsi"/>
          <w:lang w:eastAsia="en-US"/>
        </w:rPr>
        <w:t>, Завод за заштиту споменика културе Крагујевац,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Снежана Станковић</w:t>
      </w:r>
      <w:r w:rsidRPr="00677157">
        <w:rPr>
          <w:rFonts w:asciiTheme="minorHAnsi" w:hAnsiTheme="minorHAnsi" w:cstheme="minorHAnsi"/>
          <w:lang w:eastAsia="en-US"/>
        </w:rPr>
        <w:t>, Завод за заштиту споменика културе Крагујевац,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Јелена Атанасијевић</w:t>
      </w:r>
      <w:r w:rsidRPr="00677157">
        <w:rPr>
          <w:rFonts w:asciiTheme="minorHAnsi" w:hAnsiTheme="minorHAnsi" w:cstheme="minorHAnsi"/>
          <w:lang w:eastAsia="en-US"/>
        </w:rPr>
        <w:t xml:space="preserve">, Универзитет у Крагујевцу, члан </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Душан Гордић</w:t>
      </w:r>
      <w:r w:rsidRPr="00677157">
        <w:rPr>
          <w:rFonts w:asciiTheme="minorHAnsi" w:hAnsiTheme="minorHAnsi" w:cstheme="minorHAnsi"/>
          <w:lang w:eastAsia="en-US"/>
        </w:rPr>
        <w:t>, Универзитет у Крагујевцу,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Ненад Поповић</w:t>
      </w:r>
      <w:r w:rsidRPr="00677157">
        <w:rPr>
          <w:rFonts w:asciiTheme="minorHAnsi" w:hAnsiTheme="minorHAnsi" w:cstheme="minorHAnsi"/>
          <w:lang w:eastAsia="en-US"/>
        </w:rPr>
        <w:t>, Регионална агенција за економски развој Шумадије и Поморавља д.о.о Крагујевац,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Марица Гајић</w:t>
      </w:r>
      <w:r w:rsidRPr="00677157">
        <w:rPr>
          <w:rFonts w:asciiTheme="minorHAnsi" w:hAnsiTheme="minorHAnsi" w:cstheme="minorHAnsi"/>
          <w:lang w:eastAsia="en-US"/>
        </w:rPr>
        <w:t>, Регионална агенција за економски развој Шумадије и Поморавља д.о.о Крагујевац,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Мирјана Божић</w:t>
      </w:r>
      <w:r w:rsidRPr="00677157">
        <w:rPr>
          <w:rFonts w:asciiTheme="minorHAnsi" w:hAnsiTheme="minorHAnsi" w:cstheme="minorHAnsi"/>
          <w:lang w:eastAsia="en-US"/>
        </w:rPr>
        <w:t>, Регионална агенција за економски развој Шумадије и Поморавља д.о.о Крагујевац,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Момчило  Сретеновић</w:t>
      </w:r>
      <w:r w:rsidRPr="00677157">
        <w:rPr>
          <w:rFonts w:asciiTheme="minorHAnsi" w:hAnsiTheme="minorHAnsi" w:cstheme="minorHAnsi"/>
          <w:lang w:eastAsia="en-US"/>
        </w:rPr>
        <w:t>, Бизнис иновациони центар д.о.о. Крагујевац,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Предраг Ивковић</w:t>
      </w:r>
      <w:r w:rsidRPr="00677157">
        <w:rPr>
          <w:rFonts w:asciiTheme="minorHAnsi" w:hAnsiTheme="minorHAnsi" w:cstheme="minorHAnsi"/>
          <w:lang w:eastAsia="en-US"/>
        </w:rPr>
        <w:t>, Центар за социјални рад “Солидарност” Крагујевавц,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Љубомир Драгојловић</w:t>
      </w:r>
      <w:r w:rsidRPr="00677157">
        <w:rPr>
          <w:rFonts w:asciiTheme="minorHAnsi" w:hAnsiTheme="minorHAnsi" w:cstheme="minorHAnsi"/>
          <w:lang w:eastAsia="en-US"/>
        </w:rPr>
        <w:t>, Општинска управа општине Аранђеловац,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Ивана Марјановић</w:t>
      </w:r>
      <w:r w:rsidRPr="00677157">
        <w:rPr>
          <w:rFonts w:asciiTheme="minorHAnsi" w:hAnsiTheme="minorHAnsi" w:cstheme="minorHAnsi"/>
          <w:lang w:eastAsia="en-US"/>
        </w:rPr>
        <w:t>, Општинска управа општине Аранђеловац,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Јелена Стризовић</w:t>
      </w:r>
      <w:r w:rsidRPr="00677157">
        <w:rPr>
          <w:rFonts w:asciiTheme="minorHAnsi" w:hAnsiTheme="minorHAnsi" w:cstheme="minorHAnsi"/>
          <w:lang w:eastAsia="en-US"/>
        </w:rPr>
        <w:t>, Општинска управа општине Аранђеловац,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Александра Лукић</w:t>
      </w:r>
      <w:r w:rsidRPr="00677157">
        <w:rPr>
          <w:rFonts w:asciiTheme="minorHAnsi" w:hAnsiTheme="minorHAnsi" w:cstheme="minorHAnsi"/>
          <w:lang w:eastAsia="en-US"/>
        </w:rPr>
        <w:t>, Општинска управа општине Аранђеловац,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Срђан Биорац</w:t>
      </w:r>
      <w:r w:rsidRPr="00677157">
        <w:rPr>
          <w:rFonts w:asciiTheme="minorHAnsi" w:hAnsiTheme="minorHAnsi" w:cstheme="minorHAnsi"/>
          <w:lang w:eastAsia="en-US"/>
        </w:rPr>
        <w:t>, Општинска управа општине Баточина,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Јелена Драгељевић</w:t>
      </w:r>
      <w:r w:rsidRPr="00677157">
        <w:rPr>
          <w:rFonts w:asciiTheme="minorHAnsi" w:hAnsiTheme="minorHAnsi" w:cstheme="minorHAnsi"/>
          <w:lang w:eastAsia="en-US"/>
        </w:rPr>
        <w:t>, Општинска управа општине Баточина,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Ненад Милић</w:t>
      </w:r>
      <w:r w:rsidRPr="00677157">
        <w:rPr>
          <w:rFonts w:asciiTheme="minorHAnsi" w:hAnsiTheme="minorHAnsi" w:cstheme="minorHAnsi"/>
          <w:lang w:eastAsia="en-US"/>
        </w:rPr>
        <w:t>, Општинска управа општине Баточина,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Радмила Илић</w:t>
      </w:r>
      <w:r w:rsidRPr="00677157">
        <w:rPr>
          <w:rFonts w:asciiTheme="minorHAnsi" w:hAnsiTheme="minorHAnsi" w:cstheme="minorHAnsi"/>
          <w:lang w:eastAsia="en-US"/>
        </w:rPr>
        <w:t>, Општинска управа општине Баточина,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Снежана Ђокић</w:t>
      </w:r>
      <w:r w:rsidRPr="00677157">
        <w:rPr>
          <w:rFonts w:asciiTheme="minorHAnsi" w:hAnsiTheme="minorHAnsi" w:cstheme="minorHAnsi"/>
          <w:lang w:eastAsia="en-US"/>
        </w:rPr>
        <w:t>, Општинска управа општине Кнић,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Сара Ђаловић</w:t>
      </w:r>
      <w:r w:rsidRPr="00677157">
        <w:rPr>
          <w:rFonts w:asciiTheme="minorHAnsi" w:hAnsiTheme="minorHAnsi" w:cstheme="minorHAnsi"/>
          <w:lang w:eastAsia="en-US"/>
        </w:rPr>
        <w:t>, Општинска управа општине Кнић,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Иванка Гемаљевић</w:t>
      </w:r>
      <w:r w:rsidRPr="00677157">
        <w:rPr>
          <w:rFonts w:asciiTheme="minorHAnsi" w:hAnsiTheme="minorHAnsi" w:cstheme="minorHAnsi"/>
          <w:lang w:eastAsia="en-US"/>
        </w:rPr>
        <w:t>, Општинска управа општине Кнић,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Јована Пантовић</w:t>
      </w:r>
      <w:r w:rsidRPr="00677157">
        <w:rPr>
          <w:rFonts w:asciiTheme="minorHAnsi" w:hAnsiTheme="minorHAnsi" w:cstheme="minorHAnsi"/>
          <w:lang w:eastAsia="en-US"/>
        </w:rPr>
        <w:t>, Општинска управа општине Кнић,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Марко Рајић</w:t>
      </w:r>
      <w:r w:rsidRPr="00677157">
        <w:rPr>
          <w:rFonts w:asciiTheme="minorHAnsi" w:hAnsiTheme="minorHAnsi" w:cstheme="minorHAnsi"/>
          <w:lang w:eastAsia="en-US"/>
        </w:rPr>
        <w:t>, Општинска управа општине Лапово,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Милан Крстић</w:t>
      </w:r>
      <w:r w:rsidRPr="00677157">
        <w:rPr>
          <w:rFonts w:asciiTheme="minorHAnsi" w:hAnsiTheme="minorHAnsi" w:cstheme="minorHAnsi"/>
          <w:lang w:eastAsia="en-US"/>
        </w:rPr>
        <w:t>, Општинска управа општине Лапово,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Момчило Петровић</w:t>
      </w:r>
      <w:r w:rsidRPr="00677157">
        <w:rPr>
          <w:rFonts w:asciiTheme="minorHAnsi" w:hAnsiTheme="minorHAnsi" w:cstheme="minorHAnsi"/>
          <w:lang w:eastAsia="en-US"/>
        </w:rPr>
        <w:t>, Општинска управа општине Лапово,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Весна Голубовић</w:t>
      </w:r>
      <w:r w:rsidRPr="00677157">
        <w:rPr>
          <w:rFonts w:asciiTheme="minorHAnsi" w:hAnsiTheme="minorHAnsi" w:cstheme="minorHAnsi"/>
          <w:lang w:eastAsia="en-US"/>
        </w:rPr>
        <w:t>, Општинска управа општине Лапово,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Драгана Антонијевић</w:t>
      </w:r>
      <w:r w:rsidRPr="00677157">
        <w:rPr>
          <w:rFonts w:asciiTheme="minorHAnsi" w:hAnsiTheme="minorHAnsi" w:cstheme="minorHAnsi"/>
          <w:lang w:eastAsia="en-US"/>
        </w:rPr>
        <w:t>, Општинска управа општине Рача,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Кристина Јанковић</w:t>
      </w:r>
      <w:r w:rsidRPr="00677157">
        <w:rPr>
          <w:rFonts w:asciiTheme="minorHAnsi" w:hAnsiTheme="minorHAnsi" w:cstheme="minorHAnsi"/>
          <w:lang w:eastAsia="en-US"/>
        </w:rPr>
        <w:t>, Општинска управа општине Рача,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Ивана Богдановић</w:t>
      </w:r>
      <w:r w:rsidRPr="00677157">
        <w:rPr>
          <w:rFonts w:asciiTheme="minorHAnsi" w:hAnsiTheme="minorHAnsi" w:cstheme="minorHAnsi"/>
          <w:lang w:eastAsia="en-US"/>
        </w:rPr>
        <w:t>, Општинска управа општине Рача,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Милица Стевановић</w:t>
      </w:r>
      <w:r w:rsidRPr="00677157">
        <w:rPr>
          <w:rFonts w:asciiTheme="minorHAnsi" w:hAnsiTheme="minorHAnsi" w:cstheme="minorHAnsi"/>
          <w:lang w:eastAsia="en-US"/>
        </w:rPr>
        <w:t>, Општинска управа општине Рача,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Милан Вукићевић</w:t>
      </w:r>
      <w:r w:rsidRPr="00677157">
        <w:rPr>
          <w:rFonts w:asciiTheme="minorHAnsi" w:hAnsiTheme="minorHAnsi" w:cstheme="minorHAnsi"/>
          <w:lang w:eastAsia="en-US"/>
        </w:rPr>
        <w:t>, Општинска управа општине Топола,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Весна Павловић Костић</w:t>
      </w:r>
      <w:r w:rsidRPr="00677157">
        <w:rPr>
          <w:rFonts w:asciiTheme="minorHAnsi" w:hAnsiTheme="minorHAnsi" w:cstheme="minorHAnsi"/>
          <w:lang w:eastAsia="en-US"/>
        </w:rPr>
        <w:t>, Општинска управа општине Топола,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Немања Костић</w:t>
      </w:r>
      <w:r w:rsidRPr="00677157">
        <w:rPr>
          <w:rFonts w:asciiTheme="minorHAnsi" w:hAnsiTheme="minorHAnsi" w:cstheme="minorHAnsi"/>
          <w:lang w:eastAsia="en-US"/>
        </w:rPr>
        <w:t>, Општинска управа општине Топола, члан</w:t>
      </w:r>
    </w:p>
    <w:p w:rsidR="008A2B58" w:rsidRPr="00677157" w:rsidRDefault="008A2B58" w:rsidP="008A2B58">
      <w:pPr>
        <w:pBdr>
          <w:top w:val="nil"/>
          <w:left w:val="nil"/>
          <w:bottom w:val="nil"/>
          <w:right w:val="nil"/>
          <w:between w:val="nil"/>
        </w:pBdr>
        <w:spacing w:after="0"/>
        <w:rPr>
          <w:rFonts w:asciiTheme="minorHAnsi" w:hAnsiTheme="minorHAnsi" w:cstheme="minorHAnsi"/>
          <w:lang w:eastAsia="en-US"/>
        </w:rPr>
      </w:pPr>
      <w:r w:rsidRPr="00677157">
        <w:rPr>
          <w:rFonts w:asciiTheme="minorHAnsi" w:hAnsiTheme="minorHAnsi" w:cstheme="minorHAnsi"/>
          <w:b/>
          <w:lang w:eastAsia="en-US"/>
        </w:rPr>
        <w:t>Маријана Андрић</w:t>
      </w:r>
      <w:r w:rsidRPr="00677157">
        <w:rPr>
          <w:rFonts w:asciiTheme="minorHAnsi" w:hAnsiTheme="minorHAnsi" w:cstheme="minorHAnsi"/>
          <w:lang w:eastAsia="en-US"/>
        </w:rPr>
        <w:t>, Општинска управа општине Топола, заменик члана</w:t>
      </w:r>
    </w:p>
    <w:p w:rsidR="008A2B58" w:rsidRPr="00677157" w:rsidRDefault="008A2B58" w:rsidP="008A2B58">
      <w:pPr>
        <w:pBdr>
          <w:top w:val="nil"/>
          <w:left w:val="nil"/>
          <w:bottom w:val="nil"/>
          <w:right w:val="nil"/>
          <w:between w:val="nil"/>
        </w:pBdr>
        <w:spacing w:after="0"/>
        <w:rPr>
          <w:rFonts w:asciiTheme="minorHAnsi" w:hAnsiTheme="minorHAnsi" w:cstheme="minorHAnsi"/>
          <w:b/>
          <w:lang w:eastAsia="en-US"/>
        </w:rPr>
      </w:pPr>
      <w:r w:rsidRPr="00677157">
        <w:rPr>
          <w:rFonts w:asciiTheme="minorHAnsi" w:hAnsiTheme="minorHAnsi" w:cstheme="minorHAnsi"/>
          <w:b/>
          <w:lang w:eastAsia="en-US"/>
        </w:rPr>
        <w:t xml:space="preserve">Јелена Петковић, </w:t>
      </w:r>
      <w:r w:rsidRPr="00677157">
        <w:rPr>
          <w:rFonts w:asciiTheme="minorHAnsi" w:hAnsiTheme="minorHAnsi" w:cstheme="minorHAnsi"/>
          <w:lang w:eastAsia="en-US"/>
        </w:rPr>
        <w:t xml:space="preserve">Регионална агенција за економски развој Шумадије и Поморавља д.о.о Крагујевац, секретар </w:t>
      </w:r>
    </w:p>
    <w:p w:rsidR="003E1199" w:rsidRPr="00677157" w:rsidRDefault="003E1199" w:rsidP="00A6468C">
      <w:pPr>
        <w:spacing w:after="0" w:line="240" w:lineRule="auto"/>
        <w:jc w:val="left"/>
        <w:rPr>
          <w:rFonts w:eastAsia="Times New Roman"/>
          <w:b/>
          <w:bCs/>
          <w:color w:val="000000"/>
          <w:sz w:val="24"/>
          <w:szCs w:val="24"/>
          <w:lang w:eastAsia="en-US"/>
        </w:rPr>
      </w:pPr>
    </w:p>
    <w:p w:rsidR="008A2B58" w:rsidRPr="00677157" w:rsidRDefault="008A2B58" w:rsidP="00A6468C">
      <w:pPr>
        <w:spacing w:after="0" w:line="240" w:lineRule="auto"/>
        <w:jc w:val="left"/>
        <w:rPr>
          <w:rFonts w:eastAsia="Times New Roman"/>
          <w:b/>
          <w:bCs/>
          <w:color w:val="000000"/>
          <w:sz w:val="24"/>
          <w:szCs w:val="24"/>
          <w:lang w:eastAsia="en-US"/>
        </w:rPr>
      </w:pPr>
    </w:p>
    <w:p w:rsidR="008A2B58" w:rsidRPr="00677157" w:rsidRDefault="008A2B58" w:rsidP="00A6468C">
      <w:pPr>
        <w:spacing w:after="0" w:line="240" w:lineRule="auto"/>
        <w:jc w:val="left"/>
        <w:rPr>
          <w:rFonts w:eastAsia="Times New Roman"/>
          <w:b/>
          <w:bCs/>
          <w:color w:val="000000"/>
          <w:sz w:val="24"/>
          <w:szCs w:val="24"/>
          <w:lang w:eastAsia="en-US"/>
        </w:rPr>
      </w:pPr>
    </w:p>
    <w:p w:rsidR="008A2B58" w:rsidRPr="00677157" w:rsidRDefault="008A2B58" w:rsidP="00A6468C">
      <w:pPr>
        <w:spacing w:after="0" w:line="240" w:lineRule="auto"/>
        <w:jc w:val="left"/>
        <w:rPr>
          <w:rFonts w:eastAsia="Times New Roman"/>
          <w:b/>
          <w:bCs/>
          <w:color w:val="000000"/>
          <w:sz w:val="24"/>
          <w:szCs w:val="24"/>
          <w:lang w:eastAsia="en-US"/>
        </w:rPr>
      </w:pPr>
    </w:p>
    <w:p w:rsidR="00305781" w:rsidRPr="00677157" w:rsidRDefault="00305781" w:rsidP="00305781">
      <w:pPr>
        <w:spacing w:after="0" w:line="240" w:lineRule="auto"/>
        <w:jc w:val="left"/>
        <w:rPr>
          <w:rFonts w:ascii="Times New Roman" w:eastAsia="Times New Roman" w:hAnsi="Times New Roman" w:cs="Times New Roman"/>
          <w:sz w:val="24"/>
          <w:szCs w:val="24"/>
          <w:lang w:eastAsia="en-US"/>
        </w:rPr>
      </w:pPr>
      <w:r w:rsidRPr="00677157">
        <w:rPr>
          <w:rFonts w:eastAsia="Times New Roman"/>
          <w:b/>
          <w:bCs/>
          <w:color w:val="000000"/>
          <w:sz w:val="24"/>
          <w:szCs w:val="24"/>
          <w:lang w:eastAsia="en-US"/>
        </w:rPr>
        <w:t>УНОПС / ЕУ ПРО Плус програм</w:t>
      </w:r>
    </w:p>
    <w:p w:rsidR="00305781" w:rsidRPr="00677157" w:rsidRDefault="00305781" w:rsidP="00305781">
      <w:pPr>
        <w:spacing w:after="0" w:line="240" w:lineRule="auto"/>
        <w:jc w:val="left"/>
        <w:rPr>
          <w:rFonts w:ascii="Times New Roman" w:eastAsia="Times New Roman" w:hAnsi="Times New Roman" w:cs="Times New Roman"/>
          <w:sz w:val="24"/>
          <w:szCs w:val="24"/>
          <w:lang w:eastAsia="en-US"/>
        </w:rPr>
      </w:pP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Марко Вујачић</w:t>
      </w:r>
      <w:r w:rsidRPr="00677157">
        <w:rPr>
          <w:rFonts w:eastAsia="Times New Roman"/>
          <w:color w:val="000000"/>
          <w:lang w:eastAsia="en-US"/>
        </w:rPr>
        <w:t>, шеф програма, УНОПС</w:t>
      </w: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Оливера Костић</w:t>
      </w:r>
      <w:r w:rsidRPr="00677157">
        <w:rPr>
          <w:rFonts w:eastAsia="Times New Roman"/>
          <w:color w:val="000000"/>
          <w:lang w:eastAsia="en-US"/>
        </w:rPr>
        <w:t>, менаџерка, ЕУ ПРО Плус </w:t>
      </w: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Виктор Вељовић</w:t>
      </w:r>
      <w:r w:rsidRPr="00677157">
        <w:rPr>
          <w:rFonts w:eastAsia="Times New Roman"/>
          <w:color w:val="000000"/>
          <w:lang w:eastAsia="en-US"/>
        </w:rPr>
        <w:t>, менаџер сектора за развијање капацитета и руководилац процеса израде стратегија развоја урбаних подручја, ЕУ ПРО Плус</w:t>
      </w: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Ратка Чолић</w:t>
      </w:r>
      <w:r w:rsidRPr="00677157">
        <w:rPr>
          <w:rFonts w:eastAsia="Times New Roman"/>
          <w:color w:val="000000"/>
          <w:lang w:eastAsia="en-US"/>
        </w:rPr>
        <w:t>, специјалиста за развијање капацитета и територијални развој, ЕУ ПРО Плус </w:t>
      </w: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Велимир Шећеров</w:t>
      </w:r>
      <w:r w:rsidRPr="00677157">
        <w:rPr>
          <w:rFonts w:eastAsia="Times New Roman"/>
          <w:color w:val="000000"/>
          <w:lang w:eastAsia="en-US"/>
        </w:rPr>
        <w:t>, виши стручњак за развијање капацитета, ЕУ ПРО Плус</w:t>
      </w: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Марија Максин</w:t>
      </w:r>
      <w:r w:rsidRPr="00677157">
        <w:rPr>
          <w:rFonts w:eastAsia="Times New Roman"/>
          <w:color w:val="000000"/>
          <w:lang w:eastAsia="en-US"/>
        </w:rPr>
        <w:t>, виши стручњак за развијање капацитета, ЕУ ПРО Плус</w:t>
      </w: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Урош Радосављевић</w:t>
      </w:r>
      <w:r w:rsidRPr="00677157">
        <w:rPr>
          <w:rFonts w:eastAsia="Times New Roman"/>
          <w:color w:val="000000"/>
          <w:lang w:eastAsia="en-US"/>
        </w:rPr>
        <w:t>, виши стручњак за развијање капацитета, ЕУ ПРО Плус</w:t>
      </w: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Ана Граовац</w:t>
      </w:r>
      <w:r w:rsidRPr="00677157">
        <w:rPr>
          <w:rFonts w:eastAsia="Times New Roman"/>
          <w:color w:val="000000"/>
          <w:lang w:eastAsia="en-US"/>
        </w:rPr>
        <w:t>, виши стручњак за развијање капацитета, ЕУ ПРО Плус</w:t>
      </w: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Милена Зиндовић</w:t>
      </w:r>
      <w:r w:rsidRPr="00677157">
        <w:rPr>
          <w:rFonts w:eastAsia="Times New Roman"/>
          <w:color w:val="000000"/>
          <w:lang w:eastAsia="en-US"/>
        </w:rPr>
        <w:t>, виши стручњак за развијање капацитета, ЕУ ПРО Плус</w:t>
      </w: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Александар Ђукић</w:t>
      </w:r>
      <w:r w:rsidRPr="00677157">
        <w:rPr>
          <w:rFonts w:eastAsia="Times New Roman"/>
          <w:color w:val="000000"/>
          <w:lang w:eastAsia="en-US"/>
        </w:rPr>
        <w:t>, виши стручњак за развијање капацитета, ЕУ ПРО Плус</w:t>
      </w: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Предраг Цветковић</w:t>
      </w:r>
      <w:r w:rsidRPr="00677157">
        <w:rPr>
          <w:rFonts w:eastAsia="Times New Roman"/>
          <w:color w:val="000000"/>
          <w:lang w:eastAsia="en-US"/>
        </w:rPr>
        <w:t>, стручњак за развијање капацитета, ЕУ ПРО Плус</w:t>
      </w: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Штефан Ках</w:t>
      </w:r>
      <w:r w:rsidRPr="00677157">
        <w:rPr>
          <w:rFonts w:eastAsia="Times New Roman"/>
          <w:color w:val="000000"/>
          <w:lang w:eastAsia="en-US"/>
        </w:rPr>
        <w:t>, саветник за развијање капацитета, ЕУ ПРО Плус</w:t>
      </w: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 xml:space="preserve">Николаос Карадимитриу, </w:t>
      </w:r>
      <w:r w:rsidRPr="00677157">
        <w:rPr>
          <w:rFonts w:eastAsia="Times New Roman"/>
          <w:color w:val="000000"/>
          <w:lang w:eastAsia="en-US"/>
        </w:rPr>
        <w:t>специјалиста за развијање капацитета и територијални развој, ЕУ ПРО Плус</w:t>
      </w: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 xml:space="preserve">Мартејн де Бројн,  </w:t>
      </w:r>
      <w:r w:rsidRPr="00677157">
        <w:rPr>
          <w:rFonts w:eastAsia="Times New Roman"/>
          <w:color w:val="000000"/>
          <w:lang w:eastAsia="en-US"/>
        </w:rPr>
        <w:t>специјалиста за развијање капацитета и територијални развој, ЕУ ПРО Плус</w:t>
      </w: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 xml:space="preserve">Лорис Сервило, </w:t>
      </w:r>
      <w:r w:rsidRPr="00677157">
        <w:rPr>
          <w:rFonts w:eastAsia="Times New Roman"/>
          <w:color w:val="000000"/>
          <w:lang w:eastAsia="en-US"/>
        </w:rPr>
        <w:t>специјалиста за развијање капацитета и територијални развој, ЕУ ПРО Плус</w:t>
      </w: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 xml:space="preserve">Александра Радивојевић, </w:t>
      </w:r>
      <w:r w:rsidRPr="00677157">
        <w:rPr>
          <w:rFonts w:eastAsia="Times New Roman"/>
          <w:color w:val="000000"/>
          <w:lang w:eastAsia="en-US"/>
        </w:rPr>
        <w:t>сарадница сектора за развијање капацитета, ЕУ ПРО Плус</w:t>
      </w:r>
    </w:p>
    <w:p w:rsidR="00305781" w:rsidRPr="00677157" w:rsidRDefault="00305781" w:rsidP="00305781">
      <w:pPr>
        <w:spacing w:after="0" w:line="240" w:lineRule="auto"/>
        <w:rPr>
          <w:rFonts w:ascii="Times New Roman" w:eastAsia="Times New Roman" w:hAnsi="Times New Roman" w:cs="Times New Roman"/>
          <w:sz w:val="24"/>
          <w:szCs w:val="24"/>
          <w:lang w:eastAsia="en-US"/>
        </w:rPr>
      </w:pPr>
      <w:r w:rsidRPr="00677157">
        <w:rPr>
          <w:rFonts w:eastAsia="Times New Roman"/>
          <w:b/>
          <w:bCs/>
          <w:color w:val="000000"/>
          <w:lang w:eastAsia="en-US"/>
        </w:rPr>
        <w:t xml:space="preserve">Марија Косић, </w:t>
      </w:r>
      <w:r w:rsidRPr="00677157">
        <w:rPr>
          <w:rFonts w:eastAsia="Times New Roman"/>
          <w:color w:val="000000"/>
          <w:lang w:eastAsia="en-US"/>
        </w:rPr>
        <w:t>виша асистенткиња сектора за развијање капацитета, ЕУ ПРО Плус</w:t>
      </w:r>
    </w:p>
    <w:p w:rsidR="00305781" w:rsidRPr="00677157" w:rsidRDefault="00305781" w:rsidP="00305781">
      <w:pPr>
        <w:spacing w:after="0" w:line="240" w:lineRule="auto"/>
        <w:jc w:val="left"/>
        <w:rPr>
          <w:rFonts w:ascii="Times New Roman" w:eastAsia="Times New Roman" w:hAnsi="Times New Roman" w:cs="Times New Roman"/>
          <w:color w:val="888888"/>
          <w:sz w:val="24"/>
          <w:szCs w:val="24"/>
          <w:lang w:eastAsia="en-US"/>
        </w:rPr>
      </w:pPr>
      <w:r w:rsidRPr="00677157">
        <w:rPr>
          <w:rFonts w:eastAsia="Times New Roman"/>
          <w:b/>
          <w:bCs/>
          <w:color w:val="000000"/>
          <w:lang w:eastAsia="en-US"/>
        </w:rPr>
        <w:t xml:space="preserve">Маја Тањга, </w:t>
      </w:r>
      <w:r w:rsidRPr="00677157">
        <w:rPr>
          <w:rFonts w:eastAsia="Times New Roman"/>
          <w:color w:val="000000"/>
          <w:lang w:eastAsia="en-US"/>
        </w:rPr>
        <w:t>виша асистенткиња сектора за развијање капацитета, ЕУ ПРО Плус</w:t>
      </w:r>
      <w:r w:rsidRPr="00677157">
        <w:rPr>
          <w:rFonts w:ascii="Times New Roman" w:eastAsia="Times New Roman" w:hAnsi="Times New Roman" w:cs="Times New Roman"/>
          <w:color w:val="888888"/>
          <w:sz w:val="24"/>
          <w:szCs w:val="24"/>
          <w:lang w:eastAsia="en-US"/>
        </w:rPr>
        <w:br w:type="textWrapping" w:clear="all"/>
      </w:r>
    </w:p>
    <w:p w:rsidR="00305781" w:rsidRPr="00677157" w:rsidRDefault="00305781" w:rsidP="00305781">
      <w:pPr>
        <w:spacing w:after="0" w:line="240" w:lineRule="auto"/>
        <w:jc w:val="left"/>
        <w:rPr>
          <w:rFonts w:ascii="Times New Roman" w:eastAsia="Times New Roman" w:hAnsi="Times New Roman" w:cs="Times New Roman"/>
          <w:color w:val="888888"/>
          <w:sz w:val="24"/>
          <w:szCs w:val="24"/>
          <w:lang w:eastAsia="en-US"/>
        </w:rPr>
      </w:pPr>
    </w:p>
    <w:p w:rsidR="00E8607D" w:rsidRPr="00677157" w:rsidRDefault="00E8607D" w:rsidP="00A5020D">
      <w:pPr>
        <w:spacing w:after="0"/>
      </w:pPr>
    </w:p>
    <w:p w:rsidR="00D745FE" w:rsidRPr="00677157" w:rsidRDefault="00D745FE" w:rsidP="00D745FE"/>
    <w:p w:rsidR="00D745FE" w:rsidRPr="00677157" w:rsidRDefault="00D745FE" w:rsidP="00D745FE"/>
    <w:p w:rsidR="00D745FE" w:rsidRPr="00677157" w:rsidRDefault="00D745FE" w:rsidP="00D745FE"/>
    <w:p w:rsidR="00D745FE" w:rsidRPr="00677157" w:rsidRDefault="00D745FE" w:rsidP="00D745FE"/>
    <w:p w:rsidR="00D745FE" w:rsidRPr="00677157" w:rsidRDefault="00D745FE" w:rsidP="00D745FE"/>
    <w:p w:rsidR="00D745FE" w:rsidRPr="00677157" w:rsidRDefault="00D745FE" w:rsidP="00D745FE"/>
    <w:p w:rsidR="00D745FE" w:rsidRPr="00677157" w:rsidRDefault="00D745FE" w:rsidP="00D745FE"/>
    <w:p w:rsidR="00D745FE" w:rsidRPr="00677157" w:rsidRDefault="00D745FE" w:rsidP="00D745FE"/>
    <w:p w:rsidR="00D745FE" w:rsidRPr="00677157" w:rsidRDefault="00D745FE" w:rsidP="00D745FE"/>
    <w:p w:rsidR="00D745FE" w:rsidRPr="00677157" w:rsidRDefault="00D745FE">
      <w:pPr>
        <w:spacing w:after="200"/>
        <w:jc w:val="left"/>
      </w:pPr>
      <w:r w:rsidRPr="00677157">
        <w:br w:type="page"/>
      </w:r>
    </w:p>
    <w:sdt>
      <w:sdtPr>
        <w:rPr>
          <w:rFonts w:ascii="Calibri" w:eastAsia="Calibri" w:hAnsi="Calibri" w:cs="Calibri"/>
          <w:b w:val="0"/>
          <w:bCs w:val="0"/>
          <w:color w:val="auto"/>
          <w:sz w:val="22"/>
          <w:szCs w:val="22"/>
          <w:lang w:eastAsia="sr-Cyrl-CS"/>
        </w:rPr>
        <w:id w:val="-1276548921"/>
        <w:docPartObj>
          <w:docPartGallery w:val="Table of Contents"/>
          <w:docPartUnique/>
        </w:docPartObj>
      </w:sdtPr>
      <w:sdtContent>
        <w:p w:rsidR="00704729" w:rsidRPr="00677157" w:rsidRDefault="00704729">
          <w:pPr>
            <w:pStyle w:val="TOCHeading"/>
            <w:rPr>
              <w:b w:val="0"/>
              <w:color w:val="auto"/>
              <w:lang/>
            </w:rPr>
          </w:pPr>
          <w:r w:rsidRPr="00677157">
            <w:rPr>
              <w:rFonts w:ascii="Calibri" w:hAnsi="Calibri"/>
              <w:color w:val="auto"/>
              <w:lang/>
            </w:rPr>
            <w:t>Садржај</w:t>
          </w:r>
        </w:p>
        <w:p w:rsidR="00680C9B" w:rsidRDefault="00D12A6B">
          <w:pPr>
            <w:pStyle w:val="TOC1"/>
            <w:rPr>
              <w:rFonts w:asciiTheme="minorHAnsi" w:eastAsiaTheme="minorEastAsia" w:hAnsiTheme="minorHAnsi" w:cstheme="minorBidi"/>
              <w:noProof/>
              <w:lang w:val="sr-Cyrl-CS"/>
            </w:rPr>
          </w:pPr>
          <w:r w:rsidRPr="00D12A6B">
            <w:fldChar w:fldCharType="begin"/>
          </w:r>
          <w:r w:rsidR="00704729" w:rsidRPr="00677157">
            <w:instrText xml:space="preserve"> TOC \o "1-3" \h \z \u </w:instrText>
          </w:r>
          <w:r w:rsidRPr="00D12A6B">
            <w:fldChar w:fldCharType="separate"/>
          </w:r>
          <w:hyperlink w:anchor="_Toc145629109" w:history="1">
            <w:r w:rsidR="00680C9B" w:rsidRPr="005C389B">
              <w:rPr>
                <w:rStyle w:val="Hyperlink"/>
                <w:noProof/>
              </w:rPr>
              <w:t>1</w:t>
            </w:r>
            <w:r w:rsidR="00680C9B">
              <w:rPr>
                <w:rFonts w:asciiTheme="minorHAnsi" w:eastAsiaTheme="minorEastAsia" w:hAnsiTheme="minorHAnsi" w:cstheme="minorBidi"/>
                <w:noProof/>
                <w:lang w:val="sr-Cyrl-CS"/>
              </w:rPr>
              <w:tab/>
            </w:r>
            <w:r w:rsidR="00680C9B" w:rsidRPr="005C389B">
              <w:rPr>
                <w:rStyle w:val="Hyperlink"/>
                <w:noProof/>
              </w:rPr>
              <w:t>УВОД</w:t>
            </w:r>
            <w:r w:rsidR="00680C9B">
              <w:rPr>
                <w:noProof/>
                <w:webHidden/>
              </w:rPr>
              <w:tab/>
            </w:r>
            <w:r>
              <w:rPr>
                <w:noProof/>
                <w:webHidden/>
              </w:rPr>
              <w:fldChar w:fldCharType="begin"/>
            </w:r>
            <w:r w:rsidR="00680C9B">
              <w:rPr>
                <w:noProof/>
                <w:webHidden/>
              </w:rPr>
              <w:instrText xml:space="preserve"> PAGEREF _Toc145629109 \h </w:instrText>
            </w:r>
            <w:r>
              <w:rPr>
                <w:noProof/>
                <w:webHidden/>
              </w:rPr>
            </w:r>
            <w:r>
              <w:rPr>
                <w:noProof/>
                <w:webHidden/>
              </w:rPr>
              <w:fldChar w:fldCharType="separate"/>
            </w:r>
            <w:r w:rsidR="00BA5731">
              <w:rPr>
                <w:noProof/>
                <w:webHidden/>
              </w:rPr>
              <w:t>1</w:t>
            </w:r>
            <w:r>
              <w:rPr>
                <w:noProof/>
                <w:webHidden/>
              </w:rPr>
              <w:fldChar w:fldCharType="end"/>
            </w:r>
          </w:hyperlink>
        </w:p>
        <w:p w:rsidR="00680C9B" w:rsidRDefault="00D12A6B">
          <w:pPr>
            <w:pStyle w:val="TOC1"/>
            <w:rPr>
              <w:rFonts w:asciiTheme="minorHAnsi" w:eastAsiaTheme="minorEastAsia" w:hAnsiTheme="minorHAnsi" w:cstheme="minorBidi"/>
              <w:noProof/>
              <w:lang w:val="sr-Cyrl-CS"/>
            </w:rPr>
          </w:pPr>
          <w:hyperlink w:anchor="_Toc145629110" w:history="1">
            <w:r w:rsidR="00680C9B" w:rsidRPr="005C389B">
              <w:rPr>
                <w:rStyle w:val="Hyperlink"/>
                <w:noProof/>
              </w:rPr>
              <w:t>2</w:t>
            </w:r>
            <w:r w:rsidR="00680C9B">
              <w:rPr>
                <w:rFonts w:asciiTheme="minorHAnsi" w:eastAsiaTheme="minorEastAsia" w:hAnsiTheme="minorHAnsi" w:cstheme="minorBidi"/>
                <w:noProof/>
                <w:lang w:val="sr-Cyrl-CS"/>
              </w:rPr>
              <w:tab/>
            </w:r>
            <w:r w:rsidR="00680C9B" w:rsidRPr="005C389B">
              <w:rPr>
                <w:rStyle w:val="Hyperlink"/>
                <w:noProof/>
              </w:rPr>
              <w:t>ПРИСТУП И КОРАЦИ У ИЗРАДИ СТРАТЕГИЈЕ</w:t>
            </w:r>
            <w:r w:rsidR="00680C9B">
              <w:rPr>
                <w:noProof/>
                <w:webHidden/>
              </w:rPr>
              <w:tab/>
            </w:r>
            <w:r>
              <w:rPr>
                <w:noProof/>
                <w:webHidden/>
              </w:rPr>
              <w:fldChar w:fldCharType="begin"/>
            </w:r>
            <w:r w:rsidR="00680C9B">
              <w:rPr>
                <w:noProof/>
                <w:webHidden/>
              </w:rPr>
              <w:instrText xml:space="preserve"> PAGEREF _Toc145629110 \h </w:instrText>
            </w:r>
            <w:r>
              <w:rPr>
                <w:noProof/>
                <w:webHidden/>
              </w:rPr>
            </w:r>
            <w:r>
              <w:rPr>
                <w:noProof/>
                <w:webHidden/>
              </w:rPr>
              <w:fldChar w:fldCharType="separate"/>
            </w:r>
            <w:r w:rsidR="00BA5731">
              <w:rPr>
                <w:noProof/>
                <w:webHidden/>
              </w:rPr>
              <w:t>3</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11" w:history="1">
            <w:r w:rsidR="00680C9B" w:rsidRPr="005C389B">
              <w:rPr>
                <w:rStyle w:val="Hyperlink"/>
                <w:noProof/>
              </w:rPr>
              <w:t>2.1</w:t>
            </w:r>
            <w:r w:rsidR="00680C9B">
              <w:rPr>
                <w:rFonts w:asciiTheme="minorHAnsi" w:eastAsiaTheme="minorEastAsia" w:hAnsiTheme="minorHAnsi" w:cstheme="minorBidi"/>
                <w:noProof/>
                <w:lang w:val="sr-Cyrl-CS"/>
              </w:rPr>
              <w:tab/>
            </w:r>
            <w:r w:rsidR="00680C9B" w:rsidRPr="005C389B">
              <w:rPr>
                <w:rStyle w:val="Hyperlink"/>
                <w:noProof/>
              </w:rPr>
              <w:t>ОПИС ИНТЕГРАЛНОГ ПРИСТУПА</w:t>
            </w:r>
            <w:r w:rsidR="00680C9B">
              <w:rPr>
                <w:noProof/>
                <w:webHidden/>
              </w:rPr>
              <w:tab/>
            </w:r>
            <w:r>
              <w:rPr>
                <w:noProof/>
                <w:webHidden/>
              </w:rPr>
              <w:fldChar w:fldCharType="begin"/>
            </w:r>
            <w:r w:rsidR="00680C9B">
              <w:rPr>
                <w:noProof/>
                <w:webHidden/>
              </w:rPr>
              <w:instrText xml:space="preserve"> PAGEREF _Toc145629111 \h </w:instrText>
            </w:r>
            <w:r>
              <w:rPr>
                <w:noProof/>
                <w:webHidden/>
              </w:rPr>
            </w:r>
            <w:r>
              <w:rPr>
                <w:noProof/>
                <w:webHidden/>
              </w:rPr>
              <w:fldChar w:fldCharType="separate"/>
            </w:r>
            <w:r w:rsidR="00BA5731">
              <w:rPr>
                <w:noProof/>
                <w:webHidden/>
              </w:rPr>
              <w:t>4</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12" w:history="1">
            <w:r w:rsidR="00680C9B" w:rsidRPr="005C389B">
              <w:rPr>
                <w:rStyle w:val="Hyperlink"/>
                <w:noProof/>
              </w:rPr>
              <w:t>2.2</w:t>
            </w:r>
            <w:r w:rsidR="00680C9B">
              <w:rPr>
                <w:rFonts w:asciiTheme="minorHAnsi" w:eastAsiaTheme="minorEastAsia" w:hAnsiTheme="minorHAnsi" w:cstheme="minorBidi"/>
                <w:noProof/>
                <w:lang w:val="sr-Cyrl-CS"/>
              </w:rPr>
              <w:tab/>
            </w:r>
            <w:r w:rsidR="00680C9B" w:rsidRPr="005C389B">
              <w:rPr>
                <w:rStyle w:val="Hyperlink"/>
                <w:noProof/>
              </w:rPr>
              <w:t>ОПИС УКЉУЧИВАЊА ПАРТНЕРА</w:t>
            </w:r>
            <w:r w:rsidR="00680C9B">
              <w:rPr>
                <w:noProof/>
                <w:webHidden/>
              </w:rPr>
              <w:tab/>
            </w:r>
            <w:r>
              <w:rPr>
                <w:noProof/>
                <w:webHidden/>
              </w:rPr>
              <w:fldChar w:fldCharType="begin"/>
            </w:r>
            <w:r w:rsidR="00680C9B">
              <w:rPr>
                <w:noProof/>
                <w:webHidden/>
              </w:rPr>
              <w:instrText xml:space="preserve"> PAGEREF _Toc145629112 \h </w:instrText>
            </w:r>
            <w:r>
              <w:rPr>
                <w:noProof/>
                <w:webHidden/>
              </w:rPr>
            </w:r>
            <w:r>
              <w:rPr>
                <w:noProof/>
                <w:webHidden/>
              </w:rPr>
              <w:fldChar w:fldCharType="separate"/>
            </w:r>
            <w:r w:rsidR="00BA5731">
              <w:rPr>
                <w:noProof/>
                <w:webHidden/>
              </w:rPr>
              <w:t>5</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13" w:history="1">
            <w:r w:rsidR="00680C9B" w:rsidRPr="005C389B">
              <w:rPr>
                <w:rStyle w:val="Hyperlink"/>
                <w:noProof/>
              </w:rPr>
              <w:t>2.3</w:t>
            </w:r>
            <w:r w:rsidR="00680C9B">
              <w:rPr>
                <w:rFonts w:asciiTheme="minorHAnsi" w:eastAsiaTheme="minorEastAsia" w:hAnsiTheme="minorHAnsi" w:cstheme="minorBidi"/>
                <w:noProof/>
                <w:lang w:val="sr-Cyrl-CS"/>
              </w:rPr>
              <w:tab/>
            </w:r>
            <w:r w:rsidR="00680C9B" w:rsidRPr="005C389B">
              <w:rPr>
                <w:rStyle w:val="Hyperlink"/>
                <w:noProof/>
              </w:rPr>
              <w:t>ПРИСТУП У ИЗРАДИ СТРАТЕГИЈЕ</w:t>
            </w:r>
            <w:r w:rsidR="00680C9B">
              <w:rPr>
                <w:noProof/>
                <w:webHidden/>
              </w:rPr>
              <w:tab/>
            </w:r>
            <w:r>
              <w:rPr>
                <w:noProof/>
                <w:webHidden/>
              </w:rPr>
              <w:fldChar w:fldCharType="begin"/>
            </w:r>
            <w:r w:rsidR="00680C9B">
              <w:rPr>
                <w:noProof/>
                <w:webHidden/>
              </w:rPr>
              <w:instrText xml:space="preserve"> PAGEREF _Toc145629113 \h </w:instrText>
            </w:r>
            <w:r>
              <w:rPr>
                <w:noProof/>
                <w:webHidden/>
              </w:rPr>
            </w:r>
            <w:r>
              <w:rPr>
                <w:noProof/>
                <w:webHidden/>
              </w:rPr>
              <w:fldChar w:fldCharType="separate"/>
            </w:r>
            <w:r w:rsidR="00BA5731">
              <w:rPr>
                <w:noProof/>
                <w:webHidden/>
              </w:rPr>
              <w:t>8</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14" w:history="1">
            <w:r w:rsidR="00680C9B" w:rsidRPr="005C389B">
              <w:rPr>
                <w:rStyle w:val="Hyperlink"/>
                <w:noProof/>
              </w:rPr>
              <w:t>2.4</w:t>
            </w:r>
            <w:r w:rsidR="00680C9B">
              <w:rPr>
                <w:rFonts w:asciiTheme="minorHAnsi" w:eastAsiaTheme="minorEastAsia" w:hAnsiTheme="minorHAnsi" w:cstheme="minorBidi"/>
                <w:noProof/>
                <w:lang w:val="sr-Cyrl-CS"/>
              </w:rPr>
              <w:tab/>
            </w:r>
            <w:r w:rsidR="00680C9B" w:rsidRPr="005C389B">
              <w:rPr>
                <w:rStyle w:val="Hyperlink"/>
                <w:noProof/>
              </w:rPr>
              <w:t>КОРАЦИ У ИЗРАДИ СТРАТЕГИЈЕ</w:t>
            </w:r>
            <w:r w:rsidR="00680C9B">
              <w:rPr>
                <w:noProof/>
                <w:webHidden/>
              </w:rPr>
              <w:tab/>
            </w:r>
            <w:r>
              <w:rPr>
                <w:noProof/>
                <w:webHidden/>
              </w:rPr>
              <w:fldChar w:fldCharType="begin"/>
            </w:r>
            <w:r w:rsidR="00680C9B">
              <w:rPr>
                <w:noProof/>
                <w:webHidden/>
              </w:rPr>
              <w:instrText xml:space="preserve"> PAGEREF _Toc145629114 \h </w:instrText>
            </w:r>
            <w:r>
              <w:rPr>
                <w:noProof/>
                <w:webHidden/>
              </w:rPr>
            </w:r>
            <w:r>
              <w:rPr>
                <w:noProof/>
                <w:webHidden/>
              </w:rPr>
              <w:fldChar w:fldCharType="separate"/>
            </w:r>
            <w:r w:rsidR="00BA5731">
              <w:rPr>
                <w:noProof/>
                <w:webHidden/>
              </w:rPr>
              <w:t>9</w:t>
            </w:r>
            <w:r>
              <w:rPr>
                <w:noProof/>
                <w:webHidden/>
              </w:rPr>
              <w:fldChar w:fldCharType="end"/>
            </w:r>
          </w:hyperlink>
        </w:p>
        <w:p w:rsidR="00680C9B" w:rsidRDefault="00D12A6B">
          <w:pPr>
            <w:pStyle w:val="TOC1"/>
            <w:rPr>
              <w:rFonts w:asciiTheme="minorHAnsi" w:eastAsiaTheme="minorEastAsia" w:hAnsiTheme="minorHAnsi" w:cstheme="minorBidi"/>
              <w:noProof/>
              <w:lang w:val="sr-Cyrl-CS"/>
            </w:rPr>
          </w:pPr>
          <w:hyperlink w:anchor="_Toc145629115" w:history="1">
            <w:r w:rsidR="00680C9B" w:rsidRPr="005C389B">
              <w:rPr>
                <w:rStyle w:val="Hyperlink"/>
                <w:noProof/>
              </w:rPr>
              <w:t>3</w:t>
            </w:r>
            <w:r w:rsidR="00680C9B">
              <w:rPr>
                <w:rFonts w:asciiTheme="minorHAnsi" w:eastAsiaTheme="minorEastAsia" w:hAnsiTheme="minorHAnsi" w:cstheme="minorBidi"/>
                <w:noProof/>
                <w:lang w:val="sr-Cyrl-CS"/>
              </w:rPr>
              <w:tab/>
            </w:r>
            <w:r w:rsidR="00680C9B" w:rsidRPr="005C389B">
              <w:rPr>
                <w:rStyle w:val="Hyperlink"/>
                <w:noProof/>
              </w:rPr>
              <w:t>ОПИС ТЕРИТОРИЈЕ</w:t>
            </w:r>
            <w:r w:rsidR="00680C9B">
              <w:rPr>
                <w:noProof/>
                <w:webHidden/>
              </w:rPr>
              <w:tab/>
            </w:r>
            <w:r>
              <w:rPr>
                <w:noProof/>
                <w:webHidden/>
              </w:rPr>
              <w:fldChar w:fldCharType="begin"/>
            </w:r>
            <w:r w:rsidR="00680C9B">
              <w:rPr>
                <w:noProof/>
                <w:webHidden/>
              </w:rPr>
              <w:instrText xml:space="preserve"> PAGEREF _Toc145629115 \h </w:instrText>
            </w:r>
            <w:r>
              <w:rPr>
                <w:noProof/>
                <w:webHidden/>
              </w:rPr>
            </w:r>
            <w:r>
              <w:rPr>
                <w:noProof/>
                <w:webHidden/>
              </w:rPr>
              <w:fldChar w:fldCharType="separate"/>
            </w:r>
            <w:r w:rsidR="00BA5731">
              <w:rPr>
                <w:noProof/>
                <w:webHidden/>
              </w:rPr>
              <w:t>12</w:t>
            </w:r>
            <w:r>
              <w:rPr>
                <w:noProof/>
                <w:webHidden/>
              </w:rPr>
              <w:fldChar w:fldCharType="end"/>
            </w:r>
          </w:hyperlink>
        </w:p>
        <w:p w:rsidR="00680C9B" w:rsidRDefault="00D12A6B">
          <w:pPr>
            <w:pStyle w:val="TOC1"/>
            <w:rPr>
              <w:rFonts w:asciiTheme="minorHAnsi" w:eastAsiaTheme="minorEastAsia" w:hAnsiTheme="minorHAnsi" w:cstheme="minorBidi"/>
              <w:noProof/>
              <w:lang w:val="sr-Cyrl-CS"/>
            </w:rPr>
          </w:pPr>
          <w:hyperlink w:anchor="_Toc145629116" w:history="1">
            <w:r w:rsidR="00680C9B" w:rsidRPr="005C389B">
              <w:rPr>
                <w:rStyle w:val="Hyperlink"/>
                <w:noProof/>
              </w:rPr>
              <w:t>4</w:t>
            </w:r>
            <w:r w:rsidR="00680C9B">
              <w:rPr>
                <w:rFonts w:asciiTheme="minorHAnsi" w:eastAsiaTheme="minorEastAsia" w:hAnsiTheme="minorHAnsi" w:cstheme="minorBidi"/>
                <w:noProof/>
                <w:lang w:val="sr-Cyrl-CS"/>
              </w:rPr>
              <w:tab/>
            </w:r>
            <w:r w:rsidR="00680C9B" w:rsidRPr="005C389B">
              <w:rPr>
                <w:rStyle w:val="Hyperlink"/>
                <w:noProof/>
              </w:rPr>
              <w:t>ТЕРИТОРИЈАЛНИ КОНТЕКСТ</w:t>
            </w:r>
            <w:r w:rsidR="00680C9B">
              <w:rPr>
                <w:noProof/>
                <w:webHidden/>
              </w:rPr>
              <w:tab/>
            </w:r>
            <w:r>
              <w:rPr>
                <w:noProof/>
                <w:webHidden/>
              </w:rPr>
              <w:fldChar w:fldCharType="begin"/>
            </w:r>
            <w:r w:rsidR="00680C9B">
              <w:rPr>
                <w:noProof/>
                <w:webHidden/>
              </w:rPr>
              <w:instrText xml:space="preserve"> PAGEREF _Toc145629116 \h </w:instrText>
            </w:r>
            <w:r>
              <w:rPr>
                <w:noProof/>
                <w:webHidden/>
              </w:rPr>
            </w:r>
            <w:r>
              <w:rPr>
                <w:noProof/>
                <w:webHidden/>
              </w:rPr>
              <w:fldChar w:fldCharType="separate"/>
            </w:r>
            <w:r w:rsidR="00BA5731">
              <w:rPr>
                <w:noProof/>
                <w:webHidden/>
              </w:rPr>
              <w:t>14</w:t>
            </w:r>
            <w:r>
              <w:rPr>
                <w:noProof/>
                <w:webHidden/>
              </w:rPr>
              <w:fldChar w:fldCharType="end"/>
            </w:r>
          </w:hyperlink>
        </w:p>
        <w:p w:rsidR="00680C9B" w:rsidRDefault="00D12A6B">
          <w:pPr>
            <w:pStyle w:val="TOC1"/>
            <w:rPr>
              <w:rFonts w:asciiTheme="minorHAnsi" w:eastAsiaTheme="minorEastAsia" w:hAnsiTheme="minorHAnsi" w:cstheme="minorBidi"/>
              <w:noProof/>
              <w:lang w:val="sr-Cyrl-CS"/>
            </w:rPr>
          </w:pPr>
          <w:hyperlink w:anchor="_Toc145629117" w:history="1">
            <w:r w:rsidR="00680C9B" w:rsidRPr="005C389B">
              <w:rPr>
                <w:rStyle w:val="Hyperlink"/>
                <w:noProof/>
              </w:rPr>
              <w:t>5</w:t>
            </w:r>
            <w:r w:rsidR="00680C9B">
              <w:rPr>
                <w:rFonts w:asciiTheme="minorHAnsi" w:eastAsiaTheme="minorEastAsia" w:hAnsiTheme="minorHAnsi" w:cstheme="minorBidi"/>
                <w:noProof/>
                <w:lang w:val="sr-Cyrl-CS"/>
              </w:rPr>
              <w:tab/>
            </w:r>
            <w:r w:rsidR="00680C9B" w:rsidRPr="005C389B">
              <w:rPr>
                <w:rStyle w:val="Hyperlink"/>
                <w:noProof/>
              </w:rPr>
              <w:t>КОНТЕКСТУАЛНА АНАЛИЗА</w:t>
            </w:r>
            <w:r w:rsidR="00680C9B">
              <w:rPr>
                <w:noProof/>
                <w:webHidden/>
              </w:rPr>
              <w:tab/>
            </w:r>
            <w:r>
              <w:rPr>
                <w:noProof/>
                <w:webHidden/>
              </w:rPr>
              <w:fldChar w:fldCharType="begin"/>
            </w:r>
            <w:r w:rsidR="00680C9B">
              <w:rPr>
                <w:noProof/>
                <w:webHidden/>
              </w:rPr>
              <w:instrText xml:space="preserve"> PAGEREF _Toc145629117 \h </w:instrText>
            </w:r>
            <w:r>
              <w:rPr>
                <w:noProof/>
                <w:webHidden/>
              </w:rPr>
            </w:r>
            <w:r>
              <w:rPr>
                <w:noProof/>
                <w:webHidden/>
              </w:rPr>
              <w:fldChar w:fldCharType="separate"/>
            </w:r>
            <w:r w:rsidR="00BA5731">
              <w:rPr>
                <w:noProof/>
                <w:webHidden/>
              </w:rPr>
              <w:t>19</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18" w:history="1">
            <w:r w:rsidR="00680C9B" w:rsidRPr="005C389B">
              <w:rPr>
                <w:rStyle w:val="Hyperlink"/>
                <w:noProof/>
              </w:rPr>
              <w:t>5.1</w:t>
            </w:r>
            <w:r w:rsidR="00680C9B">
              <w:rPr>
                <w:rFonts w:asciiTheme="minorHAnsi" w:eastAsiaTheme="minorEastAsia" w:hAnsiTheme="minorHAnsi" w:cstheme="minorBidi"/>
                <w:noProof/>
                <w:lang w:val="sr-Cyrl-CS"/>
              </w:rPr>
              <w:tab/>
            </w:r>
            <w:r w:rsidR="00680C9B" w:rsidRPr="005C389B">
              <w:rPr>
                <w:rStyle w:val="Hyperlink"/>
                <w:noProof/>
              </w:rPr>
              <w:t>ДРУШТВО</w:t>
            </w:r>
            <w:r w:rsidR="00680C9B">
              <w:rPr>
                <w:noProof/>
                <w:webHidden/>
              </w:rPr>
              <w:tab/>
            </w:r>
            <w:r>
              <w:rPr>
                <w:noProof/>
                <w:webHidden/>
              </w:rPr>
              <w:fldChar w:fldCharType="begin"/>
            </w:r>
            <w:r w:rsidR="00680C9B">
              <w:rPr>
                <w:noProof/>
                <w:webHidden/>
              </w:rPr>
              <w:instrText xml:space="preserve"> PAGEREF _Toc145629118 \h </w:instrText>
            </w:r>
            <w:r>
              <w:rPr>
                <w:noProof/>
                <w:webHidden/>
              </w:rPr>
            </w:r>
            <w:r>
              <w:rPr>
                <w:noProof/>
                <w:webHidden/>
              </w:rPr>
              <w:fldChar w:fldCharType="separate"/>
            </w:r>
            <w:r w:rsidR="00BA5731">
              <w:rPr>
                <w:noProof/>
                <w:webHidden/>
              </w:rPr>
              <w:t>19</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19" w:history="1">
            <w:r w:rsidR="00680C9B" w:rsidRPr="005C389B">
              <w:rPr>
                <w:rStyle w:val="Hyperlink"/>
                <w:noProof/>
              </w:rPr>
              <w:t>5.1.1</w:t>
            </w:r>
            <w:r w:rsidR="00680C9B">
              <w:rPr>
                <w:rFonts w:asciiTheme="minorHAnsi" w:eastAsiaTheme="minorEastAsia" w:hAnsiTheme="minorHAnsi" w:cstheme="minorBidi"/>
                <w:noProof/>
                <w:lang w:val="sr-Cyrl-CS"/>
              </w:rPr>
              <w:tab/>
            </w:r>
            <w:r w:rsidR="00680C9B" w:rsidRPr="005C389B">
              <w:rPr>
                <w:rStyle w:val="Hyperlink"/>
                <w:noProof/>
              </w:rPr>
              <w:t>Демографија</w:t>
            </w:r>
            <w:r w:rsidR="00680C9B">
              <w:rPr>
                <w:noProof/>
                <w:webHidden/>
              </w:rPr>
              <w:tab/>
            </w:r>
            <w:r>
              <w:rPr>
                <w:noProof/>
                <w:webHidden/>
              </w:rPr>
              <w:fldChar w:fldCharType="begin"/>
            </w:r>
            <w:r w:rsidR="00680C9B">
              <w:rPr>
                <w:noProof/>
                <w:webHidden/>
              </w:rPr>
              <w:instrText xml:space="preserve"> PAGEREF _Toc145629119 \h </w:instrText>
            </w:r>
            <w:r>
              <w:rPr>
                <w:noProof/>
                <w:webHidden/>
              </w:rPr>
            </w:r>
            <w:r>
              <w:rPr>
                <w:noProof/>
                <w:webHidden/>
              </w:rPr>
              <w:fldChar w:fldCharType="separate"/>
            </w:r>
            <w:r w:rsidR="00BA5731">
              <w:rPr>
                <w:noProof/>
                <w:webHidden/>
              </w:rPr>
              <w:t>19</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20" w:history="1">
            <w:r w:rsidR="00680C9B" w:rsidRPr="005C389B">
              <w:rPr>
                <w:rStyle w:val="Hyperlink"/>
                <w:rFonts w:cstheme="minorHAnsi"/>
                <w:noProof/>
              </w:rPr>
              <w:t>5.1.2</w:t>
            </w:r>
            <w:r w:rsidR="00680C9B">
              <w:rPr>
                <w:rFonts w:asciiTheme="minorHAnsi" w:eastAsiaTheme="minorEastAsia" w:hAnsiTheme="minorHAnsi" w:cstheme="minorBidi"/>
                <w:noProof/>
                <w:lang w:val="sr-Cyrl-CS"/>
              </w:rPr>
              <w:tab/>
            </w:r>
            <w:r w:rsidR="00680C9B" w:rsidRPr="005C389B">
              <w:rPr>
                <w:rStyle w:val="Hyperlink"/>
                <w:rFonts w:cstheme="minorHAnsi"/>
                <w:noProof/>
              </w:rPr>
              <w:t>Социјално укључивање и социјална заштита</w:t>
            </w:r>
            <w:r w:rsidR="00680C9B">
              <w:rPr>
                <w:noProof/>
                <w:webHidden/>
              </w:rPr>
              <w:tab/>
            </w:r>
            <w:r>
              <w:rPr>
                <w:noProof/>
                <w:webHidden/>
              </w:rPr>
              <w:fldChar w:fldCharType="begin"/>
            </w:r>
            <w:r w:rsidR="00680C9B">
              <w:rPr>
                <w:noProof/>
                <w:webHidden/>
              </w:rPr>
              <w:instrText xml:space="preserve"> PAGEREF _Toc145629120 \h </w:instrText>
            </w:r>
            <w:r>
              <w:rPr>
                <w:noProof/>
                <w:webHidden/>
              </w:rPr>
            </w:r>
            <w:r>
              <w:rPr>
                <w:noProof/>
                <w:webHidden/>
              </w:rPr>
              <w:fldChar w:fldCharType="separate"/>
            </w:r>
            <w:r w:rsidR="00BA5731">
              <w:rPr>
                <w:noProof/>
                <w:webHidden/>
              </w:rPr>
              <w:t>20</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21" w:history="1">
            <w:r w:rsidR="00680C9B" w:rsidRPr="005C389B">
              <w:rPr>
                <w:rStyle w:val="Hyperlink"/>
                <w:rFonts w:cstheme="minorHAnsi"/>
                <w:noProof/>
              </w:rPr>
              <w:t>5.1.3</w:t>
            </w:r>
            <w:r w:rsidR="00680C9B">
              <w:rPr>
                <w:rFonts w:asciiTheme="minorHAnsi" w:eastAsiaTheme="minorEastAsia" w:hAnsiTheme="minorHAnsi" w:cstheme="minorBidi"/>
                <w:noProof/>
                <w:lang w:val="sr-Cyrl-CS"/>
              </w:rPr>
              <w:tab/>
            </w:r>
            <w:r w:rsidR="00680C9B" w:rsidRPr="005C389B">
              <w:rPr>
                <w:rStyle w:val="Hyperlink"/>
                <w:rFonts w:cstheme="minorHAnsi"/>
                <w:noProof/>
              </w:rPr>
              <w:t>Становање</w:t>
            </w:r>
            <w:r w:rsidR="00680C9B">
              <w:rPr>
                <w:noProof/>
                <w:webHidden/>
              </w:rPr>
              <w:tab/>
            </w:r>
            <w:r>
              <w:rPr>
                <w:noProof/>
                <w:webHidden/>
              </w:rPr>
              <w:fldChar w:fldCharType="begin"/>
            </w:r>
            <w:r w:rsidR="00680C9B">
              <w:rPr>
                <w:noProof/>
                <w:webHidden/>
              </w:rPr>
              <w:instrText xml:space="preserve"> PAGEREF _Toc145629121 \h </w:instrText>
            </w:r>
            <w:r>
              <w:rPr>
                <w:noProof/>
                <w:webHidden/>
              </w:rPr>
            </w:r>
            <w:r>
              <w:rPr>
                <w:noProof/>
                <w:webHidden/>
              </w:rPr>
              <w:fldChar w:fldCharType="separate"/>
            </w:r>
            <w:r w:rsidR="00BA5731">
              <w:rPr>
                <w:noProof/>
                <w:webHidden/>
              </w:rPr>
              <w:t>22</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22" w:history="1">
            <w:r w:rsidR="00680C9B" w:rsidRPr="005C389B">
              <w:rPr>
                <w:rStyle w:val="Hyperlink"/>
                <w:rFonts w:cstheme="minorHAnsi"/>
                <w:noProof/>
              </w:rPr>
              <w:t>5.1.4</w:t>
            </w:r>
            <w:r w:rsidR="00680C9B">
              <w:rPr>
                <w:rFonts w:asciiTheme="minorHAnsi" w:eastAsiaTheme="minorEastAsia" w:hAnsiTheme="minorHAnsi" w:cstheme="minorBidi"/>
                <w:noProof/>
                <w:lang w:val="sr-Cyrl-CS"/>
              </w:rPr>
              <w:tab/>
            </w:r>
            <w:r w:rsidR="00680C9B" w:rsidRPr="005C389B">
              <w:rPr>
                <w:rStyle w:val="Hyperlink"/>
                <w:rFonts w:cstheme="minorHAnsi"/>
                <w:noProof/>
              </w:rPr>
              <w:t>Објекти друштвеног стандарда</w:t>
            </w:r>
            <w:r w:rsidR="00680C9B">
              <w:rPr>
                <w:noProof/>
                <w:webHidden/>
              </w:rPr>
              <w:tab/>
            </w:r>
            <w:r>
              <w:rPr>
                <w:noProof/>
                <w:webHidden/>
              </w:rPr>
              <w:fldChar w:fldCharType="begin"/>
            </w:r>
            <w:r w:rsidR="00680C9B">
              <w:rPr>
                <w:noProof/>
                <w:webHidden/>
              </w:rPr>
              <w:instrText xml:space="preserve"> PAGEREF _Toc145629122 \h </w:instrText>
            </w:r>
            <w:r>
              <w:rPr>
                <w:noProof/>
                <w:webHidden/>
              </w:rPr>
            </w:r>
            <w:r>
              <w:rPr>
                <w:noProof/>
                <w:webHidden/>
              </w:rPr>
              <w:fldChar w:fldCharType="separate"/>
            </w:r>
            <w:r w:rsidR="00BA5731">
              <w:rPr>
                <w:noProof/>
                <w:webHidden/>
              </w:rPr>
              <w:t>23</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23" w:history="1">
            <w:r w:rsidR="00680C9B" w:rsidRPr="005C389B">
              <w:rPr>
                <w:rStyle w:val="Hyperlink"/>
                <w:noProof/>
              </w:rPr>
              <w:t>5.2</w:t>
            </w:r>
            <w:r w:rsidR="00680C9B">
              <w:rPr>
                <w:rFonts w:asciiTheme="minorHAnsi" w:eastAsiaTheme="minorEastAsia" w:hAnsiTheme="minorHAnsi" w:cstheme="minorBidi"/>
                <w:noProof/>
                <w:lang w:val="sr-Cyrl-CS"/>
              </w:rPr>
              <w:tab/>
            </w:r>
            <w:r w:rsidR="00680C9B" w:rsidRPr="005C389B">
              <w:rPr>
                <w:rStyle w:val="Hyperlink"/>
                <w:noProof/>
              </w:rPr>
              <w:t>ЕКОНОМИЈА</w:t>
            </w:r>
            <w:r w:rsidR="00680C9B">
              <w:rPr>
                <w:noProof/>
                <w:webHidden/>
              </w:rPr>
              <w:tab/>
            </w:r>
            <w:r>
              <w:rPr>
                <w:noProof/>
                <w:webHidden/>
              </w:rPr>
              <w:fldChar w:fldCharType="begin"/>
            </w:r>
            <w:r w:rsidR="00680C9B">
              <w:rPr>
                <w:noProof/>
                <w:webHidden/>
              </w:rPr>
              <w:instrText xml:space="preserve"> PAGEREF _Toc145629123 \h </w:instrText>
            </w:r>
            <w:r>
              <w:rPr>
                <w:noProof/>
                <w:webHidden/>
              </w:rPr>
            </w:r>
            <w:r>
              <w:rPr>
                <w:noProof/>
                <w:webHidden/>
              </w:rPr>
              <w:fldChar w:fldCharType="separate"/>
            </w:r>
            <w:r w:rsidR="00BA5731">
              <w:rPr>
                <w:noProof/>
                <w:webHidden/>
              </w:rPr>
              <w:t>30</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24" w:history="1">
            <w:r w:rsidR="00680C9B" w:rsidRPr="005C389B">
              <w:rPr>
                <w:rStyle w:val="Hyperlink"/>
                <w:noProof/>
              </w:rPr>
              <w:t>5.2.1</w:t>
            </w:r>
            <w:r w:rsidR="00680C9B">
              <w:rPr>
                <w:rFonts w:asciiTheme="minorHAnsi" w:eastAsiaTheme="minorEastAsia" w:hAnsiTheme="minorHAnsi" w:cstheme="minorBidi"/>
                <w:noProof/>
                <w:lang w:val="sr-Cyrl-CS"/>
              </w:rPr>
              <w:tab/>
            </w:r>
            <w:r w:rsidR="00680C9B" w:rsidRPr="005C389B">
              <w:rPr>
                <w:rStyle w:val="Hyperlink"/>
                <w:noProof/>
              </w:rPr>
              <w:t>Општа економска кретања и тржиште рада</w:t>
            </w:r>
            <w:r w:rsidR="00680C9B">
              <w:rPr>
                <w:noProof/>
                <w:webHidden/>
              </w:rPr>
              <w:tab/>
            </w:r>
            <w:r>
              <w:rPr>
                <w:noProof/>
                <w:webHidden/>
              </w:rPr>
              <w:fldChar w:fldCharType="begin"/>
            </w:r>
            <w:r w:rsidR="00680C9B">
              <w:rPr>
                <w:noProof/>
                <w:webHidden/>
              </w:rPr>
              <w:instrText xml:space="preserve"> PAGEREF _Toc145629124 \h </w:instrText>
            </w:r>
            <w:r>
              <w:rPr>
                <w:noProof/>
                <w:webHidden/>
              </w:rPr>
            </w:r>
            <w:r>
              <w:rPr>
                <w:noProof/>
                <w:webHidden/>
              </w:rPr>
              <w:fldChar w:fldCharType="separate"/>
            </w:r>
            <w:r w:rsidR="00BA5731">
              <w:rPr>
                <w:noProof/>
                <w:webHidden/>
              </w:rPr>
              <w:t>30</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25" w:history="1">
            <w:r w:rsidR="00680C9B" w:rsidRPr="005C389B">
              <w:rPr>
                <w:rStyle w:val="Hyperlink"/>
                <w:noProof/>
              </w:rPr>
              <w:t>5.2.2</w:t>
            </w:r>
            <w:r w:rsidR="00680C9B">
              <w:rPr>
                <w:rFonts w:asciiTheme="minorHAnsi" w:eastAsiaTheme="minorEastAsia" w:hAnsiTheme="minorHAnsi" w:cstheme="minorBidi"/>
                <w:noProof/>
                <w:lang w:val="sr-Cyrl-CS"/>
              </w:rPr>
              <w:tab/>
            </w:r>
            <w:r w:rsidR="00680C9B" w:rsidRPr="005C389B">
              <w:rPr>
                <w:rStyle w:val="Hyperlink"/>
                <w:noProof/>
              </w:rPr>
              <w:t>Привреда и пословно окружење</w:t>
            </w:r>
            <w:r w:rsidR="00680C9B">
              <w:rPr>
                <w:noProof/>
                <w:webHidden/>
              </w:rPr>
              <w:tab/>
            </w:r>
            <w:r>
              <w:rPr>
                <w:noProof/>
                <w:webHidden/>
              </w:rPr>
              <w:fldChar w:fldCharType="begin"/>
            </w:r>
            <w:r w:rsidR="00680C9B">
              <w:rPr>
                <w:noProof/>
                <w:webHidden/>
              </w:rPr>
              <w:instrText xml:space="preserve"> PAGEREF _Toc145629125 \h </w:instrText>
            </w:r>
            <w:r>
              <w:rPr>
                <w:noProof/>
                <w:webHidden/>
              </w:rPr>
            </w:r>
            <w:r>
              <w:rPr>
                <w:noProof/>
                <w:webHidden/>
              </w:rPr>
              <w:fldChar w:fldCharType="separate"/>
            </w:r>
            <w:r w:rsidR="00BA5731">
              <w:rPr>
                <w:noProof/>
                <w:webHidden/>
              </w:rPr>
              <w:t>32</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26" w:history="1">
            <w:r w:rsidR="00680C9B" w:rsidRPr="005C389B">
              <w:rPr>
                <w:rStyle w:val="Hyperlink"/>
                <w:noProof/>
              </w:rPr>
              <w:t>5.2.3</w:t>
            </w:r>
            <w:r w:rsidR="00680C9B">
              <w:rPr>
                <w:rFonts w:asciiTheme="minorHAnsi" w:eastAsiaTheme="minorEastAsia" w:hAnsiTheme="minorHAnsi" w:cstheme="minorBidi"/>
                <w:noProof/>
                <w:lang w:val="sr-Cyrl-CS"/>
              </w:rPr>
              <w:tab/>
            </w:r>
            <w:r w:rsidR="00680C9B" w:rsidRPr="005C389B">
              <w:rPr>
                <w:rStyle w:val="Hyperlink"/>
                <w:noProof/>
              </w:rPr>
              <w:t>Туризам и култура</w:t>
            </w:r>
            <w:r w:rsidR="00680C9B">
              <w:rPr>
                <w:noProof/>
                <w:webHidden/>
              </w:rPr>
              <w:tab/>
            </w:r>
            <w:r>
              <w:rPr>
                <w:noProof/>
                <w:webHidden/>
              </w:rPr>
              <w:fldChar w:fldCharType="begin"/>
            </w:r>
            <w:r w:rsidR="00680C9B">
              <w:rPr>
                <w:noProof/>
                <w:webHidden/>
              </w:rPr>
              <w:instrText xml:space="preserve"> PAGEREF _Toc145629126 \h </w:instrText>
            </w:r>
            <w:r>
              <w:rPr>
                <w:noProof/>
                <w:webHidden/>
              </w:rPr>
            </w:r>
            <w:r>
              <w:rPr>
                <w:noProof/>
                <w:webHidden/>
              </w:rPr>
              <w:fldChar w:fldCharType="separate"/>
            </w:r>
            <w:r w:rsidR="00BA5731">
              <w:rPr>
                <w:noProof/>
                <w:webHidden/>
              </w:rPr>
              <w:t>34</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27" w:history="1">
            <w:r w:rsidR="00680C9B" w:rsidRPr="005C389B">
              <w:rPr>
                <w:rStyle w:val="Hyperlink"/>
                <w:noProof/>
              </w:rPr>
              <w:t>5.3</w:t>
            </w:r>
            <w:r w:rsidR="00680C9B">
              <w:rPr>
                <w:rFonts w:asciiTheme="minorHAnsi" w:eastAsiaTheme="minorEastAsia" w:hAnsiTheme="minorHAnsi" w:cstheme="minorBidi"/>
                <w:noProof/>
                <w:lang w:val="sr-Cyrl-CS"/>
              </w:rPr>
              <w:tab/>
            </w:r>
            <w:r w:rsidR="00680C9B" w:rsidRPr="005C389B">
              <w:rPr>
                <w:rStyle w:val="Hyperlink"/>
                <w:noProof/>
              </w:rPr>
              <w:t>УРБАНО ОКРУЖЕЊЕ</w:t>
            </w:r>
            <w:r w:rsidR="00680C9B">
              <w:rPr>
                <w:noProof/>
                <w:webHidden/>
              </w:rPr>
              <w:tab/>
            </w:r>
            <w:r>
              <w:rPr>
                <w:noProof/>
                <w:webHidden/>
              </w:rPr>
              <w:fldChar w:fldCharType="begin"/>
            </w:r>
            <w:r w:rsidR="00680C9B">
              <w:rPr>
                <w:noProof/>
                <w:webHidden/>
              </w:rPr>
              <w:instrText xml:space="preserve"> PAGEREF _Toc145629127 \h </w:instrText>
            </w:r>
            <w:r>
              <w:rPr>
                <w:noProof/>
                <w:webHidden/>
              </w:rPr>
            </w:r>
            <w:r>
              <w:rPr>
                <w:noProof/>
                <w:webHidden/>
              </w:rPr>
              <w:fldChar w:fldCharType="separate"/>
            </w:r>
            <w:r w:rsidR="00BA5731">
              <w:rPr>
                <w:noProof/>
                <w:webHidden/>
              </w:rPr>
              <w:t>39</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28" w:history="1">
            <w:r w:rsidR="00680C9B" w:rsidRPr="005C389B">
              <w:rPr>
                <w:rStyle w:val="Hyperlink"/>
                <w:noProof/>
              </w:rPr>
              <w:t>5.3.1</w:t>
            </w:r>
            <w:r w:rsidR="00680C9B">
              <w:rPr>
                <w:rFonts w:asciiTheme="minorHAnsi" w:eastAsiaTheme="minorEastAsia" w:hAnsiTheme="minorHAnsi" w:cstheme="minorBidi"/>
                <w:noProof/>
                <w:lang w:val="sr-Cyrl-CS"/>
              </w:rPr>
              <w:tab/>
            </w:r>
            <w:r w:rsidR="00680C9B" w:rsidRPr="005C389B">
              <w:rPr>
                <w:rStyle w:val="Hyperlink"/>
                <w:noProof/>
              </w:rPr>
              <w:t>Историјски приказ просторног и урбаног развоја града</w:t>
            </w:r>
            <w:r w:rsidR="00680C9B">
              <w:rPr>
                <w:noProof/>
                <w:webHidden/>
              </w:rPr>
              <w:tab/>
            </w:r>
            <w:r>
              <w:rPr>
                <w:noProof/>
                <w:webHidden/>
              </w:rPr>
              <w:fldChar w:fldCharType="begin"/>
            </w:r>
            <w:r w:rsidR="00680C9B">
              <w:rPr>
                <w:noProof/>
                <w:webHidden/>
              </w:rPr>
              <w:instrText xml:space="preserve"> PAGEREF _Toc145629128 \h </w:instrText>
            </w:r>
            <w:r>
              <w:rPr>
                <w:noProof/>
                <w:webHidden/>
              </w:rPr>
            </w:r>
            <w:r>
              <w:rPr>
                <w:noProof/>
                <w:webHidden/>
              </w:rPr>
              <w:fldChar w:fldCharType="separate"/>
            </w:r>
            <w:r w:rsidR="00BA5731">
              <w:rPr>
                <w:noProof/>
                <w:webHidden/>
              </w:rPr>
              <w:t>39</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29" w:history="1">
            <w:r w:rsidR="00680C9B" w:rsidRPr="005C389B">
              <w:rPr>
                <w:rStyle w:val="Hyperlink"/>
                <w:noProof/>
              </w:rPr>
              <w:t>5.3.2</w:t>
            </w:r>
            <w:r w:rsidR="00680C9B">
              <w:rPr>
                <w:rFonts w:asciiTheme="minorHAnsi" w:eastAsiaTheme="minorEastAsia" w:hAnsiTheme="minorHAnsi" w:cstheme="minorBidi"/>
                <w:noProof/>
                <w:lang w:val="sr-Cyrl-CS"/>
              </w:rPr>
              <w:tab/>
            </w:r>
            <w:r w:rsidR="00680C9B" w:rsidRPr="005C389B">
              <w:rPr>
                <w:rStyle w:val="Hyperlink"/>
                <w:noProof/>
              </w:rPr>
              <w:t>Урбано подручје</w:t>
            </w:r>
            <w:r w:rsidR="00680C9B">
              <w:rPr>
                <w:noProof/>
                <w:webHidden/>
              </w:rPr>
              <w:tab/>
            </w:r>
            <w:r>
              <w:rPr>
                <w:noProof/>
                <w:webHidden/>
              </w:rPr>
              <w:fldChar w:fldCharType="begin"/>
            </w:r>
            <w:r w:rsidR="00680C9B">
              <w:rPr>
                <w:noProof/>
                <w:webHidden/>
              </w:rPr>
              <w:instrText xml:space="preserve"> PAGEREF _Toc145629129 \h </w:instrText>
            </w:r>
            <w:r>
              <w:rPr>
                <w:noProof/>
                <w:webHidden/>
              </w:rPr>
            </w:r>
            <w:r>
              <w:rPr>
                <w:noProof/>
                <w:webHidden/>
              </w:rPr>
              <w:fldChar w:fldCharType="separate"/>
            </w:r>
            <w:r w:rsidR="00BA5731">
              <w:rPr>
                <w:noProof/>
                <w:webHidden/>
              </w:rPr>
              <w:t>41</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30" w:history="1">
            <w:r w:rsidR="00680C9B" w:rsidRPr="005C389B">
              <w:rPr>
                <w:rStyle w:val="Hyperlink"/>
                <w:noProof/>
              </w:rPr>
              <w:t>5.3.3</w:t>
            </w:r>
            <w:r w:rsidR="00680C9B">
              <w:rPr>
                <w:rFonts w:asciiTheme="minorHAnsi" w:eastAsiaTheme="minorEastAsia" w:hAnsiTheme="minorHAnsi" w:cstheme="minorBidi"/>
                <w:noProof/>
                <w:lang w:val="sr-Cyrl-CS"/>
              </w:rPr>
              <w:tab/>
            </w:r>
            <w:r w:rsidR="00680C9B" w:rsidRPr="005C389B">
              <w:rPr>
                <w:rStyle w:val="Hyperlink"/>
                <w:noProof/>
              </w:rPr>
              <w:t>Природно окружење</w:t>
            </w:r>
            <w:r w:rsidR="00680C9B">
              <w:rPr>
                <w:noProof/>
                <w:webHidden/>
              </w:rPr>
              <w:tab/>
            </w:r>
            <w:r>
              <w:rPr>
                <w:noProof/>
                <w:webHidden/>
              </w:rPr>
              <w:fldChar w:fldCharType="begin"/>
            </w:r>
            <w:r w:rsidR="00680C9B">
              <w:rPr>
                <w:noProof/>
                <w:webHidden/>
              </w:rPr>
              <w:instrText xml:space="preserve"> PAGEREF _Toc145629130 \h </w:instrText>
            </w:r>
            <w:r>
              <w:rPr>
                <w:noProof/>
                <w:webHidden/>
              </w:rPr>
            </w:r>
            <w:r>
              <w:rPr>
                <w:noProof/>
                <w:webHidden/>
              </w:rPr>
              <w:fldChar w:fldCharType="separate"/>
            </w:r>
            <w:r w:rsidR="00BA5731">
              <w:rPr>
                <w:noProof/>
                <w:webHidden/>
              </w:rPr>
              <w:t>43</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31" w:history="1">
            <w:r w:rsidR="00680C9B" w:rsidRPr="005C389B">
              <w:rPr>
                <w:rStyle w:val="Hyperlink"/>
                <w:rFonts w:cstheme="minorHAnsi"/>
                <w:noProof/>
              </w:rPr>
              <w:t>5.3.4</w:t>
            </w:r>
            <w:r w:rsidR="00680C9B">
              <w:rPr>
                <w:rFonts w:asciiTheme="minorHAnsi" w:eastAsiaTheme="minorEastAsia" w:hAnsiTheme="minorHAnsi" w:cstheme="minorBidi"/>
                <w:noProof/>
                <w:lang w:val="sr-Cyrl-CS"/>
              </w:rPr>
              <w:tab/>
            </w:r>
            <w:r w:rsidR="00680C9B" w:rsidRPr="005C389B">
              <w:rPr>
                <w:rStyle w:val="Hyperlink"/>
                <w:rFonts w:cstheme="minorHAnsi"/>
                <w:noProof/>
              </w:rPr>
              <w:t>Квалитет чинилаца животне средине, изложеност еколошким ризицима и ризицима климатских промена</w:t>
            </w:r>
            <w:r w:rsidR="00680C9B">
              <w:rPr>
                <w:noProof/>
                <w:webHidden/>
              </w:rPr>
              <w:tab/>
            </w:r>
            <w:r>
              <w:rPr>
                <w:noProof/>
                <w:webHidden/>
              </w:rPr>
              <w:fldChar w:fldCharType="begin"/>
            </w:r>
            <w:r w:rsidR="00680C9B">
              <w:rPr>
                <w:noProof/>
                <w:webHidden/>
              </w:rPr>
              <w:instrText xml:space="preserve"> PAGEREF _Toc145629131 \h </w:instrText>
            </w:r>
            <w:r>
              <w:rPr>
                <w:noProof/>
                <w:webHidden/>
              </w:rPr>
            </w:r>
            <w:r>
              <w:rPr>
                <w:noProof/>
                <w:webHidden/>
              </w:rPr>
              <w:fldChar w:fldCharType="separate"/>
            </w:r>
            <w:r w:rsidR="00BA5731">
              <w:rPr>
                <w:noProof/>
                <w:webHidden/>
              </w:rPr>
              <w:t>47</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32" w:history="1">
            <w:r w:rsidR="00680C9B" w:rsidRPr="005C389B">
              <w:rPr>
                <w:rStyle w:val="Hyperlink"/>
                <w:rFonts w:cstheme="minorHAnsi"/>
                <w:noProof/>
              </w:rPr>
              <w:t>5.3.5</w:t>
            </w:r>
            <w:r w:rsidR="00680C9B">
              <w:rPr>
                <w:rFonts w:asciiTheme="minorHAnsi" w:eastAsiaTheme="minorEastAsia" w:hAnsiTheme="minorHAnsi" w:cstheme="minorBidi"/>
                <w:noProof/>
                <w:lang w:val="sr-Cyrl-CS"/>
              </w:rPr>
              <w:tab/>
            </w:r>
            <w:r w:rsidR="00680C9B" w:rsidRPr="005C389B">
              <w:rPr>
                <w:rStyle w:val="Hyperlink"/>
                <w:rFonts w:cstheme="minorHAnsi"/>
                <w:noProof/>
              </w:rPr>
              <w:t>Примарна комунална инфраструктура</w:t>
            </w:r>
            <w:r w:rsidR="00680C9B">
              <w:rPr>
                <w:noProof/>
                <w:webHidden/>
              </w:rPr>
              <w:tab/>
            </w:r>
            <w:r>
              <w:rPr>
                <w:noProof/>
                <w:webHidden/>
              </w:rPr>
              <w:fldChar w:fldCharType="begin"/>
            </w:r>
            <w:r w:rsidR="00680C9B">
              <w:rPr>
                <w:noProof/>
                <w:webHidden/>
              </w:rPr>
              <w:instrText xml:space="preserve"> PAGEREF _Toc145629132 \h </w:instrText>
            </w:r>
            <w:r>
              <w:rPr>
                <w:noProof/>
                <w:webHidden/>
              </w:rPr>
            </w:r>
            <w:r>
              <w:rPr>
                <w:noProof/>
                <w:webHidden/>
              </w:rPr>
              <w:fldChar w:fldCharType="separate"/>
            </w:r>
            <w:r w:rsidR="00BA5731">
              <w:rPr>
                <w:noProof/>
                <w:webHidden/>
              </w:rPr>
              <w:t>51</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33" w:history="1">
            <w:r w:rsidR="00680C9B" w:rsidRPr="005C389B">
              <w:rPr>
                <w:rStyle w:val="Hyperlink"/>
                <w:rFonts w:cstheme="minorHAnsi"/>
                <w:noProof/>
              </w:rPr>
              <w:t>5.3.6</w:t>
            </w:r>
            <w:r w:rsidR="00680C9B">
              <w:rPr>
                <w:rFonts w:asciiTheme="minorHAnsi" w:eastAsiaTheme="minorEastAsia" w:hAnsiTheme="minorHAnsi" w:cstheme="minorBidi"/>
                <w:noProof/>
                <w:lang w:val="sr-Cyrl-CS"/>
              </w:rPr>
              <w:tab/>
            </w:r>
            <w:r w:rsidR="00680C9B" w:rsidRPr="005C389B">
              <w:rPr>
                <w:rStyle w:val="Hyperlink"/>
                <w:rFonts w:cstheme="minorHAnsi"/>
                <w:noProof/>
              </w:rPr>
              <w:t>Примарна саобраћајна инфраструктура и саобраћај</w:t>
            </w:r>
            <w:r w:rsidR="00680C9B">
              <w:rPr>
                <w:noProof/>
                <w:webHidden/>
              </w:rPr>
              <w:tab/>
            </w:r>
            <w:r>
              <w:rPr>
                <w:noProof/>
                <w:webHidden/>
              </w:rPr>
              <w:fldChar w:fldCharType="begin"/>
            </w:r>
            <w:r w:rsidR="00680C9B">
              <w:rPr>
                <w:noProof/>
                <w:webHidden/>
              </w:rPr>
              <w:instrText xml:space="preserve"> PAGEREF _Toc145629133 \h </w:instrText>
            </w:r>
            <w:r>
              <w:rPr>
                <w:noProof/>
                <w:webHidden/>
              </w:rPr>
            </w:r>
            <w:r>
              <w:rPr>
                <w:noProof/>
                <w:webHidden/>
              </w:rPr>
              <w:fldChar w:fldCharType="separate"/>
            </w:r>
            <w:r w:rsidR="00BA5731">
              <w:rPr>
                <w:noProof/>
                <w:webHidden/>
              </w:rPr>
              <w:t>53</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34" w:history="1">
            <w:r w:rsidR="00680C9B" w:rsidRPr="005C389B">
              <w:rPr>
                <w:rStyle w:val="Hyperlink"/>
                <w:noProof/>
              </w:rPr>
              <w:t>5.4</w:t>
            </w:r>
            <w:r w:rsidR="00680C9B">
              <w:rPr>
                <w:rFonts w:asciiTheme="minorHAnsi" w:eastAsiaTheme="minorEastAsia" w:hAnsiTheme="minorHAnsi" w:cstheme="minorBidi"/>
                <w:noProof/>
                <w:lang w:val="sr-Cyrl-CS"/>
              </w:rPr>
              <w:tab/>
            </w:r>
            <w:r w:rsidR="00680C9B" w:rsidRPr="005C389B">
              <w:rPr>
                <w:rStyle w:val="Hyperlink"/>
                <w:noProof/>
              </w:rPr>
              <w:t>УПРАВЉАЊЕ УРБАНИМ / ТЕРИТОРИЈАЛНИМ РАЗВОЈЕМ</w:t>
            </w:r>
            <w:r w:rsidR="00680C9B">
              <w:rPr>
                <w:noProof/>
                <w:webHidden/>
              </w:rPr>
              <w:tab/>
            </w:r>
            <w:r>
              <w:rPr>
                <w:noProof/>
                <w:webHidden/>
              </w:rPr>
              <w:fldChar w:fldCharType="begin"/>
            </w:r>
            <w:r w:rsidR="00680C9B">
              <w:rPr>
                <w:noProof/>
                <w:webHidden/>
              </w:rPr>
              <w:instrText xml:space="preserve"> PAGEREF _Toc145629134 \h </w:instrText>
            </w:r>
            <w:r>
              <w:rPr>
                <w:noProof/>
                <w:webHidden/>
              </w:rPr>
            </w:r>
            <w:r>
              <w:rPr>
                <w:noProof/>
                <w:webHidden/>
              </w:rPr>
              <w:fldChar w:fldCharType="separate"/>
            </w:r>
            <w:r w:rsidR="00BA5731">
              <w:rPr>
                <w:noProof/>
                <w:webHidden/>
              </w:rPr>
              <w:t>57</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35" w:history="1">
            <w:r w:rsidR="00680C9B" w:rsidRPr="005C389B">
              <w:rPr>
                <w:rStyle w:val="Hyperlink"/>
                <w:noProof/>
              </w:rPr>
              <w:t>5.4.1</w:t>
            </w:r>
            <w:r w:rsidR="00680C9B">
              <w:rPr>
                <w:rFonts w:asciiTheme="minorHAnsi" w:eastAsiaTheme="minorEastAsia" w:hAnsiTheme="minorHAnsi" w:cstheme="minorBidi"/>
                <w:noProof/>
                <w:lang w:val="sr-Cyrl-CS"/>
              </w:rPr>
              <w:tab/>
            </w:r>
            <w:r w:rsidR="00680C9B" w:rsidRPr="005C389B">
              <w:rPr>
                <w:rStyle w:val="Hyperlink"/>
                <w:noProof/>
              </w:rPr>
              <w:t>Приступ управљању</w:t>
            </w:r>
            <w:r w:rsidR="00680C9B">
              <w:rPr>
                <w:noProof/>
                <w:webHidden/>
              </w:rPr>
              <w:tab/>
            </w:r>
            <w:r>
              <w:rPr>
                <w:noProof/>
                <w:webHidden/>
              </w:rPr>
              <w:fldChar w:fldCharType="begin"/>
            </w:r>
            <w:r w:rsidR="00680C9B">
              <w:rPr>
                <w:noProof/>
                <w:webHidden/>
              </w:rPr>
              <w:instrText xml:space="preserve"> PAGEREF _Toc145629135 \h </w:instrText>
            </w:r>
            <w:r>
              <w:rPr>
                <w:noProof/>
                <w:webHidden/>
              </w:rPr>
            </w:r>
            <w:r>
              <w:rPr>
                <w:noProof/>
                <w:webHidden/>
              </w:rPr>
              <w:fldChar w:fldCharType="separate"/>
            </w:r>
            <w:r w:rsidR="00BA5731">
              <w:rPr>
                <w:noProof/>
                <w:webHidden/>
              </w:rPr>
              <w:t>57</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36" w:history="1">
            <w:r w:rsidR="00680C9B" w:rsidRPr="005C389B">
              <w:rPr>
                <w:rStyle w:val="Hyperlink"/>
                <w:rFonts w:cstheme="minorHAnsi"/>
                <w:noProof/>
              </w:rPr>
              <w:t>5.4.2</w:t>
            </w:r>
            <w:r w:rsidR="00680C9B">
              <w:rPr>
                <w:rFonts w:asciiTheme="minorHAnsi" w:eastAsiaTheme="minorEastAsia" w:hAnsiTheme="minorHAnsi" w:cstheme="minorBidi"/>
                <w:noProof/>
                <w:lang w:val="sr-Cyrl-CS"/>
              </w:rPr>
              <w:tab/>
            </w:r>
            <w:r w:rsidR="00680C9B" w:rsidRPr="005C389B">
              <w:rPr>
                <w:rStyle w:val="Hyperlink"/>
                <w:rFonts w:cstheme="minorHAnsi"/>
                <w:noProof/>
              </w:rPr>
              <w:t>Извори финансирања</w:t>
            </w:r>
            <w:r w:rsidR="00680C9B">
              <w:rPr>
                <w:noProof/>
                <w:webHidden/>
              </w:rPr>
              <w:tab/>
            </w:r>
            <w:r>
              <w:rPr>
                <w:noProof/>
                <w:webHidden/>
              </w:rPr>
              <w:fldChar w:fldCharType="begin"/>
            </w:r>
            <w:r w:rsidR="00680C9B">
              <w:rPr>
                <w:noProof/>
                <w:webHidden/>
              </w:rPr>
              <w:instrText xml:space="preserve"> PAGEREF _Toc145629136 \h </w:instrText>
            </w:r>
            <w:r>
              <w:rPr>
                <w:noProof/>
                <w:webHidden/>
              </w:rPr>
            </w:r>
            <w:r>
              <w:rPr>
                <w:noProof/>
                <w:webHidden/>
              </w:rPr>
              <w:fldChar w:fldCharType="separate"/>
            </w:r>
            <w:r w:rsidR="00BA5731">
              <w:rPr>
                <w:noProof/>
                <w:webHidden/>
              </w:rPr>
              <w:t>60</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37" w:history="1">
            <w:r w:rsidR="00680C9B" w:rsidRPr="005C389B">
              <w:rPr>
                <w:rStyle w:val="Hyperlink"/>
                <w:rFonts w:cstheme="minorHAnsi"/>
                <w:noProof/>
              </w:rPr>
              <w:t>5.4.3</w:t>
            </w:r>
            <w:r w:rsidR="00680C9B">
              <w:rPr>
                <w:rFonts w:asciiTheme="minorHAnsi" w:eastAsiaTheme="minorEastAsia" w:hAnsiTheme="minorHAnsi" w:cstheme="minorBidi"/>
                <w:noProof/>
                <w:lang w:val="sr-Cyrl-CS"/>
              </w:rPr>
              <w:tab/>
            </w:r>
            <w:r w:rsidR="00680C9B" w:rsidRPr="005C389B">
              <w:rPr>
                <w:rStyle w:val="Hyperlink"/>
                <w:rFonts w:cstheme="minorHAnsi"/>
                <w:noProof/>
              </w:rPr>
              <w:t>Транспарентност и информисање</w:t>
            </w:r>
            <w:r w:rsidR="00680C9B">
              <w:rPr>
                <w:noProof/>
                <w:webHidden/>
              </w:rPr>
              <w:tab/>
            </w:r>
            <w:r>
              <w:rPr>
                <w:noProof/>
                <w:webHidden/>
              </w:rPr>
              <w:fldChar w:fldCharType="begin"/>
            </w:r>
            <w:r w:rsidR="00680C9B">
              <w:rPr>
                <w:noProof/>
                <w:webHidden/>
              </w:rPr>
              <w:instrText xml:space="preserve"> PAGEREF _Toc145629137 \h </w:instrText>
            </w:r>
            <w:r>
              <w:rPr>
                <w:noProof/>
                <w:webHidden/>
              </w:rPr>
            </w:r>
            <w:r>
              <w:rPr>
                <w:noProof/>
                <w:webHidden/>
              </w:rPr>
              <w:fldChar w:fldCharType="separate"/>
            </w:r>
            <w:r w:rsidR="00BA5731">
              <w:rPr>
                <w:noProof/>
                <w:webHidden/>
              </w:rPr>
              <w:t>60</w:t>
            </w:r>
            <w:r>
              <w:rPr>
                <w:noProof/>
                <w:webHidden/>
              </w:rPr>
              <w:fldChar w:fldCharType="end"/>
            </w:r>
          </w:hyperlink>
        </w:p>
        <w:p w:rsidR="00680C9B" w:rsidRDefault="00D12A6B">
          <w:pPr>
            <w:pStyle w:val="TOC1"/>
            <w:rPr>
              <w:rFonts w:asciiTheme="minorHAnsi" w:eastAsiaTheme="minorEastAsia" w:hAnsiTheme="minorHAnsi" w:cstheme="minorBidi"/>
              <w:noProof/>
              <w:lang w:val="sr-Cyrl-CS"/>
            </w:rPr>
          </w:pPr>
          <w:hyperlink w:anchor="_Toc145629138" w:history="1">
            <w:r w:rsidR="00680C9B" w:rsidRPr="005C389B">
              <w:rPr>
                <w:rStyle w:val="Hyperlink"/>
                <w:noProof/>
              </w:rPr>
              <w:t>6</w:t>
            </w:r>
            <w:r w:rsidR="00680C9B">
              <w:rPr>
                <w:rFonts w:asciiTheme="minorHAnsi" w:eastAsiaTheme="minorEastAsia" w:hAnsiTheme="minorHAnsi" w:cstheme="minorBidi"/>
                <w:noProof/>
                <w:lang w:val="sr-Cyrl-CS"/>
              </w:rPr>
              <w:tab/>
            </w:r>
            <w:r w:rsidR="00680C9B" w:rsidRPr="005C389B">
              <w:rPr>
                <w:rStyle w:val="Hyperlink"/>
                <w:noProof/>
              </w:rPr>
              <w:t>SWOT АНАЛИЗА И ПОТРЕБЕ</w:t>
            </w:r>
            <w:r w:rsidR="00680C9B">
              <w:rPr>
                <w:noProof/>
                <w:webHidden/>
              </w:rPr>
              <w:tab/>
            </w:r>
            <w:r>
              <w:rPr>
                <w:noProof/>
                <w:webHidden/>
              </w:rPr>
              <w:fldChar w:fldCharType="begin"/>
            </w:r>
            <w:r w:rsidR="00680C9B">
              <w:rPr>
                <w:noProof/>
                <w:webHidden/>
              </w:rPr>
              <w:instrText xml:space="preserve"> PAGEREF _Toc145629138 \h </w:instrText>
            </w:r>
            <w:r>
              <w:rPr>
                <w:noProof/>
                <w:webHidden/>
              </w:rPr>
            </w:r>
            <w:r>
              <w:rPr>
                <w:noProof/>
                <w:webHidden/>
              </w:rPr>
              <w:fldChar w:fldCharType="separate"/>
            </w:r>
            <w:r w:rsidR="00BA5731">
              <w:rPr>
                <w:noProof/>
                <w:webHidden/>
              </w:rPr>
              <w:t>62</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39" w:history="1">
            <w:r w:rsidR="00680C9B" w:rsidRPr="005C389B">
              <w:rPr>
                <w:rStyle w:val="Hyperlink"/>
                <w:rFonts w:cstheme="minorHAnsi"/>
                <w:noProof/>
              </w:rPr>
              <w:t>6.1</w:t>
            </w:r>
            <w:r w:rsidR="00680C9B">
              <w:rPr>
                <w:rFonts w:asciiTheme="minorHAnsi" w:eastAsiaTheme="minorEastAsia" w:hAnsiTheme="minorHAnsi" w:cstheme="minorBidi"/>
                <w:noProof/>
                <w:lang w:val="sr-Cyrl-CS"/>
              </w:rPr>
              <w:tab/>
            </w:r>
            <w:r w:rsidR="00680C9B" w:rsidRPr="005C389B">
              <w:rPr>
                <w:rStyle w:val="Hyperlink"/>
                <w:rFonts w:cstheme="minorHAnsi"/>
                <w:noProof/>
              </w:rPr>
              <w:t>ИДЕНТИТЕТ УРБАНОГ ПОДРУЧЈА</w:t>
            </w:r>
            <w:r w:rsidR="00680C9B">
              <w:rPr>
                <w:noProof/>
                <w:webHidden/>
              </w:rPr>
              <w:tab/>
            </w:r>
            <w:r>
              <w:rPr>
                <w:noProof/>
                <w:webHidden/>
              </w:rPr>
              <w:fldChar w:fldCharType="begin"/>
            </w:r>
            <w:r w:rsidR="00680C9B">
              <w:rPr>
                <w:noProof/>
                <w:webHidden/>
              </w:rPr>
              <w:instrText xml:space="preserve"> PAGEREF _Toc145629139 \h </w:instrText>
            </w:r>
            <w:r>
              <w:rPr>
                <w:noProof/>
                <w:webHidden/>
              </w:rPr>
            </w:r>
            <w:r>
              <w:rPr>
                <w:noProof/>
                <w:webHidden/>
              </w:rPr>
              <w:fldChar w:fldCharType="separate"/>
            </w:r>
            <w:r w:rsidR="00BA5731">
              <w:rPr>
                <w:noProof/>
                <w:webHidden/>
              </w:rPr>
              <w:t>62</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40" w:history="1">
            <w:r w:rsidR="00680C9B" w:rsidRPr="005C389B">
              <w:rPr>
                <w:rStyle w:val="Hyperlink"/>
                <w:rFonts w:cstheme="minorHAnsi"/>
                <w:noProof/>
              </w:rPr>
              <w:t>6.2</w:t>
            </w:r>
            <w:r w:rsidR="00680C9B">
              <w:rPr>
                <w:rFonts w:asciiTheme="minorHAnsi" w:eastAsiaTheme="minorEastAsia" w:hAnsiTheme="minorHAnsi" w:cstheme="minorBidi"/>
                <w:noProof/>
                <w:lang w:val="sr-Cyrl-CS"/>
              </w:rPr>
              <w:tab/>
            </w:r>
            <w:r w:rsidR="00680C9B" w:rsidRPr="005C389B">
              <w:rPr>
                <w:rStyle w:val="Hyperlink"/>
                <w:rFonts w:cstheme="minorHAnsi"/>
                <w:noProof/>
              </w:rPr>
              <w:t>ЗЕЛЕНА И ЕНЕРГЕТСКА ТРАНИЗИЦИЈА И МОБИЛНОСТ</w:t>
            </w:r>
            <w:r w:rsidR="00680C9B">
              <w:rPr>
                <w:noProof/>
                <w:webHidden/>
              </w:rPr>
              <w:tab/>
            </w:r>
            <w:r>
              <w:rPr>
                <w:noProof/>
                <w:webHidden/>
              </w:rPr>
              <w:fldChar w:fldCharType="begin"/>
            </w:r>
            <w:r w:rsidR="00680C9B">
              <w:rPr>
                <w:noProof/>
                <w:webHidden/>
              </w:rPr>
              <w:instrText xml:space="preserve"> PAGEREF _Toc145629140 \h </w:instrText>
            </w:r>
            <w:r>
              <w:rPr>
                <w:noProof/>
                <w:webHidden/>
              </w:rPr>
            </w:r>
            <w:r>
              <w:rPr>
                <w:noProof/>
                <w:webHidden/>
              </w:rPr>
              <w:fldChar w:fldCharType="separate"/>
            </w:r>
            <w:r w:rsidR="00BA5731">
              <w:rPr>
                <w:noProof/>
                <w:webHidden/>
              </w:rPr>
              <w:t>64</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41" w:history="1">
            <w:r w:rsidR="00680C9B" w:rsidRPr="005C389B">
              <w:rPr>
                <w:rStyle w:val="Hyperlink"/>
                <w:rFonts w:cstheme="minorHAnsi"/>
                <w:noProof/>
              </w:rPr>
              <w:t>6.3</w:t>
            </w:r>
            <w:r w:rsidR="00680C9B">
              <w:rPr>
                <w:rFonts w:asciiTheme="minorHAnsi" w:eastAsiaTheme="minorEastAsia" w:hAnsiTheme="minorHAnsi" w:cstheme="minorBidi"/>
                <w:noProof/>
                <w:lang w:val="sr-Cyrl-CS"/>
              </w:rPr>
              <w:tab/>
            </w:r>
            <w:r w:rsidR="00680C9B" w:rsidRPr="005C389B">
              <w:rPr>
                <w:rStyle w:val="Hyperlink"/>
                <w:rFonts w:cstheme="minorHAnsi"/>
                <w:noProof/>
              </w:rPr>
              <w:t>ИНОВАТИВНА И ПАМЕТНА ЕКОНОМИЈА</w:t>
            </w:r>
            <w:r w:rsidR="00680C9B">
              <w:rPr>
                <w:noProof/>
                <w:webHidden/>
              </w:rPr>
              <w:tab/>
            </w:r>
            <w:r>
              <w:rPr>
                <w:noProof/>
                <w:webHidden/>
              </w:rPr>
              <w:fldChar w:fldCharType="begin"/>
            </w:r>
            <w:r w:rsidR="00680C9B">
              <w:rPr>
                <w:noProof/>
                <w:webHidden/>
              </w:rPr>
              <w:instrText xml:space="preserve"> PAGEREF _Toc145629141 \h </w:instrText>
            </w:r>
            <w:r>
              <w:rPr>
                <w:noProof/>
                <w:webHidden/>
              </w:rPr>
            </w:r>
            <w:r>
              <w:rPr>
                <w:noProof/>
                <w:webHidden/>
              </w:rPr>
              <w:fldChar w:fldCharType="separate"/>
            </w:r>
            <w:r w:rsidR="00BA5731">
              <w:rPr>
                <w:noProof/>
                <w:webHidden/>
              </w:rPr>
              <w:t>67</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42" w:history="1">
            <w:r w:rsidR="00680C9B" w:rsidRPr="005C389B">
              <w:rPr>
                <w:rStyle w:val="Hyperlink"/>
                <w:rFonts w:cstheme="minorHAnsi"/>
                <w:noProof/>
              </w:rPr>
              <w:t>6.4</w:t>
            </w:r>
            <w:r w:rsidR="00680C9B">
              <w:rPr>
                <w:rFonts w:asciiTheme="minorHAnsi" w:eastAsiaTheme="minorEastAsia" w:hAnsiTheme="minorHAnsi" w:cstheme="minorBidi"/>
                <w:noProof/>
                <w:lang w:val="sr-Cyrl-CS"/>
              </w:rPr>
              <w:tab/>
            </w:r>
            <w:r w:rsidR="00680C9B" w:rsidRPr="005C389B">
              <w:rPr>
                <w:rStyle w:val="Hyperlink"/>
                <w:rFonts w:cstheme="minorHAnsi"/>
                <w:noProof/>
              </w:rPr>
              <w:t>ДРУШТВЕНО БЛАГОСТАЊЕ</w:t>
            </w:r>
            <w:r w:rsidR="00680C9B">
              <w:rPr>
                <w:noProof/>
                <w:webHidden/>
              </w:rPr>
              <w:tab/>
            </w:r>
            <w:r>
              <w:rPr>
                <w:noProof/>
                <w:webHidden/>
              </w:rPr>
              <w:fldChar w:fldCharType="begin"/>
            </w:r>
            <w:r w:rsidR="00680C9B">
              <w:rPr>
                <w:noProof/>
                <w:webHidden/>
              </w:rPr>
              <w:instrText xml:space="preserve"> PAGEREF _Toc145629142 \h </w:instrText>
            </w:r>
            <w:r>
              <w:rPr>
                <w:noProof/>
                <w:webHidden/>
              </w:rPr>
            </w:r>
            <w:r>
              <w:rPr>
                <w:noProof/>
                <w:webHidden/>
              </w:rPr>
              <w:fldChar w:fldCharType="separate"/>
            </w:r>
            <w:r w:rsidR="00BA5731">
              <w:rPr>
                <w:noProof/>
                <w:webHidden/>
              </w:rPr>
              <w:t>68</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43" w:history="1">
            <w:r w:rsidR="00680C9B" w:rsidRPr="005C389B">
              <w:rPr>
                <w:rStyle w:val="Hyperlink"/>
                <w:rFonts w:cstheme="minorHAnsi"/>
                <w:noProof/>
              </w:rPr>
              <w:t>6.5</w:t>
            </w:r>
            <w:r w:rsidR="00680C9B">
              <w:rPr>
                <w:rFonts w:asciiTheme="minorHAnsi" w:eastAsiaTheme="minorEastAsia" w:hAnsiTheme="minorHAnsi" w:cstheme="minorBidi"/>
                <w:noProof/>
                <w:lang w:val="sr-Cyrl-CS"/>
              </w:rPr>
              <w:tab/>
            </w:r>
            <w:r w:rsidR="00680C9B" w:rsidRPr="005C389B">
              <w:rPr>
                <w:rStyle w:val="Hyperlink"/>
                <w:rFonts w:cstheme="minorHAnsi"/>
                <w:noProof/>
              </w:rPr>
              <w:t>УПРАВЉАЊЕ УРБАНИМ/ТЕРИТОРИЈАЛНИМ РАЗВОЈЕМ</w:t>
            </w:r>
            <w:r w:rsidR="00680C9B">
              <w:rPr>
                <w:noProof/>
                <w:webHidden/>
              </w:rPr>
              <w:tab/>
            </w:r>
            <w:r>
              <w:rPr>
                <w:noProof/>
                <w:webHidden/>
              </w:rPr>
              <w:fldChar w:fldCharType="begin"/>
            </w:r>
            <w:r w:rsidR="00680C9B">
              <w:rPr>
                <w:noProof/>
                <w:webHidden/>
              </w:rPr>
              <w:instrText xml:space="preserve"> PAGEREF _Toc145629143 \h </w:instrText>
            </w:r>
            <w:r>
              <w:rPr>
                <w:noProof/>
                <w:webHidden/>
              </w:rPr>
            </w:r>
            <w:r>
              <w:rPr>
                <w:noProof/>
                <w:webHidden/>
              </w:rPr>
              <w:fldChar w:fldCharType="separate"/>
            </w:r>
            <w:r w:rsidR="00BA5731">
              <w:rPr>
                <w:noProof/>
                <w:webHidden/>
              </w:rPr>
              <w:t>70</w:t>
            </w:r>
            <w:r>
              <w:rPr>
                <w:noProof/>
                <w:webHidden/>
              </w:rPr>
              <w:fldChar w:fldCharType="end"/>
            </w:r>
          </w:hyperlink>
        </w:p>
        <w:p w:rsidR="00680C9B" w:rsidRDefault="00D12A6B">
          <w:pPr>
            <w:pStyle w:val="TOC1"/>
            <w:rPr>
              <w:rFonts w:asciiTheme="minorHAnsi" w:eastAsiaTheme="minorEastAsia" w:hAnsiTheme="minorHAnsi" w:cstheme="minorBidi"/>
              <w:noProof/>
              <w:lang w:val="sr-Cyrl-CS"/>
            </w:rPr>
          </w:pPr>
          <w:hyperlink w:anchor="_Toc145629144" w:history="1">
            <w:r w:rsidR="00680C9B" w:rsidRPr="005C389B">
              <w:rPr>
                <w:rStyle w:val="Hyperlink"/>
                <w:noProof/>
              </w:rPr>
              <w:t>7</w:t>
            </w:r>
            <w:r w:rsidR="00680C9B">
              <w:rPr>
                <w:rFonts w:asciiTheme="minorHAnsi" w:eastAsiaTheme="minorEastAsia" w:hAnsiTheme="minorHAnsi" w:cstheme="minorBidi"/>
                <w:noProof/>
                <w:lang w:val="sr-Cyrl-CS"/>
              </w:rPr>
              <w:tab/>
            </w:r>
            <w:r w:rsidR="00680C9B" w:rsidRPr="005C389B">
              <w:rPr>
                <w:rStyle w:val="Hyperlink"/>
                <w:noProof/>
              </w:rPr>
              <w:t>ВИЗИЈА, ЦИЉЕВИ, СПЕЦИФИЧНИ ЦИЉЕВИ И МЕРЕ</w:t>
            </w:r>
            <w:r w:rsidR="00680C9B">
              <w:rPr>
                <w:noProof/>
                <w:webHidden/>
              </w:rPr>
              <w:tab/>
            </w:r>
            <w:r>
              <w:rPr>
                <w:noProof/>
                <w:webHidden/>
              </w:rPr>
              <w:fldChar w:fldCharType="begin"/>
            </w:r>
            <w:r w:rsidR="00680C9B">
              <w:rPr>
                <w:noProof/>
                <w:webHidden/>
              </w:rPr>
              <w:instrText xml:space="preserve"> PAGEREF _Toc145629144 \h </w:instrText>
            </w:r>
            <w:r>
              <w:rPr>
                <w:noProof/>
                <w:webHidden/>
              </w:rPr>
            </w:r>
            <w:r>
              <w:rPr>
                <w:noProof/>
                <w:webHidden/>
              </w:rPr>
              <w:fldChar w:fldCharType="separate"/>
            </w:r>
            <w:r w:rsidR="00BA5731">
              <w:rPr>
                <w:noProof/>
                <w:webHidden/>
              </w:rPr>
              <w:t>73</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45" w:history="1">
            <w:r w:rsidR="00680C9B" w:rsidRPr="005C389B">
              <w:rPr>
                <w:rStyle w:val="Hyperlink"/>
                <w:noProof/>
              </w:rPr>
              <w:t>7.1</w:t>
            </w:r>
            <w:r w:rsidR="00680C9B">
              <w:rPr>
                <w:rFonts w:asciiTheme="minorHAnsi" w:eastAsiaTheme="minorEastAsia" w:hAnsiTheme="minorHAnsi" w:cstheme="minorBidi"/>
                <w:noProof/>
                <w:lang w:val="sr-Cyrl-CS"/>
              </w:rPr>
              <w:tab/>
            </w:r>
            <w:r w:rsidR="00680C9B" w:rsidRPr="005C389B">
              <w:rPr>
                <w:rStyle w:val="Hyperlink"/>
                <w:noProof/>
              </w:rPr>
              <w:t>ВИЗИЈА</w:t>
            </w:r>
            <w:r w:rsidR="00680C9B">
              <w:rPr>
                <w:noProof/>
                <w:webHidden/>
              </w:rPr>
              <w:tab/>
            </w:r>
            <w:r>
              <w:rPr>
                <w:noProof/>
                <w:webHidden/>
              </w:rPr>
              <w:fldChar w:fldCharType="begin"/>
            </w:r>
            <w:r w:rsidR="00680C9B">
              <w:rPr>
                <w:noProof/>
                <w:webHidden/>
              </w:rPr>
              <w:instrText xml:space="preserve"> PAGEREF _Toc145629145 \h </w:instrText>
            </w:r>
            <w:r>
              <w:rPr>
                <w:noProof/>
                <w:webHidden/>
              </w:rPr>
            </w:r>
            <w:r>
              <w:rPr>
                <w:noProof/>
                <w:webHidden/>
              </w:rPr>
              <w:fldChar w:fldCharType="separate"/>
            </w:r>
            <w:r w:rsidR="00BA5731">
              <w:rPr>
                <w:noProof/>
                <w:webHidden/>
              </w:rPr>
              <w:t>73</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46" w:history="1">
            <w:r w:rsidR="00680C9B" w:rsidRPr="005C389B">
              <w:rPr>
                <w:rStyle w:val="Hyperlink"/>
                <w:noProof/>
              </w:rPr>
              <w:t>7.2</w:t>
            </w:r>
            <w:r w:rsidR="00680C9B">
              <w:rPr>
                <w:rFonts w:asciiTheme="minorHAnsi" w:eastAsiaTheme="minorEastAsia" w:hAnsiTheme="minorHAnsi" w:cstheme="minorBidi"/>
                <w:noProof/>
                <w:lang w:val="sr-Cyrl-CS"/>
              </w:rPr>
              <w:tab/>
            </w:r>
            <w:r w:rsidR="00680C9B" w:rsidRPr="005C389B">
              <w:rPr>
                <w:rStyle w:val="Hyperlink"/>
                <w:noProof/>
              </w:rPr>
              <w:t>ТЕМАТСКИ ЦИЉЕВИ, СПЕЦИФИЧНИ ЦИЉЕВИ И МЕРЕ</w:t>
            </w:r>
            <w:r w:rsidR="00680C9B">
              <w:rPr>
                <w:noProof/>
                <w:webHidden/>
              </w:rPr>
              <w:tab/>
            </w:r>
            <w:r>
              <w:rPr>
                <w:noProof/>
                <w:webHidden/>
              </w:rPr>
              <w:fldChar w:fldCharType="begin"/>
            </w:r>
            <w:r w:rsidR="00680C9B">
              <w:rPr>
                <w:noProof/>
                <w:webHidden/>
              </w:rPr>
              <w:instrText xml:space="preserve"> PAGEREF _Toc145629146 \h </w:instrText>
            </w:r>
            <w:r>
              <w:rPr>
                <w:noProof/>
                <w:webHidden/>
              </w:rPr>
            </w:r>
            <w:r>
              <w:rPr>
                <w:noProof/>
                <w:webHidden/>
              </w:rPr>
              <w:fldChar w:fldCharType="separate"/>
            </w:r>
            <w:r w:rsidR="00BA5731">
              <w:rPr>
                <w:noProof/>
                <w:webHidden/>
              </w:rPr>
              <w:t>73</w:t>
            </w:r>
            <w:r>
              <w:rPr>
                <w:noProof/>
                <w:webHidden/>
              </w:rPr>
              <w:fldChar w:fldCharType="end"/>
            </w:r>
          </w:hyperlink>
        </w:p>
        <w:p w:rsidR="00680C9B" w:rsidRDefault="00D12A6B">
          <w:pPr>
            <w:pStyle w:val="TOC1"/>
            <w:rPr>
              <w:rFonts w:asciiTheme="minorHAnsi" w:eastAsiaTheme="minorEastAsia" w:hAnsiTheme="minorHAnsi" w:cstheme="minorBidi"/>
              <w:noProof/>
              <w:lang w:val="sr-Cyrl-CS"/>
            </w:rPr>
          </w:pPr>
          <w:hyperlink w:anchor="_Toc145629147" w:history="1">
            <w:r w:rsidR="00680C9B" w:rsidRPr="005C389B">
              <w:rPr>
                <w:rStyle w:val="Hyperlink"/>
                <w:noProof/>
              </w:rPr>
              <w:t>8</w:t>
            </w:r>
            <w:r w:rsidR="00680C9B">
              <w:rPr>
                <w:rFonts w:asciiTheme="minorHAnsi" w:eastAsiaTheme="minorEastAsia" w:hAnsiTheme="minorHAnsi" w:cstheme="minorBidi"/>
                <w:noProof/>
                <w:lang w:val="sr-Cyrl-CS"/>
              </w:rPr>
              <w:tab/>
            </w:r>
            <w:r w:rsidR="00680C9B" w:rsidRPr="005C389B">
              <w:rPr>
                <w:rStyle w:val="Hyperlink"/>
                <w:noProof/>
              </w:rPr>
              <w:t>ПРИОРИТЕТНА ПОДРУЧЈА ИНТЕРВЕНЦИЈЕ</w:t>
            </w:r>
            <w:r w:rsidR="00680C9B">
              <w:rPr>
                <w:noProof/>
                <w:webHidden/>
              </w:rPr>
              <w:tab/>
            </w:r>
            <w:r>
              <w:rPr>
                <w:noProof/>
                <w:webHidden/>
              </w:rPr>
              <w:fldChar w:fldCharType="begin"/>
            </w:r>
            <w:r w:rsidR="00680C9B">
              <w:rPr>
                <w:noProof/>
                <w:webHidden/>
              </w:rPr>
              <w:instrText xml:space="preserve"> PAGEREF _Toc145629147 \h </w:instrText>
            </w:r>
            <w:r>
              <w:rPr>
                <w:noProof/>
                <w:webHidden/>
              </w:rPr>
            </w:r>
            <w:r>
              <w:rPr>
                <w:noProof/>
                <w:webHidden/>
              </w:rPr>
              <w:fldChar w:fldCharType="separate"/>
            </w:r>
            <w:r w:rsidR="00BA5731">
              <w:rPr>
                <w:noProof/>
                <w:webHidden/>
              </w:rPr>
              <w:t>82</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48" w:history="1">
            <w:r w:rsidR="00680C9B" w:rsidRPr="005C389B">
              <w:rPr>
                <w:rStyle w:val="Hyperlink"/>
                <w:noProof/>
              </w:rPr>
              <w:t>8.1</w:t>
            </w:r>
            <w:r w:rsidR="00680C9B">
              <w:rPr>
                <w:rFonts w:asciiTheme="minorHAnsi" w:eastAsiaTheme="minorEastAsia" w:hAnsiTheme="minorHAnsi" w:cstheme="minorBidi"/>
                <w:noProof/>
                <w:lang w:val="sr-Cyrl-CS"/>
              </w:rPr>
              <w:tab/>
            </w:r>
            <w:r w:rsidR="00680C9B" w:rsidRPr="005C389B">
              <w:rPr>
                <w:rStyle w:val="Hyperlink"/>
                <w:noProof/>
              </w:rPr>
              <w:t>СТРАТЕШКИ ПРИСТУП И ПРОСТОРНА ДИМЕНЗИЈА</w:t>
            </w:r>
            <w:r w:rsidR="00680C9B">
              <w:rPr>
                <w:noProof/>
                <w:webHidden/>
              </w:rPr>
              <w:tab/>
            </w:r>
            <w:r>
              <w:rPr>
                <w:noProof/>
                <w:webHidden/>
              </w:rPr>
              <w:fldChar w:fldCharType="begin"/>
            </w:r>
            <w:r w:rsidR="00680C9B">
              <w:rPr>
                <w:noProof/>
                <w:webHidden/>
              </w:rPr>
              <w:instrText xml:space="preserve"> PAGEREF _Toc145629148 \h </w:instrText>
            </w:r>
            <w:r>
              <w:rPr>
                <w:noProof/>
                <w:webHidden/>
              </w:rPr>
            </w:r>
            <w:r>
              <w:rPr>
                <w:noProof/>
                <w:webHidden/>
              </w:rPr>
              <w:fldChar w:fldCharType="separate"/>
            </w:r>
            <w:r w:rsidR="00BA5731">
              <w:rPr>
                <w:noProof/>
                <w:webHidden/>
              </w:rPr>
              <w:t>82</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49" w:history="1">
            <w:r w:rsidR="00680C9B" w:rsidRPr="005C389B">
              <w:rPr>
                <w:rStyle w:val="Hyperlink"/>
                <w:noProof/>
              </w:rPr>
              <w:t>8.2</w:t>
            </w:r>
            <w:r w:rsidR="00680C9B">
              <w:rPr>
                <w:rFonts w:asciiTheme="minorHAnsi" w:eastAsiaTheme="minorEastAsia" w:hAnsiTheme="minorHAnsi" w:cstheme="minorBidi"/>
                <w:noProof/>
                <w:lang w:val="sr-Cyrl-CS"/>
              </w:rPr>
              <w:tab/>
            </w:r>
            <w:r w:rsidR="00680C9B" w:rsidRPr="005C389B">
              <w:rPr>
                <w:rStyle w:val="Hyperlink"/>
                <w:noProof/>
              </w:rPr>
              <w:t>ПРИОРИТЕТНА ПОДРУЧЈА ИНТЕРВЕНЦИЈЕ – ГРАФИЧКИ ПРИКАЗ</w:t>
            </w:r>
            <w:r w:rsidR="00680C9B">
              <w:rPr>
                <w:noProof/>
                <w:webHidden/>
              </w:rPr>
              <w:tab/>
            </w:r>
            <w:r>
              <w:rPr>
                <w:noProof/>
                <w:webHidden/>
              </w:rPr>
              <w:fldChar w:fldCharType="begin"/>
            </w:r>
            <w:r w:rsidR="00680C9B">
              <w:rPr>
                <w:noProof/>
                <w:webHidden/>
              </w:rPr>
              <w:instrText xml:space="preserve"> PAGEREF _Toc145629149 \h </w:instrText>
            </w:r>
            <w:r>
              <w:rPr>
                <w:noProof/>
                <w:webHidden/>
              </w:rPr>
            </w:r>
            <w:r>
              <w:rPr>
                <w:noProof/>
                <w:webHidden/>
              </w:rPr>
              <w:fldChar w:fldCharType="separate"/>
            </w:r>
            <w:r w:rsidR="00BA5731">
              <w:rPr>
                <w:noProof/>
                <w:webHidden/>
              </w:rPr>
              <w:t>84</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50" w:history="1">
            <w:r w:rsidR="00680C9B" w:rsidRPr="005C389B">
              <w:rPr>
                <w:rStyle w:val="Hyperlink"/>
                <w:noProof/>
              </w:rPr>
              <w:t>8.3</w:t>
            </w:r>
            <w:r w:rsidR="00680C9B">
              <w:rPr>
                <w:rFonts w:asciiTheme="minorHAnsi" w:eastAsiaTheme="minorEastAsia" w:hAnsiTheme="minorHAnsi" w:cstheme="minorBidi"/>
                <w:noProof/>
                <w:lang w:val="sr-Cyrl-CS"/>
              </w:rPr>
              <w:tab/>
            </w:r>
            <w:r w:rsidR="00680C9B" w:rsidRPr="005C389B">
              <w:rPr>
                <w:rStyle w:val="Hyperlink"/>
                <w:noProof/>
              </w:rPr>
              <w:t>СПИСАК СТРАТЕШКИХ ПРОЈЕКАТА</w:t>
            </w:r>
            <w:r w:rsidR="00680C9B">
              <w:rPr>
                <w:noProof/>
                <w:webHidden/>
              </w:rPr>
              <w:tab/>
            </w:r>
            <w:r>
              <w:rPr>
                <w:noProof/>
                <w:webHidden/>
              </w:rPr>
              <w:fldChar w:fldCharType="begin"/>
            </w:r>
            <w:r w:rsidR="00680C9B">
              <w:rPr>
                <w:noProof/>
                <w:webHidden/>
              </w:rPr>
              <w:instrText xml:space="preserve"> PAGEREF _Toc145629150 \h </w:instrText>
            </w:r>
            <w:r>
              <w:rPr>
                <w:noProof/>
                <w:webHidden/>
              </w:rPr>
            </w:r>
            <w:r>
              <w:rPr>
                <w:noProof/>
                <w:webHidden/>
              </w:rPr>
              <w:fldChar w:fldCharType="separate"/>
            </w:r>
            <w:r w:rsidR="00BA5731">
              <w:rPr>
                <w:noProof/>
                <w:webHidden/>
              </w:rPr>
              <w:t>86</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51" w:history="1">
            <w:r w:rsidR="00680C9B" w:rsidRPr="005C389B">
              <w:rPr>
                <w:rStyle w:val="Hyperlink"/>
                <w:noProof/>
              </w:rPr>
              <w:t>8.3.1</w:t>
            </w:r>
            <w:r w:rsidR="00680C9B">
              <w:rPr>
                <w:rFonts w:asciiTheme="minorHAnsi" w:eastAsiaTheme="minorEastAsia" w:hAnsiTheme="minorHAnsi" w:cstheme="minorBidi"/>
                <w:noProof/>
                <w:lang w:val="sr-Cyrl-CS"/>
              </w:rPr>
              <w:tab/>
            </w:r>
            <w:r w:rsidR="00680C9B" w:rsidRPr="005C389B">
              <w:rPr>
                <w:rStyle w:val="Hyperlink"/>
                <w:noProof/>
              </w:rPr>
              <w:t>Идентитет урбаног подручја</w:t>
            </w:r>
            <w:r w:rsidR="00680C9B">
              <w:rPr>
                <w:noProof/>
                <w:webHidden/>
              </w:rPr>
              <w:tab/>
            </w:r>
            <w:r>
              <w:rPr>
                <w:noProof/>
                <w:webHidden/>
              </w:rPr>
              <w:fldChar w:fldCharType="begin"/>
            </w:r>
            <w:r w:rsidR="00680C9B">
              <w:rPr>
                <w:noProof/>
                <w:webHidden/>
              </w:rPr>
              <w:instrText xml:space="preserve"> PAGEREF _Toc145629151 \h </w:instrText>
            </w:r>
            <w:r>
              <w:rPr>
                <w:noProof/>
                <w:webHidden/>
              </w:rPr>
            </w:r>
            <w:r>
              <w:rPr>
                <w:noProof/>
                <w:webHidden/>
              </w:rPr>
              <w:fldChar w:fldCharType="separate"/>
            </w:r>
            <w:r w:rsidR="00BA5731">
              <w:rPr>
                <w:noProof/>
                <w:webHidden/>
              </w:rPr>
              <w:t>86</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52" w:history="1">
            <w:r w:rsidR="00680C9B" w:rsidRPr="005C389B">
              <w:rPr>
                <w:rStyle w:val="Hyperlink"/>
                <w:noProof/>
              </w:rPr>
              <w:t>8.3.2</w:t>
            </w:r>
            <w:r w:rsidR="00680C9B">
              <w:rPr>
                <w:rFonts w:asciiTheme="minorHAnsi" w:eastAsiaTheme="minorEastAsia" w:hAnsiTheme="minorHAnsi" w:cstheme="minorBidi"/>
                <w:noProof/>
                <w:lang w:val="sr-Cyrl-CS"/>
              </w:rPr>
              <w:tab/>
            </w:r>
            <w:r w:rsidR="00680C9B" w:rsidRPr="005C389B">
              <w:rPr>
                <w:rStyle w:val="Hyperlink"/>
                <w:noProof/>
              </w:rPr>
              <w:t>Зелена и енергетска транзиција и урбана мобилност</w:t>
            </w:r>
            <w:r w:rsidR="00680C9B">
              <w:rPr>
                <w:noProof/>
                <w:webHidden/>
              </w:rPr>
              <w:tab/>
            </w:r>
            <w:r>
              <w:rPr>
                <w:noProof/>
                <w:webHidden/>
              </w:rPr>
              <w:fldChar w:fldCharType="begin"/>
            </w:r>
            <w:r w:rsidR="00680C9B">
              <w:rPr>
                <w:noProof/>
                <w:webHidden/>
              </w:rPr>
              <w:instrText xml:space="preserve"> PAGEREF _Toc145629152 \h </w:instrText>
            </w:r>
            <w:r>
              <w:rPr>
                <w:noProof/>
                <w:webHidden/>
              </w:rPr>
            </w:r>
            <w:r>
              <w:rPr>
                <w:noProof/>
                <w:webHidden/>
              </w:rPr>
              <w:fldChar w:fldCharType="separate"/>
            </w:r>
            <w:r w:rsidR="00BA5731">
              <w:rPr>
                <w:noProof/>
                <w:webHidden/>
              </w:rPr>
              <w:t>86</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53" w:history="1">
            <w:r w:rsidR="00680C9B" w:rsidRPr="005C389B">
              <w:rPr>
                <w:rStyle w:val="Hyperlink"/>
                <w:noProof/>
              </w:rPr>
              <w:t>8.3.3</w:t>
            </w:r>
            <w:r w:rsidR="00680C9B">
              <w:rPr>
                <w:rFonts w:asciiTheme="minorHAnsi" w:eastAsiaTheme="minorEastAsia" w:hAnsiTheme="minorHAnsi" w:cstheme="minorBidi"/>
                <w:noProof/>
                <w:lang w:val="sr-Cyrl-CS"/>
              </w:rPr>
              <w:tab/>
            </w:r>
            <w:r w:rsidR="00680C9B" w:rsidRPr="005C389B">
              <w:rPr>
                <w:rStyle w:val="Hyperlink"/>
                <w:noProof/>
              </w:rPr>
              <w:t>Иновативна и паметна економија</w:t>
            </w:r>
            <w:r w:rsidR="00680C9B">
              <w:rPr>
                <w:noProof/>
                <w:webHidden/>
              </w:rPr>
              <w:tab/>
            </w:r>
            <w:r>
              <w:rPr>
                <w:noProof/>
                <w:webHidden/>
              </w:rPr>
              <w:fldChar w:fldCharType="begin"/>
            </w:r>
            <w:r w:rsidR="00680C9B">
              <w:rPr>
                <w:noProof/>
                <w:webHidden/>
              </w:rPr>
              <w:instrText xml:space="preserve"> PAGEREF _Toc145629153 \h </w:instrText>
            </w:r>
            <w:r>
              <w:rPr>
                <w:noProof/>
                <w:webHidden/>
              </w:rPr>
            </w:r>
            <w:r>
              <w:rPr>
                <w:noProof/>
                <w:webHidden/>
              </w:rPr>
              <w:fldChar w:fldCharType="separate"/>
            </w:r>
            <w:r w:rsidR="00BA5731">
              <w:rPr>
                <w:noProof/>
                <w:webHidden/>
              </w:rPr>
              <w:t>86</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54" w:history="1">
            <w:r w:rsidR="00680C9B" w:rsidRPr="005C389B">
              <w:rPr>
                <w:rStyle w:val="Hyperlink"/>
                <w:noProof/>
              </w:rPr>
              <w:t>8.3.4</w:t>
            </w:r>
            <w:r w:rsidR="00680C9B">
              <w:rPr>
                <w:rFonts w:asciiTheme="minorHAnsi" w:eastAsiaTheme="minorEastAsia" w:hAnsiTheme="minorHAnsi" w:cstheme="minorBidi"/>
                <w:noProof/>
                <w:lang w:val="sr-Cyrl-CS"/>
              </w:rPr>
              <w:tab/>
            </w:r>
            <w:r w:rsidR="00680C9B" w:rsidRPr="005C389B">
              <w:rPr>
                <w:rStyle w:val="Hyperlink"/>
                <w:noProof/>
              </w:rPr>
              <w:t>Друштвено благостање</w:t>
            </w:r>
            <w:r w:rsidR="00680C9B">
              <w:rPr>
                <w:noProof/>
                <w:webHidden/>
              </w:rPr>
              <w:tab/>
            </w:r>
            <w:r>
              <w:rPr>
                <w:noProof/>
                <w:webHidden/>
              </w:rPr>
              <w:fldChar w:fldCharType="begin"/>
            </w:r>
            <w:r w:rsidR="00680C9B">
              <w:rPr>
                <w:noProof/>
                <w:webHidden/>
              </w:rPr>
              <w:instrText xml:space="preserve"> PAGEREF _Toc145629154 \h </w:instrText>
            </w:r>
            <w:r>
              <w:rPr>
                <w:noProof/>
                <w:webHidden/>
              </w:rPr>
            </w:r>
            <w:r>
              <w:rPr>
                <w:noProof/>
                <w:webHidden/>
              </w:rPr>
              <w:fldChar w:fldCharType="separate"/>
            </w:r>
            <w:r w:rsidR="00BA5731">
              <w:rPr>
                <w:noProof/>
                <w:webHidden/>
              </w:rPr>
              <w:t>87</w:t>
            </w:r>
            <w:r>
              <w:rPr>
                <w:noProof/>
                <w:webHidden/>
              </w:rPr>
              <w:fldChar w:fldCharType="end"/>
            </w:r>
          </w:hyperlink>
        </w:p>
        <w:p w:rsidR="00680C9B" w:rsidRDefault="00D12A6B">
          <w:pPr>
            <w:pStyle w:val="TOC3"/>
            <w:rPr>
              <w:rFonts w:asciiTheme="minorHAnsi" w:eastAsiaTheme="minorEastAsia" w:hAnsiTheme="minorHAnsi" w:cstheme="minorBidi"/>
              <w:noProof/>
              <w:lang w:val="sr-Cyrl-CS"/>
            </w:rPr>
          </w:pPr>
          <w:hyperlink w:anchor="_Toc145629155" w:history="1">
            <w:r w:rsidR="00680C9B" w:rsidRPr="005C389B">
              <w:rPr>
                <w:rStyle w:val="Hyperlink"/>
                <w:noProof/>
              </w:rPr>
              <w:t>8.3.5</w:t>
            </w:r>
            <w:r w:rsidR="00680C9B">
              <w:rPr>
                <w:rFonts w:asciiTheme="minorHAnsi" w:eastAsiaTheme="minorEastAsia" w:hAnsiTheme="minorHAnsi" w:cstheme="minorBidi"/>
                <w:noProof/>
                <w:lang w:val="sr-Cyrl-CS"/>
              </w:rPr>
              <w:tab/>
            </w:r>
            <w:r w:rsidR="00680C9B" w:rsidRPr="005C389B">
              <w:rPr>
                <w:rStyle w:val="Hyperlink"/>
                <w:noProof/>
              </w:rPr>
              <w:t>Управљање урбаним/територијалним развојем</w:t>
            </w:r>
            <w:r w:rsidR="00680C9B">
              <w:rPr>
                <w:noProof/>
                <w:webHidden/>
              </w:rPr>
              <w:tab/>
            </w:r>
            <w:r>
              <w:rPr>
                <w:noProof/>
                <w:webHidden/>
              </w:rPr>
              <w:fldChar w:fldCharType="begin"/>
            </w:r>
            <w:r w:rsidR="00680C9B">
              <w:rPr>
                <w:noProof/>
                <w:webHidden/>
              </w:rPr>
              <w:instrText xml:space="preserve"> PAGEREF _Toc145629155 \h </w:instrText>
            </w:r>
            <w:r>
              <w:rPr>
                <w:noProof/>
                <w:webHidden/>
              </w:rPr>
            </w:r>
            <w:r>
              <w:rPr>
                <w:noProof/>
                <w:webHidden/>
              </w:rPr>
              <w:fldChar w:fldCharType="separate"/>
            </w:r>
            <w:r w:rsidR="00BA5731">
              <w:rPr>
                <w:noProof/>
                <w:webHidden/>
              </w:rPr>
              <w:t>87</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56" w:history="1">
            <w:r w:rsidR="00680C9B" w:rsidRPr="005C389B">
              <w:rPr>
                <w:rStyle w:val="Hyperlink"/>
                <w:noProof/>
              </w:rPr>
              <w:t>8.4</w:t>
            </w:r>
            <w:r w:rsidR="00680C9B">
              <w:rPr>
                <w:rFonts w:asciiTheme="minorHAnsi" w:eastAsiaTheme="minorEastAsia" w:hAnsiTheme="minorHAnsi" w:cstheme="minorBidi"/>
                <w:noProof/>
                <w:lang w:val="sr-Cyrl-CS"/>
              </w:rPr>
              <w:tab/>
            </w:r>
            <w:r w:rsidR="00680C9B" w:rsidRPr="005C389B">
              <w:rPr>
                <w:rStyle w:val="Hyperlink"/>
                <w:noProof/>
              </w:rPr>
              <w:t>СТРАТЕШКИ ПРОЈЕКТИ – ГРАФИЧКИ ПРИКАЗ</w:t>
            </w:r>
            <w:r w:rsidR="00680C9B">
              <w:rPr>
                <w:noProof/>
                <w:webHidden/>
              </w:rPr>
              <w:tab/>
            </w:r>
            <w:r>
              <w:rPr>
                <w:noProof/>
                <w:webHidden/>
              </w:rPr>
              <w:fldChar w:fldCharType="begin"/>
            </w:r>
            <w:r w:rsidR="00680C9B">
              <w:rPr>
                <w:noProof/>
                <w:webHidden/>
              </w:rPr>
              <w:instrText xml:space="preserve"> PAGEREF _Toc145629156 \h </w:instrText>
            </w:r>
            <w:r>
              <w:rPr>
                <w:noProof/>
                <w:webHidden/>
              </w:rPr>
            </w:r>
            <w:r>
              <w:rPr>
                <w:noProof/>
                <w:webHidden/>
              </w:rPr>
              <w:fldChar w:fldCharType="separate"/>
            </w:r>
            <w:r w:rsidR="00BA5731">
              <w:rPr>
                <w:noProof/>
                <w:webHidden/>
              </w:rPr>
              <w:t>88</w:t>
            </w:r>
            <w:r>
              <w:rPr>
                <w:noProof/>
                <w:webHidden/>
              </w:rPr>
              <w:fldChar w:fldCharType="end"/>
            </w:r>
          </w:hyperlink>
        </w:p>
        <w:p w:rsidR="00680C9B" w:rsidRDefault="00D12A6B">
          <w:pPr>
            <w:pStyle w:val="TOC1"/>
            <w:rPr>
              <w:rFonts w:asciiTheme="minorHAnsi" w:eastAsiaTheme="minorEastAsia" w:hAnsiTheme="minorHAnsi" w:cstheme="minorBidi"/>
              <w:noProof/>
              <w:lang w:val="sr-Cyrl-CS"/>
            </w:rPr>
          </w:pPr>
          <w:hyperlink w:anchor="_Toc145629157" w:history="1">
            <w:r w:rsidR="00680C9B" w:rsidRPr="005C389B">
              <w:rPr>
                <w:rStyle w:val="Hyperlink"/>
                <w:noProof/>
              </w:rPr>
              <w:t>9</w:t>
            </w:r>
            <w:r w:rsidR="00680C9B">
              <w:rPr>
                <w:rFonts w:asciiTheme="minorHAnsi" w:eastAsiaTheme="minorEastAsia" w:hAnsiTheme="minorHAnsi" w:cstheme="minorBidi"/>
                <w:noProof/>
                <w:lang w:val="sr-Cyrl-CS"/>
              </w:rPr>
              <w:tab/>
            </w:r>
            <w:r w:rsidR="00680C9B" w:rsidRPr="005C389B">
              <w:rPr>
                <w:rStyle w:val="Hyperlink"/>
                <w:noProof/>
              </w:rPr>
              <w:t>ИЗВОРИ ФИНАНСИРАЊА</w:t>
            </w:r>
            <w:r w:rsidR="00680C9B">
              <w:rPr>
                <w:noProof/>
                <w:webHidden/>
              </w:rPr>
              <w:tab/>
            </w:r>
            <w:r>
              <w:rPr>
                <w:noProof/>
                <w:webHidden/>
              </w:rPr>
              <w:fldChar w:fldCharType="begin"/>
            </w:r>
            <w:r w:rsidR="00680C9B">
              <w:rPr>
                <w:noProof/>
                <w:webHidden/>
              </w:rPr>
              <w:instrText xml:space="preserve"> PAGEREF _Toc145629157 \h </w:instrText>
            </w:r>
            <w:r>
              <w:rPr>
                <w:noProof/>
                <w:webHidden/>
              </w:rPr>
            </w:r>
            <w:r>
              <w:rPr>
                <w:noProof/>
                <w:webHidden/>
              </w:rPr>
              <w:fldChar w:fldCharType="separate"/>
            </w:r>
            <w:r w:rsidR="00BA5731">
              <w:rPr>
                <w:noProof/>
                <w:webHidden/>
              </w:rPr>
              <w:t>90</w:t>
            </w:r>
            <w:r>
              <w:rPr>
                <w:noProof/>
                <w:webHidden/>
              </w:rPr>
              <w:fldChar w:fldCharType="end"/>
            </w:r>
          </w:hyperlink>
        </w:p>
        <w:p w:rsidR="00680C9B" w:rsidRDefault="00D12A6B">
          <w:pPr>
            <w:pStyle w:val="TOC1"/>
            <w:rPr>
              <w:rFonts w:asciiTheme="minorHAnsi" w:eastAsiaTheme="minorEastAsia" w:hAnsiTheme="minorHAnsi" w:cstheme="minorBidi"/>
              <w:noProof/>
              <w:lang w:val="sr-Cyrl-CS"/>
            </w:rPr>
          </w:pPr>
          <w:hyperlink w:anchor="_Toc145629158" w:history="1">
            <w:r w:rsidR="00680C9B" w:rsidRPr="005C389B">
              <w:rPr>
                <w:rStyle w:val="Hyperlink"/>
                <w:noProof/>
              </w:rPr>
              <w:t>10</w:t>
            </w:r>
            <w:r w:rsidR="00680C9B">
              <w:rPr>
                <w:rFonts w:asciiTheme="minorHAnsi" w:eastAsiaTheme="minorEastAsia" w:hAnsiTheme="minorHAnsi" w:cstheme="minorBidi"/>
                <w:noProof/>
                <w:lang w:val="sr-Cyrl-CS"/>
              </w:rPr>
              <w:tab/>
            </w:r>
            <w:r w:rsidR="00680C9B" w:rsidRPr="005C389B">
              <w:rPr>
                <w:rStyle w:val="Hyperlink"/>
                <w:noProof/>
              </w:rPr>
              <w:t>МОНИТОРИНГ И ЕВАЛУАЦИЈА</w:t>
            </w:r>
            <w:r w:rsidR="00680C9B">
              <w:rPr>
                <w:noProof/>
                <w:webHidden/>
              </w:rPr>
              <w:tab/>
            </w:r>
            <w:r>
              <w:rPr>
                <w:noProof/>
                <w:webHidden/>
              </w:rPr>
              <w:fldChar w:fldCharType="begin"/>
            </w:r>
            <w:r w:rsidR="00680C9B">
              <w:rPr>
                <w:noProof/>
                <w:webHidden/>
              </w:rPr>
              <w:instrText xml:space="preserve"> PAGEREF _Toc145629158 \h </w:instrText>
            </w:r>
            <w:r>
              <w:rPr>
                <w:noProof/>
                <w:webHidden/>
              </w:rPr>
            </w:r>
            <w:r>
              <w:rPr>
                <w:noProof/>
                <w:webHidden/>
              </w:rPr>
              <w:fldChar w:fldCharType="separate"/>
            </w:r>
            <w:r w:rsidR="00BA5731">
              <w:rPr>
                <w:noProof/>
                <w:webHidden/>
              </w:rPr>
              <w:t>96</w:t>
            </w:r>
            <w:r>
              <w:rPr>
                <w:noProof/>
                <w:webHidden/>
              </w:rPr>
              <w:fldChar w:fldCharType="end"/>
            </w:r>
          </w:hyperlink>
        </w:p>
        <w:p w:rsidR="00680C9B" w:rsidRDefault="00D12A6B">
          <w:pPr>
            <w:pStyle w:val="TOC1"/>
            <w:rPr>
              <w:rFonts w:asciiTheme="minorHAnsi" w:eastAsiaTheme="minorEastAsia" w:hAnsiTheme="minorHAnsi" w:cstheme="minorBidi"/>
              <w:noProof/>
              <w:lang w:val="sr-Cyrl-CS"/>
            </w:rPr>
          </w:pPr>
          <w:hyperlink w:anchor="_Toc145629159" w:history="1">
            <w:r w:rsidR="00680C9B" w:rsidRPr="005C389B">
              <w:rPr>
                <w:rStyle w:val="Hyperlink"/>
                <w:noProof/>
              </w:rPr>
              <w:t>11</w:t>
            </w:r>
            <w:r w:rsidR="00680C9B">
              <w:rPr>
                <w:rFonts w:asciiTheme="minorHAnsi" w:eastAsiaTheme="minorEastAsia" w:hAnsiTheme="minorHAnsi" w:cstheme="minorBidi"/>
                <w:noProof/>
                <w:lang w:val="sr-Cyrl-CS"/>
              </w:rPr>
              <w:tab/>
            </w:r>
            <w:r w:rsidR="00680C9B" w:rsidRPr="005C389B">
              <w:rPr>
                <w:rStyle w:val="Hyperlink"/>
                <w:noProof/>
              </w:rPr>
              <w:t>ИМПЛЕМЕНТАЦИЈА</w:t>
            </w:r>
            <w:r w:rsidR="00680C9B">
              <w:rPr>
                <w:noProof/>
                <w:webHidden/>
              </w:rPr>
              <w:tab/>
            </w:r>
            <w:r>
              <w:rPr>
                <w:noProof/>
                <w:webHidden/>
              </w:rPr>
              <w:fldChar w:fldCharType="begin"/>
            </w:r>
            <w:r w:rsidR="00680C9B">
              <w:rPr>
                <w:noProof/>
                <w:webHidden/>
              </w:rPr>
              <w:instrText xml:space="preserve"> PAGEREF _Toc145629159 \h </w:instrText>
            </w:r>
            <w:r>
              <w:rPr>
                <w:noProof/>
                <w:webHidden/>
              </w:rPr>
            </w:r>
            <w:r>
              <w:rPr>
                <w:noProof/>
                <w:webHidden/>
              </w:rPr>
              <w:fldChar w:fldCharType="separate"/>
            </w:r>
            <w:r w:rsidR="00BA5731">
              <w:rPr>
                <w:noProof/>
                <w:webHidden/>
              </w:rPr>
              <w:t>104</w:t>
            </w:r>
            <w:r>
              <w:rPr>
                <w:noProof/>
                <w:webHidden/>
              </w:rPr>
              <w:fldChar w:fldCharType="end"/>
            </w:r>
          </w:hyperlink>
        </w:p>
        <w:p w:rsidR="00680C9B" w:rsidRDefault="00D12A6B">
          <w:pPr>
            <w:pStyle w:val="TOC1"/>
            <w:rPr>
              <w:rFonts w:asciiTheme="minorHAnsi" w:eastAsiaTheme="minorEastAsia" w:hAnsiTheme="minorHAnsi" w:cstheme="minorBidi"/>
              <w:noProof/>
              <w:lang w:val="sr-Cyrl-CS"/>
            </w:rPr>
          </w:pPr>
          <w:hyperlink w:anchor="_Toc145629160" w:history="1">
            <w:r w:rsidR="00680C9B" w:rsidRPr="005C389B">
              <w:rPr>
                <w:rStyle w:val="Hyperlink"/>
                <w:noProof/>
              </w:rPr>
              <w:t>12</w:t>
            </w:r>
            <w:r w:rsidR="00680C9B">
              <w:rPr>
                <w:rFonts w:asciiTheme="minorHAnsi" w:eastAsiaTheme="minorEastAsia" w:hAnsiTheme="minorHAnsi" w:cstheme="minorBidi"/>
                <w:noProof/>
                <w:lang w:val="sr-Cyrl-CS"/>
              </w:rPr>
              <w:tab/>
            </w:r>
            <w:r w:rsidR="00680C9B" w:rsidRPr="005C389B">
              <w:rPr>
                <w:rStyle w:val="Hyperlink"/>
                <w:noProof/>
              </w:rPr>
              <w:t>ИЗВОРИ</w:t>
            </w:r>
            <w:r w:rsidR="00680C9B">
              <w:rPr>
                <w:noProof/>
                <w:webHidden/>
              </w:rPr>
              <w:tab/>
            </w:r>
            <w:r>
              <w:rPr>
                <w:noProof/>
                <w:webHidden/>
              </w:rPr>
              <w:fldChar w:fldCharType="begin"/>
            </w:r>
            <w:r w:rsidR="00680C9B">
              <w:rPr>
                <w:noProof/>
                <w:webHidden/>
              </w:rPr>
              <w:instrText xml:space="preserve"> PAGEREF _Toc145629160 \h </w:instrText>
            </w:r>
            <w:r>
              <w:rPr>
                <w:noProof/>
                <w:webHidden/>
              </w:rPr>
            </w:r>
            <w:r>
              <w:rPr>
                <w:noProof/>
                <w:webHidden/>
              </w:rPr>
              <w:fldChar w:fldCharType="separate"/>
            </w:r>
            <w:r w:rsidR="00BA5731">
              <w:rPr>
                <w:noProof/>
                <w:webHidden/>
              </w:rPr>
              <w:t>107</w:t>
            </w:r>
            <w:r>
              <w:rPr>
                <w:noProof/>
                <w:webHidden/>
              </w:rPr>
              <w:fldChar w:fldCharType="end"/>
            </w:r>
          </w:hyperlink>
        </w:p>
        <w:p w:rsidR="00680C9B" w:rsidRDefault="00D12A6B">
          <w:pPr>
            <w:pStyle w:val="TOC1"/>
            <w:rPr>
              <w:rFonts w:asciiTheme="minorHAnsi" w:eastAsiaTheme="minorEastAsia" w:hAnsiTheme="minorHAnsi" w:cstheme="minorBidi"/>
              <w:noProof/>
              <w:lang w:val="sr-Cyrl-CS"/>
            </w:rPr>
          </w:pPr>
          <w:hyperlink w:anchor="_Toc145629161" w:history="1">
            <w:r w:rsidR="00680C9B" w:rsidRPr="005C389B">
              <w:rPr>
                <w:rStyle w:val="Hyperlink"/>
                <w:noProof/>
              </w:rPr>
              <w:t>13</w:t>
            </w:r>
            <w:r w:rsidR="00680C9B">
              <w:rPr>
                <w:rFonts w:asciiTheme="minorHAnsi" w:eastAsiaTheme="minorEastAsia" w:hAnsiTheme="minorHAnsi" w:cstheme="minorBidi"/>
                <w:noProof/>
                <w:lang w:val="sr-Cyrl-CS"/>
              </w:rPr>
              <w:tab/>
            </w:r>
            <w:r w:rsidR="00680C9B" w:rsidRPr="005C389B">
              <w:rPr>
                <w:rStyle w:val="Hyperlink"/>
                <w:noProof/>
              </w:rPr>
              <w:t>АНЕКСИ</w:t>
            </w:r>
            <w:r w:rsidR="00680C9B">
              <w:rPr>
                <w:noProof/>
                <w:webHidden/>
              </w:rPr>
              <w:tab/>
            </w:r>
            <w:r>
              <w:rPr>
                <w:noProof/>
                <w:webHidden/>
              </w:rPr>
              <w:fldChar w:fldCharType="begin"/>
            </w:r>
            <w:r w:rsidR="00680C9B">
              <w:rPr>
                <w:noProof/>
                <w:webHidden/>
              </w:rPr>
              <w:instrText xml:space="preserve"> PAGEREF _Toc145629161 \h </w:instrText>
            </w:r>
            <w:r>
              <w:rPr>
                <w:noProof/>
                <w:webHidden/>
              </w:rPr>
            </w:r>
            <w:r>
              <w:rPr>
                <w:noProof/>
                <w:webHidden/>
              </w:rPr>
              <w:fldChar w:fldCharType="separate"/>
            </w:r>
            <w:r w:rsidR="00BA5731">
              <w:rPr>
                <w:noProof/>
                <w:webHidden/>
              </w:rPr>
              <w:t>110</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62" w:history="1">
            <w:r w:rsidR="00680C9B" w:rsidRPr="005C389B">
              <w:rPr>
                <w:rStyle w:val="Hyperlink"/>
                <w:noProof/>
              </w:rPr>
              <w:t>АНЕКС 1 – ОДЛУКЕ О ПРИСТУПАЊУ ИЗРАДИ СТРАТЕГИЈЕ РАЗВОЈА УРБАНОГ ПОДРУЧЈА</w:t>
            </w:r>
            <w:r w:rsidR="00680C9B">
              <w:rPr>
                <w:noProof/>
                <w:webHidden/>
              </w:rPr>
              <w:tab/>
            </w:r>
            <w:r>
              <w:rPr>
                <w:noProof/>
                <w:webHidden/>
              </w:rPr>
              <w:fldChar w:fldCharType="begin"/>
            </w:r>
            <w:r w:rsidR="00680C9B">
              <w:rPr>
                <w:noProof/>
                <w:webHidden/>
              </w:rPr>
              <w:instrText xml:space="preserve"> PAGEREF _Toc145629162 \h </w:instrText>
            </w:r>
            <w:r>
              <w:rPr>
                <w:noProof/>
                <w:webHidden/>
              </w:rPr>
            </w:r>
            <w:r>
              <w:rPr>
                <w:noProof/>
                <w:webHidden/>
              </w:rPr>
              <w:fldChar w:fldCharType="separate"/>
            </w:r>
            <w:r w:rsidR="00BA5731">
              <w:rPr>
                <w:noProof/>
                <w:webHidden/>
              </w:rPr>
              <w:t>111</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63" w:history="1">
            <w:r w:rsidR="00680C9B" w:rsidRPr="005C389B">
              <w:rPr>
                <w:rStyle w:val="Hyperlink"/>
                <w:noProof/>
              </w:rPr>
              <w:t>АНЕКС 2  - СПИСАК ПРОЈЕКТНИХ ИДЕЈА</w:t>
            </w:r>
            <w:r w:rsidR="00680C9B">
              <w:rPr>
                <w:noProof/>
                <w:webHidden/>
              </w:rPr>
              <w:tab/>
            </w:r>
            <w:r>
              <w:rPr>
                <w:noProof/>
                <w:webHidden/>
              </w:rPr>
              <w:fldChar w:fldCharType="begin"/>
            </w:r>
            <w:r w:rsidR="00680C9B">
              <w:rPr>
                <w:noProof/>
                <w:webHidden/>
              </w:rPr>
              <w:instrText xml:space="preserve"> PAGEREF _Toc145629163 \h </w:instrText>
            </w:r>
            <w:r>
              <w:rPr>
                <w:noProof/>
                <w:webHidden/>
              </w:rPr>
            </w:r>
            <w:r>
              <w:rPr>
                <w:noProof/>
                <w:webHidden/>
              </w:rPr>
              <w:fldChar w:fldCharType="separate"/>
            </w:r>
            <w:r w:rsidR="00BA5731">
              <w:rPr>
                <w:noProof/>
                <w:webHidden/>
              </w:rPr>
              <w:t>134</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64" w:history="1">
            <w:r w:rsidR="00680C9B" w:rsidRPr="005C389B">
              <w:rPr>
                <w:rStyle w:val="Hyperlink"/>
                <w:noProof/>
              </w:rPr>
              <w:t>АНЕКС 3 – УЧЕСНИЦИ У ИЗРАДИ СТРАТЕГИЈЕ</w:t>
            </w:r>
            <w:r w:rsidR="00680C9B">
              <w:rPr>
                <w:noProof/>
                <w:webHidden/>
              </w:rPr>
              <w:tab/>
            </w:r>
            <w:r>
              <w:rPr>
                <w:noProof/>
                <w:webHidden/>
              </w:rPr>
              <w:fldChar w:fldCharType="begin"/>
            </w:r>
            <w:r w:rsidR="00680C9B">
              <w:rPr>
                <w:noProof/>
                <w:webHidden/>
              </w:rPr>
              <w:instrText xml:space="preserve"> PAGEREF _Toc145629164 \h </w:instrText>
            </w:r>
            <w:r>
              <w:rPr>
                <w:noProof/>
                <w:webHidden/>
              </w:rPr>
            </w:r>
            <w:r>
              <w:rPr>
                <w:noProof/>
                <w:webHidden/>
              </w:rPr>
              <w:fldChar w:fldCharType="separate"/>
            </w:r>
            <w:r w:rsidR="00BA5731">
              <w:rPr>
                <w:noProof/>
                <w:webHidden/>
              </w:rPr>
              <w:t>139</w:t>
            </w:r>
            <w:r>
              <w:rPr>
                <w:noProof/>
                <w:webHidden/>
              </w:rPr>
              <w:fldChar w:fldCharType="end"/>
            </w:r>
          </w:hyperlink>
        </w:p>
        <w:p w:rsidR="00680C9B" w:rsidRDefault="00D12A6B">
          <w:pPr>
            <w:pStyle w:val="TOC2"/>
            <w:rPr>
              <w:rFonts w:asciiTheme="minorHAnsi" w:eastAsiaTheme="minorEastAsia" w:hAnsiTheme="minorHAnsi" w:cstheme="minorBidi"/>
              <w:noProof/>
              <w:lang w:val="sr-Cyrl-CS"/>
            </w:rPr>
          </w:pPr>
          <w:hyperlink w:anchor="_Toc145629165" w:history="1">
            <w:r w:rsidR="00680C9B" w:rsidRPr="005C389B">
              <w:rPr>
                <w:rStyle w:val="Hyperlink"/>
                <w:noProof/>
              </w:rPr>
              <w:t>АНЕКС 4 - НАЦИОНАЛНИ И МЕЂУНАРОДНИ ИЗВОРИ ФИНАНСИРАЊА УРБАНОГ  И ТЕРИТОРИЈАЛНОГ РАЗВОЈА</w:t>
            </w:r>
            <w:r w:rsidR="00680C9B">
              <w:rPr>
                <w:noProof/>
                <w:webHidden/>
              </w:rPr>
              <w:tab/>
            </w:r>
            <w:r>
              <w:rPr>
                <w:noProof/>
                <w:webHidden/>
              </w:rPr>
              <w:fldChar w:fldCharType="begin"/>
            </w:r>
            <w:r w:rsidR="00680C9B">
              <w:rPr>
                <w:noProof/>
                <w:webHidden/>
              </w:rPr>
              <w:instrText xml:space="preserve"> PAGEREF _Toc145629165 \h </w:instrText>
            </w:r>
            <w:r>
              <w:rPr>
                <w:noProof/>
                <w:webHidden/>
              </w:rPr>
            </w:r>
            <w:r>
              <w:rPr>
                <w:noProof/>
                <w:webHidden/>
              </w:rPr>
              <w:fldChar w:fldCharType="separate"/>
            </w:r>
            <w:r w:rsidR="00BA5731">
              <w:rPr>
                <w:noProof/>
                <w:webHidden/>
              </w:rPr>
              <w:t>140</w:t>
            </w:r>
            <w:r>
              <w:rPr>
                <w:noProof/>
                <w:webHidden/>
              </w:rPr>
              <w:fldChar w:fldCharType="end"/>
            </w:r>
          </w:hyperlink>
        </w:p>
        <w:p w:rsidR="00704729" w:rsidRPr="00677157" w:rsidRDefault="00D12A6B">
          <w:r w:rsidRPr="00677157">
            <w:rPr>
              <w:b/>
              <w:bCs/>
            </w:rPr>
            <w:fldChar w:fldCharType="end"/>
          </w:r>
        </w:p>
      </w:sdtContent>
    </w:sdt>
    <w:p w:rsidR="001F7DA5" w:rsidRPr="00677157" w:rsidRDefault="001F7DA5">
      <w:pPr>
        <w:spacing w:after="200"/>
        <w:jc w:val="left"/>
        <w:sectPr w:rsidR="001F7DA5" w:rsidRPr="00677157" w:rsidSect="00A165D6">
          <w:footerReference w:type="default" r:id="rId15"/>
          <w:pgSz w:w="11906" w:h="16838" w:code="9"/>
          <w:pgMar w:top="1417" w:right="1417" w:bottom="1417" w:left="1417" w:header="720" w:footer="720" w:gutter="0"/>
          <w:cols w:space="720"/>
          <w:docGrid w:linePitch="360"/>
        </w:sectPr>
      </w:pPr>
    </w:p>
    <w:p w:rsidR="00710A90" w:rsidRPr="00677157" w:rsidRDefault="00710A90" w:rsidP="00710A90">
      <w:pPr>
        <w:pStyle w:val="Heading1"/>
      </w:pPr>
      <w:bookmarkStart w:id="0" w:name="_Toc145629109"/>
      <w:r w:rsidRPr="00677157">
        <w:lastRenderedPageBreak/>
        <w:t>УВОД</w:t>
      </w:r>
      <w:bookmarkEnd w:id="0"/>
    </w:p>
    <w:p w:rsidR="009B35CB" w:rsidRPr="00677157" w:rsidRDefault="000E4911" w:rsidP="00710A90">
      <w:r w:rsidRPr="00677157">
        <w:t>Програм Европске уније за локални развој – ЕУ ПРО Плус доприноси уравнотеженијем друштвено-економском развоју јачањем управљања урбаним и територијалним развојем, подршком економском расту и унапређењем социјалне кохезије у 99 локалних самоуправа у два региона: Шумадије и Западне Србије и Јужне и Источне Србије. Европска унија (ЕУ) је определила 40 милиона евра посредством Инструмента за претприступну помоћ (ИПА) 2020 за финансирање овог Програма, који води Министарство за европске интеграције Републике Србије а спроводи Канцеларија Уједињених нација за пројектне услуге (УНОПС).</w:t>
      </w:r>
    </w:p>
    <w:p w:rsidR="009B35CB" w:rsidRPr="00677157" w:rsidRDefault="000E4911" w:rsidP="009B35CB">
      <w:r w:rsidRPr="00677157">
        <w:t>Ослањајући се на резултате три претходна развојна програма, Програм у свим својим акт</w:t>
      </w:r>
      <w:r w:rsidR="00BD67C3" w:rsidRPr="00677157">
        <w:t>и</w:t>
      </w:r>
      <w:r w:rsidRPr="00677157">
        <w:t xml:space="preserve">вностима посебну пажњу усмерава на добро управљање, дигитализацију и иновације, еколошке и аспекте климатских промена, као и родну равноправност. Поред тога, ЕУ ПРО Плус ће делом својих активности, где је релевантно и могуће, доприносити </w:t>
      </w:r>
      <w:r w:rsidR="00652231" w:rsidRPr="00677157">
        <w:t>отклањању</w:t>
      </w:r>
      <w:r w:rsidRPr="00677157">
        <w:t xml:space="preserve"> </w:t>
      </w:r>
      <w:r w:rsidR="00652231" w:rsidRPr="00677157">
        <w:t>н</w:t>
      </w:r>
      <w:r w:rsidRPr="00677157">
        <w:t>еких од негативних последица пандемије КОВИДА-19.</w:t>
      </w:r>
    </w:p>
    <w:p w:rsidR="00C63C94" w:rsidRPr="00677157" w:rsidRDefault="00C63C94" w:rsidP="009B35CB">
      <w:r w:rsidRPr="00677157">
        <w:t xml:space="preserve">Директни корисници Програма ЕУ ПРО Плус су Министарство за европске интеграције, 99 јединица локалних самоуправа (ЈЛС), структуре локалне управе, регионалне развојне агенције (РРА), друге организације за подршку пословању, микро, мала и средња предузећа (ММСП) и организације цивилног друштва (ОЦД), док су крајњи корисници програма становници 99 градова и општина. Све програмске активности су предузете у партнерству са Владом Републике Србије, уз поштовање националних политика и приоритета, како би се обезбедило национално „власништво“ над њима и допринело развоју националних капацитета. ЕУ ПРО Плус </w:t>
      </w:r>
      <w:r w:rsidR="00BD67C3" w:rsidRPr="00677157">
        <w:t xml:space="preserve">програм </w:t>
      </w:r>
      <w:r w:rsidRPr="00677157">
        <w:t>је заснован на Националним приоритетима за међународну помоћ до 2025. године Републике Србије, који је од кључног значаја за привредни и друштвени развој и процес европских интеграција, при чему ће нарочито да допринесе припремама за испуњење захтева из Поглавља 22 преговора о приступању ЕУ – Регионална политика и координација структурних инструмената.</w:t>
      </w:r>
    </w:p>
    <w:p w:rsidR="00B57D04" w:rsidRPr="00677157" w:rsidRDefault="008E4E3E" w:rsidP="009B35CB">
      <w:r w:rsidRPr="00677157">
        <w:t>Непосредна техничка помоћ је пружена са циљем унапређења компетенција ЈЛС да уведу и спроводе интегрални приступ територијалном развоју, у складу са политикама територијалног развоја ЕУ.  Како би се применио интегрални и одржив приступ планирању развоја, Програм је пружио подршку локалним самоуправа кроз израду територијалних стратегија. Путем Јавног позива за подношење пријава за израду територијалних стратегија, одабрано је укупно 12 територија - урбаних подручја које у свом саставу укључују 31 ЈЛС</w:t>
      </w:r>
      <w:r w:rsidR="0086151E" w:rsidRPr="00677157">
        <w:rPr>
          <w:rStyle w:val="FootnoteReference"/>
        </w:rPr>
        <w:footnoteReference w:id="1"/>
      </w:r>
      <w:r w:rsidRPr="00677157">
        <w:t xml:space="preserve">. Активности Програма су обухватиле следеће:  а) подршку интердисциплинарним радним групама формираним за израду стратегија, у виду саветодавне помоћи и организације обуке и радионица за израду стратегија, б) организацију и фасилитацију укључивања стејкхолдера (тематски округли столови и радионице са стручњацима и широм јавношћу) и партиципацију грађана (анкетирање, јавни форуми и јавне расправе), в) пружање техничке подршке за консолидацију материјала и </w:t>
      </w:r>
      <w:r w:rsidRPr="00677157">
        <w:lastRenderedPageBreak/>
        <w:t xml:space="preserve">формулацију стратегија, г) припрему за штампу и штампање  стратегија, и подршку јачању транспарентности кроз израду веб странице стратегије са приказом процеса израде стратегије. </w:t>
      </w:r>
    </w:p>
    <w:p w:rsidR="00405476" w:rsidRPr="00677157" w:rsidRDefault="00B57D04" w:rsidP="009B35CB">
      <w:r w:rsidRPr="00677157">
        <w:t>Временски хоризонт предвиђен за реализацију територијалних стратегија је 2034. година, односно период који обухвата два програмска периода Кохезионе политике ЕУ.</w:t>
      </w:r>
      <w:r w:rsidR="00405476" w:rsidRPr="00677157">
        <w:br w:type="page"/>
      </w:r>
    </w:p>
    <w:p w:rsidR="00405476" w:rsidRPr="00677157" w:rsidRDefault="001362C4" w:rsidP="00405476">
      <w:pPr>
        <w:pStyle w:val="Heading1"/>
      </w:pPr>
      <w:bookmarkStart w:id="1" w:name="_Toc145629110"/>
      <w:r w:rsidRPr="00677157">
        <w:lastRenderedPageBreak/>
        <w:t>ПРИСТУП И КОРАЦИ У ИЗРАДИ СТРАТЕГИЈЕ</w:t>
      </w:r>
      <w:bookmarkEnd w:id="1"/>
    </w:p>
    <w:p w:rsidR="00B9216A" w:rsidRPr="00677157" w:rsidRDefault="00B9216A" w:rsidP="00267510">
      <w:pPr>
        <w:spacing w:after="0"/>
      </w:pPr>
      <w:r w:rsidRPr="00677157">
        <w:t xml:space="preserve">Циљ израде Стратегије је да допринесе одрживом развоју урбаног подручја заснованом на подстицању: </w:t>
      </w:r>
    </w:p>
    <w:p w:rsidR="00B9216A" w:rsidRPr="00677157" w:rsidRDefault="00B9216A" w:rsidP="0021684D">
      <w:pPr>
        <w:pStyle w:val="ListParagraph"/>
      </w:pPr>
      <w:r w:rsidRPr="00677157">
        <w:t xml:space="preserve">примене интегралног и партиципативног приступа развоју друштва и привреде, развоју предела, културног и градитељског наслеђа, природне баштине, одрживог туризма и јачању урбано-руралних веза;  </w:t>
      </w:r>
    </w:p>
    <w:p w:rsidR="00B9216A" w:rsidRPr="00677157" w:rsidRDefault="00B9216A" w:rsidP="0021684D">
      <w:pPr>
        <w:pStyle w:val="ListParagraph"/>
      </w:pPr>
      <w:r w:rsidRPr="00677157">
        <w:t xml:space="preserve">прелаза на чисту и праведну енергију, зелених и плавих улагања, ублажавања и прилагођавања климатским променама, спречавања и управљања ризицима, одрживе и мултимодалне урбане мобилности; </w:t>
      </w:r>
    </w:p>
    <w:p w:rsidR="00B9216A" w:rsidRPr="00677157" w:rsidRDefault="00B9216A" w:rsidP="0021684D">
      <w:pPr>
        <w:pStyle w:val="ListParagraph"/>
      </w:pPr>
      <w:r w:rsidRPr="00677157">
        <w:t xml:space="preserve">иновативне, паметне, нискоугљеничне и циркуларне економије, уз боље коришћење потенцијала дигиталних технологија у иновационе сврхе; </w:t>
      </w:r>
    </w:p>
    <w:p w:rsidR="00B9216A" w:rsidRPr="00677157" w:rsidRDefault="00B9216A" w:rsidP="0021684D">
      <w:pPr>
        <w:pStyle w:val="ListParagraph"/>
      </w:pPr>
      <w:r w:rsidRPr="00677157">
        <w:t>јачања социјалне компоненте спровођењем европског стуба социјалних права у домену запошљавања, образовања, социоекономске укључености и интеграције, становања, социјалне и здравствене заштите, културе, спорта и рекреације, стварања подстицајног окружења за иницијативе и активности младих, и социјалних иновација.</w:t>
      </w:r>
    </w:p>
    <w:p w:rsidR="00B9216A" w:rsidRPr="00677157" w:rsidRDefault="00B9216A" w:rsidP="00B9216A">
      <w:r w:rsidRPr="00677157">
        <w:t>Стратегија поставља приоритете одрживог и интегралног територијалног развоја, доприноси ефикаснијем удруживању извора финансирања и ефективнијем коришћењу финансијских средстава и развијању веза унутар и изван окружења.</w:t>
      </w:r>
    </w:p>
    <w:p w:rsidR="00B9216A" w:rsidRPr="00677157" w:rsidRDefault="00B9216A" w:rsidP="00267510">
      <w:pPr>
        <w:spacing w:after="0"/>
      </w:pPr>
      <w:r w:rsidRPr="00677157">
        <w:t>Разлози за израду Стратегије развоја урбаног подручја су:</w:t>
      </w:r>
    </w:p>
    <w:p w:rsidR="00B9216A" w:rsidRPr="00677157" w:rsidRDefault="00B9216A" w:rsidP="0021684D">
      <w:pPr>
        <w:pStyle w:val="ListParagraph"/>
      </w:pPr>
      <w:r w:rsidRPr="00677157">
        <w:t>подстицање одрживог и интегралног развоја урбаног подручја;</w:t>
      </w:r>
    </w:p>
    <w:p w:rsidR="00B9216A" w:rsidRPr="00677157" w:rsidRDefault="00B9216A" w:rsidP="0021684D">
      <w:pPr>
        <w:pStyle w:val="ListParagraph"/>
      </w:pPr>
      <w:r w:rsidRPr="00677157">
        <w:t>идентификовање кључних потреба развоја урбаног подручја;</w:t>
      </w:r>
    </w:p>
    <w:p w:rsidR="00B9216A" w:rsidRPr="00677157" w:rsidRDefault="00B9216A" w:rsidP="0021684D">
      <w:pPr>
        <w:pStyle w:val="ListParagraph"/>
      </w:pPr>
      <w:r w:rsidRPr="00677157">
        <w:t>подстицање ефективног коришћења и унапређење управљања урбаним/територијалним      капиталом;</w:t>
      </w:r>
    </w:p>
    <w:p w:rsidR="00B9216A" w:rsidRPr="00677157" w:rsidRDefault="00B9216A" w:rsidP="0021684D">
      <w:pPr>
        <w:pStyle w:val="ListParagraph"/>
      </w:pPr>
      <w:r w:rsidRPr="00677157">
        <w:t xml:space="preserve">примена ЕУ инструмената управљања развојем, која омогућава успостављање оквира за одрживи и интегрални урбани и територијални развој урбаног подручја повезивањем традиционалног система просторно-урбанистичког планирања, планског система јавних политика, унапређења финансирања урбаног развоја и управљања локалним јавним финансијама; </w:t>
      </w:r>
    </w:p>
    <w:p w:rsidR="00B9216A" w:rsidRPr="00677157" w:rsidRDefault="00B9216A" w:rsidP="0021684D">
      <w:pPr>
        <w:pStyle w:val="ListParagraph"/>
      </w:pPr>
      <w:r w:rsidRPr="00677157">
        <w:t xml:space="preserve">побољшање услова за урбани развој у складу са Новом Кохезионом политиком ЕУ, Париским споразумом, Урбаном агендом ЕУ, Новом Лајпцишком повељом о одрживим европским градовима, Зеленим договором за Западни Балкан и другим документима ЕУ; </w:t>
      </w:r>
    </w:p>
    <w:p w:rsidR="00B9216A" w:rsidRPr="00677157" w:rsidRDefault="00BD67C3" w:rsidP="0021684D">
      <w:pPr>
        <w:pStyle w:val="ListParagraph"/>
      </w:pPr>
      <w:r w:rsidRPr="00677157">
        <w:rPr>
          <w:color w:val="000000"/>
        </w:rPr>
        <w:t>имплементација Стратегије одрживог урбаног развоја Републике Србије до 2030. године: Мера 5.2.3 Примена инструмената Кохезионе политике ЕУ - интегралних територијалних инвестиција (</w:t>
      </w:r>
      <w:r w:rsidRPr="00677157">
        <w:rPr>
          <w:i/>
          <w:color w:val="000000"/>
        </w:rPr>
        <w:t>ITI – Integrated Territorial Investment</w:t>
      </w:r>
      <w:r w:rsidRPr="00677157">
        <w:rPr>
          <w:color w:val="000000"/>
        </w:rPr>
        <w:t>), у оквиру Пакета мера 5.2 - Унапређење управљања јавним финансијама за одрживи и интегрални урбани развој, и мера 5.3.3 Локалне стратегије интегралног урбаног развоја у оквиру Пакета мера 5.3 - Интегрално планирање одрживог урбаног развој) у оквиру Стратешког правца Управљање урбаним развојем</w:t>
      </w:r>
      <w:r w:rsidR="00B9216A" w:rsidRPr="00677157">
        <w:t>;</w:t>
      </w:r>
    </w:p>
    <w:p w:rsidR="00B9216A" w:rsidRPr="00677157" w:rsidRDefault="00B9216A" w:rsidP="0021684D">
      <w:pPr>
        <w:pStyle w:val="ListParagraph"/>
      </w:pPr>
      <w:r w:rsidRPr="00677157">
        <w:t xml:space="preserve">подстицање управљања развојем на више нивоа и примене различитих управљачких инструмената (колаборативних, командних, хибридних); подстицање приступа са више актера (привреда, образовање, наука, јавни и цивилни сектор); унапређење </w:t>
      </w:r>
      <w:r w:rsidRPr="00677157">
        <w:lastRenderedPageBreak/>
        <w:t>међуопштинске сарадње; подстицање партиципативног приступа и укључивања локалних актера; подстицање мешања (</w:t>
      </w:r>
      <w:r w:rsidR="00BD67C3" w:rsidRPr="00677157">
        <w:t xml:space="preserve">енг: </w:t>
      </w:r>
      <w:r w:rsidRPr="00677157">
        <w:rPr>
          <w:i/>
          <w:iCs/>
        </w:rPr>
        <w:t>blending</w:t>
      </w:r>
      <w:r w:rsidRPr="00677157">
        <w:t>) финансирања урбаног развоја из различитих видова финансирања (домаћих и међународних); јачање транспарентности одлучивања на нивоу урбаног подручја;</w:t>
      </w:r>
    </w:p>
    <w:p w:rsidR="00326B68" w:rsidRPr="00677157" w:rsidRDefault="00B9216A" w:rsidP="00326B68">
      <w:pPr>
        <w:pStyle w:val="ListParagraph"/>
      </w:pPr>
      <w:r w:rsidRPr="00677157">
        <w:t>унапређење институционалних и кадровских капацитета и управљачких механ</w:t>
      </w:r>
      <w:r w:rsidR="005A1136" w:rsidRPr="00677157">
        <w:t>изама за спровођење Стратегије.</w:t>
      </w:r>
    </w:p>
    <w:p w:rsidR="00C22129" w:rsidRPr="00677157" w:rsidRDefault="00C22129" w:rsidP="00C22129">
      <w:pPr>
        <w:pStyle w:val="Heading2"/>
      </w:pPr>
      <w:bookmarkStart w:id="2" w:name="_Toc145629111"/>
      <w:r w:rsidRPr="00677157">
        <w:t>ОПИС ИНТЕГРАЛНОГ ПРИСТУПА</w:t>
      </w:r>
      <w:bookmarkEnd w:id="2"/>
    </w:p>
    <w:p w:rsidR="00C22129" w:rsidRPr="00677157" w:rsidRDefault="00C22129" w:rsidP="00C22129">
      <w:r w:rsidRPr="00677157">
        <w:t>Интеграција је један од четири кључна елемента приступа планирању интегралног и одрживог територијалног развоја (</w:t>
      </w:r>
      <w:r w:rsidR="00826719" w:rsidRPr="00677157">
        <w:t>ИОТР</w:t>
      </w:r>
      <w:r w:rsidRPr="00677157">
        <w:t xml:space="preserve">) тестираног у оквиру програма ЕУ ПРО Плус. </w:t>
      </w:r>
      <w:r w:rsidR="00BD67C3" w:rsidRPr="00677157">
        <w:t>Интеграција и</w:t>
      </w:r>
      <w:r w:rsidRPr="00677157">
        <w:t>ма д</w:t>
      </w:r>
      <w:r w:rsidR="00BD67C3" w:rsidRPr="00677157">
        <w:t xml:space="preserve">ве главне димензије: </w:t>
      </w:r>
      <w:r w:rsidRPr="00677157">
        <w:t xml:space="preserve">просторну </w:t>
      </w:r>
      <w:r w:rsidR="00BD67C3" w:rsidRPr="00677157">
        <w:t xml:space="preserve">и тематску </w:t>
      </w:r>
      <w:r w:rsidRPr="00677157">
        <w:t>интеграцију. Просторна димензија интеграције, иако је важна за све типове урбаних подручја, посебно је релевантна за оне који су припремали стратегије интегралних територијалних инвестиција (</w:t>
      </w:r>
      <w:r w:rsidR="00826719" w:rsidRPr="00677157">
        <w:t>ИТИ</w:t>
      </w:r>
      <w:r w:rsidRPr="00677157">
        <w:t>), односно урбана подручја која покривају више од једне ЈЛС.</w:t>
      </w:r>
    </w:p>
    <w:p w:rsidR="00C22129" w:rsidRPr="00677157" w:rsidRDefault="00C22129" w:rsidP="00C22129">
      <w:r w:rsidRPr="00677157">
        <w:t>Тематски аспект интегралног приступа је кључна карактери</w:t>
      </w:r>
      <w:r w:rsidR="00BD67C3" w:rsidRPr="00677157">
        <w:t>стика територијалних стратегија који подразумева</w:t>
      </w:r>
      <w:r w:rsidRPr="00677157">
        <w:t xml:space="preserve"> интегрални приступ међу различитим секторским политикама. Стратегије могу да покривају широк спектар политика, од различитих типова инфраструктуре, до пословне подршке, социјалних мера или инвестиција у животну средину. Инструменти тестирани у ЕУ ПРО Плус </w:t>
      </w:r>
      <w:r w:rsidR="00BD67C3" w:rsidRPr="00677157">
        <w:t xml:space="preserve">програму </w:t>
      </w:r>
      <w:r w:rsidRPr="00677157">
        <w:t>примењују мултисекторски приступ који превазилази традиционалне секторске политике, при томе, подржавајући предлоге решења, ко</w:t>
      </w:r>
      <w:r w:rsidR="00BD67C3" w:rsidRPr="00677157">
        <w:t xml:space="preserve">ја су заснована на месту (енг. </w:t>
      </w:r>
      <w:r w:rsidRPr="00677157">
        <w:rPr>
          <w:i/>
        </w:rPr>
        <w:t>place-based</w:t>
      </w:r>
      <w:r w:rsidRPr="00677157">
        <w:t>) и интегрална, чиме се омогућавају међусобно повезани и међусекторски одговори на урбане изазове.</w:t>
      </w:r>
    </w:p>
    <w:p w:rsidR="00C22129" w:rsidRPr="00677157" w:rsidRDefault="00C22129" w:rsidP="00C22129">
      <w:r w:rsidRPr="00677157">
        <w:t xml:space="preserve">У оквиру Кохезионе политике ЕУ 2021-27, интегрални приступ је један од четири обавезна елемента територијалних стратегија, с прописима који траже </w:t>
      </w:r>
      <w:r w:rsidRPr="00677157">
        <w:rPr>
          <w:i/>
        </w:rPr>
        <w:t xml:space="preserve">„опис интегралног приступа за решавање препознатих развојних потреба и потенцијала подручја“ </w:t>
      </w:r>
      <w:r w:rsidRPr="00677157">
        <w:rPr>
          <w:vertAlign w:val="superscript"/>
        </w:rPr>
        <w:footnoteReference w:id="2"/>
      </w:r>
      <w:r w:rsidRPr="00677157">
        <w:rPr>
          <w:i/>
        </w:rPr>
        <w:t>.</w:t>
      </w:r>
      <w:r w:rsidRPr="00677157">
        <w:t xml:space="preserve"> У ствари, интеграција је кључна димензија Кохезионе политике у ширем смислу, што подразумева не само интеграцију између различитих нивоа управљање (вертикално) и различитих просторних нивоа и области (територијално), већ, што је најважније, и координацију између различитих области политике (хоризонтално).</w:t>
      </w:r>
    </w:p>
    <w:p w:rsidR="00C22129" w:rsidRPr="00677157" w:rsidRDefault="00C22129" w:rsidP="00C22129">
      <w:r w:rsidRPr="00677157">
        <w:t xml:space="preserve">Међусекторски приступ има за циљ превазилажење „структура силоса“, односно традиционалне поделе функција према секторима или областима политике, која је типично присутна у јавној управи. Постоји и хоризонтална и вертикална димензија међусекторског приступа: хоризонтална се односи на однос између одељења у истој управи (нпр. у ЈЛС), а вертикална се односи на однос између одељења у различитим управама, одељењима државне управе или другим пружаоцима услуга. Према Приручнику о стратегијама одрживог урбаног развоја Заједничког истраживачког центра Европске комисије, међусекторска интеграција може се постићи: 1) обезбеђивањем доследности принципа и циљева креирања политика међу различитим секторима политике у јавној управи, усклађивањем приоритета и временских </w:t>
      </w:r>
      <w:r w:rsidRPr="00677157">
        <w:lastRenderedPageBreak/>
        <w:t>оквира; и 2) сарадњом између различитих одељења на свим нивоима, како би се заједнички креирале политике</w:t>
      </w:r>
      <w:r w:rsidRPr="00677157">
        <w:rPr>
          <w:vertAlign w:val="superscript"/>
        </w:rPr>
        <w:footnoteReference w:id="3"/>
      </w:r>
      <w:r w:rsidRPr="00677157">
        <w:t>.</w:t>
      </w:r>
    </w:p>
    <w:p w:rsidR="00C22129" w:rsidRPr="00677157" w:rsidRDefault="00C22129" w:rsidP="00C22129">
      <w:r w:rsidRPr="00677157">
        <w:t>Баш као и у кохезионој политици ЕУ, стратегије развијене у контексту ЕУ ПРО Плус су мултисекторске, организоване у оквиру пет циљева који представљају различите тематске области, и стога захтевају међусекторску интеграцију. У пракси, ово може бити подржано јаким структурама за координацију које укључују актере и друге организације у свим фазама, чиме се обезбеђује подршка за спровођење међусекторске стратегије. Пројекти који се подржавају треба да допринесу циљевима стратегије и да буду међусекторски повезани. То захтева адекватне процедуре, као што су подобност пројекта и критеријуми одабира, јер ће они имати велики утицај на то колико ће пројекти бити интегрисани и како ће бити повезани са стратегијом</w:t>
      </w:r>
      <w:r w:rsidRPr="00677157">
        <w:rPr>
          <w:vertAlign w:val="superscript"/>
        </w:rPr>
        <w:footnoteReference w:id="4"/>
      </w:r>
      <w:r w:rsidRPr="00677157">
        <w:t>.</w:t>
      </w:r>
    </w:p>
    <w:p w:rsidR="00C22129" w:rsidRPr="00677157" w:rsidRDefault="00C22129" w:rsidP="00C22129">
      <w:pPr>
        <w:pStyle w:val="Heading2"/>
      </w:pPr>
      <w:bookmarkStart w:id="3" w:name="_Toc145629112"/>
      <w:r w:rsidRPr="00677157">
        <w:t>ОПИС УКЉУЧИВАЊА ПАРТНЕРА</w:t>
      </w:r>
      <w:bookmarkEnd w:id="3"/>
    </w:p>
    <w:p w:rsidR="00C22129" w:rsidRPr="00677157" w:rsidRDefault="00C22129" w:rsidP="00C22129">
      <w:r w:rsidRPr="00677157">
        <w:t>У динамичном окружењу одрживог и интегралног урбаног и територијалног развоја, креирање и спровођење ефикасних стратегија је од кључног значаја за обезбеђивање просперитета и одрживости градова и ширих урбаних подручја. Територијална стратегија трасира путању за развој, обухватајући различите секторе као што су: инфраструктура, привреда, животна средина, услуге социјалне заштите и др. Међутим, сложеност савремених изазова захтева колаборативни приступ који превазилази ЈЛС. Укључивање партнера - различитих нивоа управе, непрофитних организација, приватних предузећа, друштвених група, универзитета, института, развојних и истраживачких  организација, игра кључну улогу у обликовању и спровођењу успешне територијалне стратегије.</w:t>
      </w:r>
    </w:p>
    <w:p w:rsidR="00C22129" w:rsidRPr="00677157" w:rsidRDefault="00C22129" w:rsidP="00C22129">
      <w:r w:rsidRPr="00677157">
        <w:t>Партнери у територијалној стратегији:</w:t>
      </w:r>
    </w:p>
    <w:p w:rsidR="00C22129" w:rsidRPr="00677157" w:rsidRDefault="00C22129" w:rsidP="00C22129">
      <w:r w:rsidRPr="00677157">
        <w:t>Израда и спровођење територијалне стратегије имају огромну корист јер укључују различита виђења, експертизе и ресурсе које уносе различити партнери. Свеобухватна територијална стратегија укључује следеће врсте партнера:</w:t>
      </w:r>
    </w:p>
    <w:p w:rsidR="00C22129" w:rsidRPr="00677157" w:rsidRDefault="00C22129" w:rsidP="00452108">
      <w:pPr>
        <w:pStyle w:val="ListParagraph"/>
        <w:numPr>
          <w:ilvl w:val="0"/>
          <w:numId w:val="15"/>
        </w:numPr>
      </w:pPr>
      <w:r w:rsidRPr="00677157">
        <w:t xml:space="preserve">Управе: Општински </w:t>
      </w:r>
      <w:r w:rsidR="00A2623D" w:rsidRPr="00677157">
        <w:t xml:space="preserve">(градски) </w:t>
      </w:r>
      <w:r w:rsidRPr="00677157">
        <w:t>и републички органи управе су одлучујући партнери због својих регулаторних овлашћења, финансијских ресурса и компетенција за креирање политике. Њихово учешће обезбеђује усклађеност са ширим развојним циљевима и ефикасну координацију напора.</w:t>
      </w:r>
    </w:p>
    <w:p w:rsidR="00C22129" w:rsidRPr="00677157" w:rsidRDefault="00C22129" w:rsidP="00452108">
      <w:pPr>
        <w:pStyle w:val="ListParagraph"/>
        <w:numPr>
          <w:ilvl w:val="0"/>
          <w:numId w:val="15"/>
        </w:numPr>
      </w:pPr>
      <w:r w:rsidRPr="00677157">
        <w:t xml:space="preserve">Непрофитне организације: </w:t>
      </w:r>
      <w:r w:rsidR="00A2623D" w:rsidRPr="00677157">
        <w:t>Организације цивилног друштва</w:t>
      </w:r>
      <w:r w:rsidRPr="00677157">
        <w:t xml:space="preserve"> често блиско сарађују са заједницама, бавећи се друштвеним и еколошким изазовима. Њихово познавање окружења може помоћи у идентификацији конкретних потреба, места бриге и приоритета локалног становништва.</w:t>
      </w:r>
    </w:p>
    <w:p w:rsidR="00C22129" w:rsidRPr="00677157" w:rsidRDefault="00C22129" w:rsidP="00452108">
      <w:pPr>
        <w:pStyle w:val="ListParagraph"/>
        <w:numPr>
          <w:ilvl w:val="0"/>
          <w:numId w:val="15"/>
        </w:numPr>
      </w:pPr>
      <w:r w:rsidRPr="00677157">
        <w:t xml:space="preserve">Приватна предузећа: Учешће приватног сектора је од виталног значаја за развој инфраструктуре, иновација и привредног раста. Сарадња с предузећима може довести </w:t>
      </w:r>
      <w:r w:rsidRPr="00677157">
        <w:lastRenderedPageBreak/>
        <w:t>до улагања у некретнине, саобраћај, енергију и технологију, чиме се подстиче напредак у урбаним подручјима.</w:t>
      </w:r>
    </w:p>
    <w:p w:rsidR="00C22129" w:rsidRPr="00677157" w:rsidRDefault="00C22129" w:rsidP="00452108">
      <w:pPr>
        <w:pStyle w:val="ListParagraph"/>
        <w:numPr>
          <w:ilvl w:val="0"/>
          <w:numId w:val="15"/>
        </w:numPr>
      </w:pPr>
      <w:r w:rsidRPr="00677157">
        <w:t>Академске и истраживачке институције: Универзитети и истраживачке организације доприносе интелектуалном капиталу тако што спроводе студије, анализирају податке и предлажу решења заснована на доказима. Њихово истраживање може водити формулисању стратегије засноване на здравим принципима.</w:t>
      </w:r>
    </w:p>
    <w:p w:rsidR="00C22129" w:rsidRPr="00677157" w:rsidRDefault="00C22129" w:rsidP="00452108">
      <w:pPr>
        <w:pStyle w:val="ListParagraph"/>
        <w:numPr>
          <w:ilvl w:val="0"/>
          <w:numId w:val="15"/>
        </w:numPr>
      </w:pPr>
      <w:r w:rsidRPr="00677157">
        <w:t>Групе у заједници и грађани: Локално становништво и организације у заједници обезбеђују да се узму у обзир стварне потребе грађана, чиме се ствара основ да се стратегије развијају на локалном знању. Партиципација локалног становништва подстиче осећај власништва, обезбеђује инклузивност и повећава вероватноћу успешне имплементације стратегија.</w:t>
      </w:r>
    </w:p>
    <w:p w:rsidR="00C22129" w:rsidRPr="00677157" w:rsidRDefault="00C22129" w:rsidP="00452108">
      <w:pPr>
        <w:pStyle w:val="ListParagraph"/>
        <w:numPr>
          <w:ilvl w:val="0"/>
          <w:numId w:val="15"/>
        </w:numPr>
      </w:pPr>
      <w:r w:rsidRPr="00677157">
        <w:t>Међународне организације: Сарадња са међународним организацијама и градовима омогућава учење на примерима из најбољих светских пракси,  приступ финансијама и размену искустава. Ова партнерства могу олакшати размену знања и прекограничну сарадњу.</w:t>
      </w:r>
    </w:p>
    <w:p w:rsidR="00C22129" w:rsidRPr="00677157" w:rsidRDefault="00C22129" w:rsidP="00C22129">
      <w:r w:rsidRPr="00677157">
        <w:t>Укључивање партнера у територијалне стратегије има неколико предности, оно ће унапредити квалитет израде стратегије и подржати њено делотворно спровођење. Стога су партнерство и партиципација важни предуслови за развијање територијалне стратегије у оквиру кохезионе политике ЕУ. Такође, иницијатива Нови европски Баухаус наглашава додату вредност комбиновања локалног знања са интердисциплинарним приступом у остваривању креативних решења за друштвене проблеме - решења која су инклузивна, одржива и лепа.</w:t>
      </w:r>
    </w:p>
    <w:p w:rsidR="00C22129" w:rsidRPr="00677157" w:rsidRDefault="00C22129" w:rsidP="00C22129">
      <w:r w:rsidRPr="00677157">
        <w:t>Укључивање партнера у фази израде стратегије помоћи ће у:</w:t>
      </w:r>
    </w:p>
    <w:p w:rsidR="00C22129" w:rsidRPr="00677157" w:rsidRDefault="00C22129" w:rsidP="00452108">
      <w:pPr>
        <w:pStyle w:val="ListParagraph"/>
        <w:numPr>
          <w:ilvl w:val="0"/>
          <w:numId w:val="14"/>
        </w:numPr>
      </w:pPr>
      <w:r w:rsidRPr="00677157">
        <w:t>Идентификацији проблема: Партнери доприносе својом стручношћу како би свеобухватно проценили изазове и могућности развоја. Овај заједнички напор обезбеђује ‘’нијансираније’’ разумевање урбаног подручја.</w:t>
      </w:r>
    </w:p>
    <w:p w:rsidR="00C22129" w:rsidRPr="00677157" w:rsidRDefault="00C22129" w:rsidP="00452108">
      <w:pPr>
        <w:pStyle w:val="ListParagraph"/>
        <w:numPr>
          <w:ilvl w:val="0"/>
          <w:numId w:val="14"/>
        </w:numPr>
      </w:pPr>
      <w:r w:rsidRPr="00677157">
        <w:t>Прикупљању и анализи података: Академске и истраживачке институције, заједно с невладиним организацијама, могу помоћи у прикупљању и анализи података како би се идентификовали трендови, недостаци и потенцијална решења.</w:t>
      </w:r>
    </w:p>
    <w:p w:rsidR="00C22129" w:rsidRPr="00677157" w:rsidRDefault="00C22129" w:rsidP="00452108">
      <w:pPr>
        <w:pStyle w:val="ListParagraph"/>
        <w:numPr>
          <w:ilvl w:val="0"/>
          <w:numId w:val="14"/>
        </w:numPr>
      </w:pPr>
      <w:r w:rsidRPr="00677157">
        <w:t>Укључивању стејкхолдера: Групе у заједници, невладине организације, управа и јавне организације раде заједно на укључивању грађана - на састанцима, радионицама и у истраживањима. Овај партиципативни приступ гарантује да је стратегија усклађена с потребама оних којима служи.</w:t>
      </w:r>
    </w:p>
    <w:p w:rsidR="00C22129" w:rsidRPr="00677157" w:rsidRDefault="00C22129" w:rsidP="00452108">
      <w:pPr>
        <w:pStyle w:val="ListParagraph"/>
        <w:numPr>
          <w:ilvl w:val="0"/>
          <w:numId w:val="14"/>
        </w:numPr>
      </w:pPr>
      <w:r w:rsidRPr="00677157">
        <w:t>Успостављању стратешке визије: Колаборативне радионице које укључују различите актере омогућавају креирање заједничке визије развоја урбаног подручја. Овај процес обезбеђује да стратегија одражава различита виђења.</w:t>
      </w:r>
    </w:p>
    <w:p w:rsidR="00C22129" w:rsidRPr="00677157" w:rsidRDefault="00C22129" w:rsidP="00452108">
      <w:pPr>
        <w:pStyle w:val="ListParagraph"/>
        <w:numPr>
          <w:ilvl w:val="0"/>
          <w:numId w:val="14"/>
        </w:numPr>
      </w:pPr>
      <w:r w:rsidRPr="00677157">
        <w:t>Формулисању решења: Црпећи знања из различитих сектора, својим идејама приватна предузећа, невладине организације и академске институције доприносе предлагању иновативних решења.</w:t>
      </w:r>
    </w:p>
    <w:p w:rsidR="00C22129" w:rsidRPr="00677157" w:rsidRDefault="00C22129" w:rsidP="00C22129">
      <w:r w:rsidRPr="00677157">
        <w:t xml:space="preserve">Подједнако је важно и ангажовање партнера у фази спровођења територијалне стратегије. То често преставља изазов јер је лакше дати мишљење или доставити податке него се упустити у конкретне активности. Уобичајена замка у развоју територијалне стратегије је да се очекују активности од партнера који нису били укључени у развој стратегије и који се не осећају </w:t>
      </w:r>
      <w:r w:rsidRPr="00677157">
        <w:lastRenderedPageBreak/>
        <w:t>ангажовано. Или обрнуто, партнери који су ангажовали ресурсе и знање у фази израде стратегије касније нису били укључени у реализацију активности, што доводи до разочарења. Територијалне стратегије ЕУ</w:t>
      </w:r>
      <w:r w:rsidR="00A2623D" w:rsidRPr="00677157">
        <w:t xml:space="preserve"> ПРО Плус програма</w:t>
      </w:r>
      <w:r w:rsidRPr="00677157">
        <w:t xml:space="preserve"> овоме посвећују посебну пажњу.</w:t>
      </w:r>
    </w:p>
    <w:p w:rsidR="00C22129" w:rsidRPr="00677157" w:rsidRDefault="00C22129" w:rsidP="00C22129">
      <w:r w:rsidRPr="00677157">
        <w:t>Улоге које партнери могу играти у спровођењу стратегије су следеће:</w:t>
      </w:r>
    </w:p>
    <w:p w:rsidR="00C22129" w:rsidRPr="00677157" w:rsidRDefault="00C22129" w:rsidP="00452108">
      <w:pPr>
        <w:pStyle w:val="ListParagraph"/>
        <w:numPr>
          <w:ilvl w:val="0"/>
          <w:numId w:val="13"/>
        </w:numPr>
      </w:pPr>
      <w:r w:rsidRPr="00677157">
        <w:rPr>
          <w:bCs/>
        </w:rPr>
        <w:t>Подршка путем ресурса</w:t>
      </w:r>
      <w:r w:rsidRPr="00677157">
        <w:t>: Партнери играју кључну улогу у обезбеђивању финансијских средстава неопходних за успешно спровођење различитих аспеката стратегије одрживог и интегралног урбаног и територијалног развоја. Национална и локална управа, њихове агенције и предузећа,  приватна предузећа и међународне организације издвајају средства која омогућавају реализацију инфраструктурних пројеката, програма у заједници и одрживих иницијатива. Ови ресурси су од виталног значаја за унапређење система саобраћаја, унапређење водовода и канализације, подстицање примене обновљивих извора енергије и привредног раста унутар ширег урбаног подручја.</w:t>
      </w:r>
    </w:p>
    <w:p w:rsidR="00C22129" w:rsidRPr="00677157" w:rsidRDefault="00C22129" w:rsidP="00452108">
      <w:pPr>
        <w:pStyle w:val="ListParagraph"/>
        <w:numPr>
          <w:ilvl w:val="0"/>
          <w:numId w:val="13"/>
        </w:numPr>
      </w:pPr>
      <w:r w:rsidRPr="00677157">
        <w:rPr>
          <w:bCs/>
        </w:rPr>
        <w:t>Технологија и иновације</w:t>
      </w:r>
      <w:r w:rsidRPr="00677157">
        <w:t>: Партнери, укључујући академске институције и приватна предузећа, у први план постављају своју стручност у технологијама и иновацијама. За суочавање са ургентним изазовима урбаног развоја они предлажу иновативна решења. Примена технологије ‘’паметних градова’’ омогућава оптимизацију градских услуга, а решења која укључују обновљиву енергију смањују емисије угљеника. Платформе дигиталног управљања и системи за анализу података, на пример ГИС, побољшавају ефикасност деловања. Ова инфузија иновација помаже у стварању одрживог и напредног урбаног подручја.</w:t>
      </w:r>
    </w:p>
    <w:p w:rsidR="00C22129" w:rsidRPr="00677157" w:rsidRDefault="00C22129" w:rsidP="00452108">
      <w:pPr>
        <w:pStyle w:val="ListParagraph"/>
        <w:numPr>
          <w:ilvl w:val="0"/>
          <w:numId w:val="13"/>
        </w:numPr>
      </w:pPr>
      <w:r w:rsidRPr="00677157">
        <w:rPr>
          <w:bCs/>
        </w:rPr>
        <w:t>Партиципација заједнице</w:t>
      </w:r>
      <w:r w:rsidRPr="00677157">
        <w:t>: Партнери се активно ангажују са локалним заједницама како би обезбедили да стратегија одрживог и интегралног урбаног и територијалног развоја буде прилагођена конкретним потребама и аспирацијама становника. Овај процес партиципације не подстиче само осећај власништва (над процесом и одлукама) и инклузивности, већ помаже и у реализацији циљаних друштвених и еколошких пројеката и унапређује, на пример, еколошку свест, смањење количине отпада или увођење нових</w:t>
      </w:r>
      <w:r w:rsidR="00302987" w:rsidRPr="00677157">
        <w:t xml:space="preserve"> </w:t>
      </w:r>
      <w:r w:rsidR="00A2623D" w:rsidRPr="00677157">
        <w:t>зелених површина. Организације цивилног друштва</w:t>
      </w:r>
      <w:r w:rsidRPr="00677157">
        <w:t xml:space="preserve"> и групе за заговарање могу да сарађују с јавним сектором како би се залагале за промене политика које су у складу са стратегијом одрживог и интегралног урбаног и</w:t>
      </w:r>
      <w:r w:rsidR="00302987" w:rsidRPr="00677157">
        <w:t xml:space="preserve"> </w:t>
      </w:r>
      <w:r w:rsidRPr="00677157">
        <w:t>територијалног развоја, тиме обезбеђујући да су принципи стратегије уграде и у легални</w:t>
      </w:r>
      <w:r w:rsidR="00302987" w:rsidRPr="00677157">
        <w:t xml:space="preserve"> </w:t>
      </w:r>
      <w:r w:rsidRPr="00677157">
        <w:t>оквир.</w:t>
      </w:r>
    </w:p>
    <w:p w:rsidR="00C22129" w:rsidRPr="00677157" w:rsidRDefault="00C22129" w:rsidP="00452108">
      <w:pPr>
        <w:pStyle w:val="ListParagraph"/>
        <w:numPr>
          <w:ilvl w:val="0"/>
          <w:numId w:val="13"/>
        </w:numPr>
      </w:pPr>
      <w:r w:rsidRPr="00677157">
        <w:rPr>
          <w:bCs/>
        </w:rPr>
        <w:t>Доношење одлука засновано на подацима</w:t>
      </w:r>
      <w:r w:rsidRPr="00677157">
        <w:t>: Академске институције и истраживачке групе доприносе реализацији стратегије прикупљањем, анализом и коришћењем података. Овај приступ, заснован на подацима, усмерава процес доношења одлука и омогућава свим заинтересованим странама да прате напредак, идентификују области где је неопходно унапређење, и доносе одлуке на основу информација. Анализа података пружа увид у делотворност различитих иницијатива, помажући урбанистима/планерима и креаторима политике да стратегије прилагоде и унапреде у реалном времену. Овај аналитички приступ обезбеђује да територијална стратегија остане релевантна и да одговара на потребе урбаног подручја које се мења и еволуира.</w:t>
      </w:r>
    </w:p>
    <w:p w:rsidR="00C22129" w:rsidRPr="00677157" w:rsidRDefault="00C22129" w:rsidP="00452108">
      <w:pPr>
        <w:pStyle w:val="ListParagraph"/>
        <w:numPr>
          <w:ilvl w:val="0"/>
          <w:numId w:val="13"/>
        </w:numPr>
      </w:pPr>
      <w:r w:rsidRPr="00677157">
        <w:rPr>
          <w:bCs/>
        </w:rPr>
        <w:t>Развијање капацитета и сарадња</w:t>
      </w:r>
      <w:r w:rsidRPr="00677157">
        <w:t xml:space="preserve">: Партнери сарађују како би развили капацитете међу стејкхолдерима укљученим у имплементацију стратегије. То се одвија кроз програме </w:t>
      </w:r>
      <w:r w:rsidRPr="00677157">
        <w:lastRenderedPageBreak/>
        <w:t>обуке, радионице и иницијативе за размену знања које за циљ имају унапређење компетенција запослених у јавној управи, локалних лидера у заједници и других кључних учесника. Овај напор на развијању капацитета обезбеђује да су они који су одговорни за спровођење стратегије стекли разумевање, знање и вештине о примени различитих инструмената, неопходних за успешну имплементацију. Штавише, међусекторска сарадња међу партнерима подстиче културу заједничког решавања проблема, ослањајући се на снаге различитих актера да се суоче са  сложеним урбаним изазовима и промовишу инклузивни развој.</w:t>
      </w:r>
    </w:p>
    <w:p w:rsidR="00C22129" w:rsidRPr="00677157" w:rsidRDefault="00C22129" w:rsidP="00C22129">
      <w:r w:rsidRPr="00677157">
        <w:t xml:space="preserve">Шире урбано подручје је сложени миље који захтева заједнички приступ да би се створила трајна позитивна промена. Укључивање партнера у припрему и реализацију територијалне стратегије обогаћује тај процес различитим виђењима, ресурсима и стручним знањима. Подстицањем успостављања партнерства између управе,  непрофитних организација, приватних предузећа, академије и истраживачких институција и различитих група у заједници, урбана подручја у ЕУ ПРО Плус програму имају прилику да развијају и спроводе висококвалитетне територијалне стратегије које ће довести до одрживе и инклузивне трансформације урбаних подручја. </w:t>
      </w:r>
    </w:p>
    <w:p w:rsidR="00B9216A" w:rsidRPr="00677157" w:rsidRDefault="00B9216A" w:rsidP="00A92B15">
      <w:pPr>
        <w:pStyle w:val="Heading2"/>
      </w:pPr>
      <w:bookmarkStart w:id="4" w:name="_Toc145629113"/>
      <w:r w:rsidRPr="00677157">
        <w:t>ПРИСТУП</w:t>
      </w:r>
      <w:r w:rsidR="008F331E" w:rsidRPr="00677157">
        <w:t xml:space="preserve"> </w:t>
      </w:r>
      <w:r w:rsidR="00A2623D" w:rsidRPr="00677157">
        <w:t xml:space="preserve">У </w:t>
      </w:r>
      <w:r w:rsidR="008F331E" w:rsidRPr="00677157">
        <w:t>ИЗРАДИ СТРАТЕГИЈЕ</w:t>
      </w:r>
      <w:bookmarkEnd w:id="4"/>
    </w:p>
    <w:p w:rsidR="00B9216A" w:rsidRPr="00677157" w:rsidRDefault="00B9216A" w:rsidP="00B9216A">
      <w:r w:rsidRPr="00677157">
        <w:t>У изради Стратегије примењени су партиципативни и интегрални приступ уз сагледавање просторне димензије урбаног и територијалног развоја и организацију процеса којом се обе</w:t>
      </w:r>
      <w:r w:rsidR="003A66AF" w:rsidRPr="00677157">
        <w:t>збеђује координација и сарадња.</w:t>
      </w:r>
    </w:p>
    <w:p w:rsidR="00B9216A" w:rsidRPr="00677157" w:rsidRDefault="00B9216A" w:rsidP="00B9216A">
      <w:r w:rsidRPr="00677157">
        <w:t>Стратегија полази од тема садржаних у међународним и националним политикама интегралног и одрживог урбаног и територијалног развоја, које су прилагођене локалном контексту урбаног и територијалног  развоја у Републици Србији. То је остварено применом партиципативног приступа кроз јавни дијалог и интер и трансдисциплинарну сарадњу широког круга актера из различитих сектора, професионалних поља и нивоа управе. Примењени партиципативни поступак одликују диверзитет (заступљених институција/учесника, нивоа управе, политика, дисциплина, и др.), интеракција применом метода консултација и активне партиципације и постојање механизама за селекцију (приоритизацију). Сврха је да се:</w:t>
      </w:r>
    </w:p>
    <w:p w:rsidR="001E1930" w:rsidRPr="00677157" w:rsidRDefault="00B9216A" w:rsidP="0021684D">
      <w:pPr>
        <w:pStyle w:val="ListParagraph"/>
      </w:pPr>
      <w:r w:rsidRPr="00677157">
        <w:t>идентификују кључне потребе урбаног и територијалног развоја и унапреди коришћење урбаног/територијалног     капитала;</w:t>
      </w:r>
    </w:p>
    <w:p w:rsidR="001E1930" w:rsidRPr="00677157" w:rsidRDefault="00B9216A" w:rsidP="0021684D">
      <w:pPr>
        <w:pStyle w:val="ListParagraph"/>
      </w:pPr>
      <w:r w:rsidRPr="00677157">
        <w:t>дефинише стратешки оквир (за временски хоризонт до 2034</w:t>
      </w:r>
      <w:r w:rsidR="00A2623D" w:rsidRPr="00677157">
        <w:t>. год.,</w:t>
      </w:r>
      <w:r w:rsidRPr="00677157">
        <w:t xml:space="preserve"> тј. два програмска периода кохезионе политике Европске уније), који је заснован на управљачким инструментима и оријентисан ка ефикасној и ефективној имплементацији;</w:t>
      </w:r>
    </w:p>
    <w:p w:rsidR="001E1930" w:rsidRPr="00677157" w:rsidRDefault="00B9216A" w:rsidP="0021684D">
      <w:pPr>
        <w:pStyle w:val="ListParagraph"/>
      </w:pPr>
      <w:r w:rsidRPr="00677157">
        <w:t>омогући отворен и флексибилан приступ темама управљања урбаним и територијалним развојем у локалном контексту имајући у виду административни, правни, институционални оквир, капацитете и др;</w:t>
      </w:r>
    </w:p>
    <w:p w:rsidR="001E1930" w:rsidRPr="00677157" w:rsidRDefault="00B9216A" w:rsidP="0021684D">
      <w:pPr>
        <w:pStyle w:val="ListParagraph"/>
      </w:pPr>
      <w:r w:rsidRPr="00677157">
        <w:t>омогући интер и трансдисциплинарна дискусија о пресечним (</w:t>
      </w:r>
      <w:r w:rsidR="00A2623D" w:rsidRPr="00677157">
        <w:t xml:space="preserve">енг. </w:t>
      </w:r>
      <w:r w:rsidRPr="00677157">
        <w:rPr>
          <w:i/>
        </w:rPr>
        <w:t>cross-cutting</w:t>
      </w:r>
      <w:r w:rsidRPr="00677157">
        <w:t>) темама урбаног развоја како би се превазишла ограничења секторског приступа;</w:t>
      </w:r>
    </w:p>
    <w:p w:rsidR="00B9216A" w:rsidRPr="00677157" w:rsidRDefault="00B9216A" w:rsidP="0021684D">
      <w:pPr>
        <w:pStyle w:val="ListParagraph"/>
      </w:pPr>
      <w:r w:rsidRPr="00677157">
        <w:t>обезбеди учешће заинтересованих актера у решавању кључних проблема и изазова, идентификацији подручја интервенције и приоритизацији пројеката урбаног развоја, као и да се</w:t>
      </w:r>
      <w:r w:rsidRPr="00677157">
        <w:rPr>
          <w:b/>
        </w:rPr>
        <w:t xml:space="preserve"> </w:t>
      </w:r>
      <w:r w:rsidRPr="00677157">
        <w:t>омогући оптимално комбиновање ресурса.</w:t>
      </w:r>
    </w:p>
    <w:p w:rsidR="00371815" w:rsidRPr="00677157" w:rsidRDefault="00C34D81" w:rsidP="001E1930">
      <w:r w:rsidRPr="00677157">
        <w:lastRenderedPageBreak/>
        <w:t>Формулисање</w:t>
      </w:r>
      <w:r w:rsidR="00371815" w:rsidRPr="00677157">
        <w:t xml:space="preserve"> Стратегије је спроведено у складу са Законом о родној равноправности (”Службени гласник РС”, бр. 52/2021) кроз примену принципа родне перспективе у планирању и доношењу јавних политика у областима планирања, саобраћаја и инфраструктуре (члан 40</w:t>
      </w:r>
      <w:r w:rsidR="004868FE" w:rsidRPr="00677157">
        <w:t>. Закона</w:t>
      </w:r>
      <w:r w:rsidR="00371815" w:rsidRPr="00677157">
        <w:t>). Интеграција родне перспективе у процес израде Стратегија је подржана партиципативним приступом и комуникацијом као инструментима за репрезентацију различитих интереса унутар локалне заједнице који се тичу свакодневног рада, економских навика, друштвене и културне праксе, као и потреба приступа јавним наменама.</w:t>
      </w:r>
    </w:p>
    <w:p w:rsidR="00B9216A" w:rsidRPr="00677157" w:rsidRDefault="00B9216A" w:rsidP="001E1930">
      <w:r w:rsidRPr="00677157">
        <w:t>Организација процеса израде Стратегије подразумева координацију сарадње између различитих сектора и нивоа управе, олакшано вођење комуникације са учесницима процеса планирања, успостављање мрежа управе и актера на обухваћеном урбаном подручју и са окружењем, као и укључивање локалне економије, представника јавних институција, образовања и науке, и других релевантних актера у планирању и спровођењу програма и пројеката урбаног развоја.</w:t>
      </w:r>
    </w:p>
    <w:p w:rsidR="00B9216A" w:rsidRPr="00677157" w:rsidRDefault="00B9216A" w:rsidP="00A92B15">
      <w:pPr>
        <w:pStyle w:val="Heading2"/>
      </w:pPr>
      <w:bookmarkStart w:id="5" w:name="_Toc145629114"/>
      <w:r w:rsidRPr="00677157">
        <w:t>КОРАЦИ У ИЗРАДИ СТРАТЕГИЈЕ</w:t>
      </w:r>
      <w:bookmarkEnd w:id="5"/>
    </w:p>
    <w:p w:rsidR="00B9216A" w:rsidRPr="00677157" w:rsidRDefault="00B9216A" w:rsidP="00B9216A">
      <w:pPr>
        <w:shd w:val="clear" w:color="auto" w:fill="FFFFFF"/>
      </w:pPr>
      <w:r w:rsidRPr="00677157">
        <w:t>Процес израде Страт</w:t>
      </w:r>
      <w:r w:rsidR="00197C55" w:rsidRPr="00677157">
        <w:t xml:space="preserve">егије је покренут 2022. године. </w:t>
      </w:r>
      <w:r w:rsidRPr="00677157">
        <w:t>Формални поступак је започет потписивањем изјаве о партнерству</w:t>
      </w:r>
      <w:r w:rsidR="00C34D81" w:rsidRPr="00677157">
        <w:t xml:space="preserve"> ЈЛС</w:t>
      </w:r>
      <w:r w:rsidRPr="00677157">
        <w:t xml:space="preserve"> за аплицирање. Следило је доношење Одлуке о приступању изради Стратегије, коју су пратили Решење о образовању Савета за развој урбаног подручја, Решење о формирању радне групе за израду стратегије и потписивање партнерског споразума између ЈЛС. Након успостављања институционалног оквира, започет је процес израде стратегије. Задатак је био да се процене потребе, формулишу визија, циљеви и мере, и да се мапирају подручја интервенције и стратешки пројекти унутар међусекторског, транспарентног и партиципативног окружења са актерима из различитих сектора. </w:t>
      </w:r>
    </w:p>
    <w:p w:rsidR="00B9216A" w:rsidRPr="00677157" w:rsidRDefault="00B9216A" w:rsidP="00677157">
      <w:pPr>
        <w:spacing w:after="0"/>
      </w:pPr>
      <w:r w:rsidRPr="00677157">
        <w:t>Кораци у процесу израде Стратегије су били следећи (Графички приказ 1):</w:t>
      </w:r>
    </w:p>
    <w:p w:rsidR="00B9216A" w:rsidRPr="00677157" w:rsidRDefault="00B9216A" w:rsidP="002169F0">
      <w:pPr>
        <w:pStyle w:val="ListParagraph"/>
        <w:numPr>
          <w:ilvl w:val="0"/>
          <w:numId w:val="2"/>
        </w:numPr>
      </w:pPr>
      <w:r w:rsidRPr="00677157">
        <w:t>Контекстуална анализа по тематским областима;</w:t>
      </w:r>
    </w:p>
    <w:p w:rsidR="00B9216A" w:rsidRPr="00677157" w:rsidRDefault="00B9216A" w:rsidP="002169F0">
      <w:pPr>
        <w:pStyle w:val="ListParagraph"/>
        <w:numPr>
          <w:ilvl w:val="0"/>
          <w:numId w:val="2"/>
        </w:numPr>
      </w:pPr>
      <w:r w:rsidRPr="00677157">
        <w:t>SWOT анализа кроз идентификовање кључних проблема урбаног и територијалног развоја и процену потреба;</w:t>
      </w:r>
    </w:p>
    <w:p w:rsidR="00B9216A" w:rsidRPr="00677157" w:rsidRDefault="00B9216A" w:rsidP="002169F0">
      <w:pPr>
        <w:pStyle w:val="ListParagraph"/>
        <w:numPr>
          <w:ilvl w:val="0"/>
          <w:numId w:val="2"/>
        </w:numPr>
      </w:pPr>
      <w:r w:rsidRPr="00677157">
        <w:t>Визија, циљеви и мере;</w:t>
      </w:r>
    </w:p>
    <w:p w:rsidR="00B9216A" w:rsidRPr="00677157" w:rsidRDefault="00B9216A" w:rsidP="002169F0">
      <w:pPr>
        <w:pStyle w:val="ListParagraph"/>
        <w:numPr>
          <w:ilvl w:val="0"/>
          <w:numId w:val="2"/>
        </w:numPr>
      </w:pPr>
      <w:r w:rsidRPr="00677157">
        <w:t>Извори финансирања;</w:t>
      </w:r>
    </w:p>
    <w:p w:rsidR="00B9216A" w:rsidRPr="00677157" w:rsidRDefault="00B9216A" w:rsidP="002169F0">
      <w:pPr>
        <w:pStyle w:val="ListParagraph"/>
        <w:numPr>
          <w:ilvl w:val="0"/>
          <w:numId w:val="2"/>
        </w:numPr>
      </w:pPr>
      <w:r w:rsidRPr="00677157">
        <w:t>Приоритетна подручја интервенције и стратешки пројекти;</w:t>
      </w:r>
    </w:p>
    <w:p w:rsidR="00B9216A" w:rsidRPr="00677157" w:rsidRDefault="00B9216A" w:rsidP="00B9216A">
      <w:pPr>
        <w:pStyle w:val="ListParagraph"/>
        <w:numPr>
          <w:ilvl w:val="0"/>
          <w:numId w:val="2"/>
        </w:numPr>
      </w:pPr>
      <w:r w:rsidRPr="00677157">
        <w:t>Мониторинг, евалуација, имплементација Стратегије и управљачки механизми.</w:t>
      </w:r>
    </w:p>
    <w:p w:rsidR="00B9216A" w:rsidRPr="00677157" w:rsidRDefault="00D12A6B" w:rsidP="00B9216A">
      <w:r w:rsidRPr="00D12A6B">
        <w:rPr>
          <w:noProof/>
          <w:lang w:val="sr-Cyrl-CS"/>
        </w:rPr>
      </w:r>
      <w:r w:rsidRPr="00D12A6B">
        <w:rPr>
          <w:noProof/>
          <w:lang w:val="sr-Cyrl-CS"/>
        </w:rPr>
        <w:pict>
          <v:group id="Group 4" o:spid="_x0000_s2050" alt="timeline" style="width:453.6pt;height:166.55pt;mso-position-horizontal-relative:char;mso-position-vertical-relative:line" coordorigin="24656,26947" coordsize="57607,21704">
            <v:group id="Group 1" o:spid="_x0000_s2051" style="position:absolute;left:24656;top:26947;width:57607;height:21705" coordorigin="24656,26947" coordsize="57607,2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2121" style="position:absolute;left:24656;top:26947;width:57607;height:2170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8C5F8D" w:rsidRDefault="008C5F8D" w:rsidP="00B9216A">
                      <w:pPr>
                        <w:spacing w:after="0" w:line="240" w:lineRule="auto"/>
                        <w:textDirection w:val="btLr"/>
                      </w:pPr>
                    </w:p>
                  </w:txbxContent>
                </v:textbox>
              </v:rect>
              <v:group id="Group 3" o:spid="_x0000_s2052" style="position:absolute;left:24656;top:26947;width:57607;height:21705" coordsize="57607,2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5" o:spid="_x0000_s2120" style="position:absolute;width:57607;height:2170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" filled="f" stroked="f">
                  <v:textbox inset="2.53958mm,2.53958mm,2.53958mm,2.53958mm">
                    <w:txbxContent>
                      <w:p w:rsidR="008C5F8D" w:rsidRDefault="008C5F8D" w:rsidP="00B9216A">
                        <w:pPr>
                          <w:spacing w:after="0" w:line="240" w:lineRule="auto"/>
                          <w:textDirection w:val="btLr"/>
                        </w:pPr>
                      </w:p>
                    </w:txbxContent>
                  </v:textbox>
                </v:rect>
                <v:group id="Group 6" o:spid="_x0000_s2053" style="position:absolute;width:57607;height:21704" coordsize="57607,2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rect id="Rectangle 7" o:spid="_x0000_s2119" style="position:absolute;width:57607;height:2170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" filled="f" stroked="f">
                    <v:textbox inset="2.53958mm,2.53958mm,2.53958mm,2.53958mm">
                      <w:txbxContent>
                        <w:p w:rsidR="008C5F8D" w:rsidRDefault="008C5F8D" w:rsidP="00B9216A">
                          <w:pPr>
                            <w:spacing w:after="0" w:line="240" w:lineRule="auto"/>
                            <w:textDirection w:val="btLr"/>
                          </w:pPr>
                        </w:p>
                      </w:txbxContent>
                    </v:textbox>
                  </v:rect>
                  <v:shapetype id="_x0000_t32" coordsize="21600,21600" o:spt="32" o:oned="t" path="m,l21600,21600e" filled="f">
                    <v:path arrowok="t" fillok="f" o:connecttype="none"/>
                    <o:lock v:ext="edit" shapetype="t"/>
                  </v:shapetype>
                  <v:shape id="Straight Arrow Connector 8" o:spid="_x0000_s2118" type="#_x0000_t32" style="position:absolute;top:10852;width:57607;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" filled="t" fillcolor="#cacaca" strokecolor="black [3200]" strokeweight="1.5pt">
                    <v:fill opacity="58339f"/>
                    <v:stroke startarrowwidth="narrow" startarrowlength="short" endarrow="block" endarrowwidth="wide" endarrowlength="long" joinstyle="miter"/>
                  </v:shape>
                  <v:shape id="Teardrop 9" o:spid="_x0000_s2117" style="position:absolute;left:358;top:2505;width:1586;height:1587;rotation:135;visibility:visible;v-text-anchor:middle" coordsize="158655,158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" adj="-11796480,,5400" path="m,79328c,35516,35516,,79328,v30409,,60817,-3966,91226,-11899c162621,18510,158655,48919,158655,79328v,43812,-35516,79328,-79328,79328c35515,158656,-1,123140,-1,79328r1,xe" fillcolor="white [3201]" strokecolor="black [3200]" strokeweight="1pt">
                    <v:stroke startarrowwidth="narrow" startarrowlength="short" endarrowwidth="narrow" endarrowlength="short" joinstyle="miter"/>
                    <v:formulas/>
                    <v:path arrowok="t" o:connecttype="custom" o:connectlocs="0,79328;79328,0;170554,-11899;158655,79328;79327,158656;-1,79328;0,79328" o:connectangles="0,0,0,0,0,0,0" textboxrect="0,0,158655,158655"/>
                    <v:textbox inset="2.53958mm,2.53958mm,2.53958mm,2.53958mm">
                      <w:txbxContent>
                        <w:p w:rsidR="008C5F8D" w:rsidRDefault="008C5F8D" w:rsidP="00B9216A">
                          <w:pPr>
                            <w:spacing w:after="0" w:line="240" w:lineRule="auto"/>
                            <w:textDirection w:val="btLr"/>
                          </w:pPr>
                        </w:p>
                      </w:txbxContent>
                    </v:textbox>
                  </v:shape>
                  <v:oval id="Oval 10" o:spid="_x0000_s2116" style="position:absolute;left:534;top:2682;width:1234;height:12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" fillcolor="#cacaca" stroked="f">
                    <v:fill opacity="58339f"/>
                    <v:textbox inset="2.53958mm,2.53958mm,2.53958mm,2.53958mm">
                      <w:txbxContent>
                        <w:p w:rsidR="008C5F8D" w:rsidRDefault="008C5F8D" w:rsidP="00B9216A">
                          <w:pPr>
                            <w:spacing w:after="0" w:line="240" w:lineRule="auto"/>
                            <w:textDirection w:val="btLr"/>
                          </w:pPr>
                        </w:p>
                      </w:txbxContent>
                    </v:textbox>
                  </v:oval>
                  <v:rect id="Rectangle 11" o:spid="_x0000_s2115" style="position:absolute;left:2273;top:4427;width:10580;height:64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" filled="f" stroked="f">
                    <v:textbox inset="2.53958mm,2.53958mm,2.53958mm,2.53958mm">
                      <w:txbxContent>
                        <w:p w:rsidR="008C5F8D" w:rsidRDefault="008C5F8D" w:rsidP="00B9216A">
                          <w:pPr>
                            <w:spacing w:after="0" w:line="240" w:lineRule="auto"/>
                            <w:textDirection w:val="btLr"/>
                          </w:pPr>
                        </w:p>
                      </w:txbxContent>
                    </v:textbox>
                  </v:rect>
                  <v:rect id="Rectangle 12" o:spid="_x0000_s2114" style="position:absolute;left:2273;top:4427;width:10580;height:64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" filled="f" stroked="f">
                    <v:textbox inset="0,4.5pt,4.5pt,6.75pt">
                      <w:txbxContent>
                        <w:p w:rsidR="008C5F8D" w:rsidRPr="0021684D" w:rsidRDefault="008C5F8D" w:rsidP="00B9216A">
                          <w:pPr>
                            <w:spacing w:after="0" w:line="215" w:lineRule="auto"/>
                            <w:textDirection w:val="btLr"/>
                            <w:rPr>
                              <w:rFonts w:asciiTheme="minorHAnsi" w:hAnsiTheme="minorHAnsi"/>
                            </w:rPr>
                          </w:pPr>
                          <w:r w:rsidRPr="0021684D">
                            <w:rPr>
                              <w:rFonts w:asciiTheme="minorHAnsi" w:eastAsia="Arial Narrow" w:hAnsiTheme="minorHAnsi" w:cs="Arial Narrow"/>
                              <w:color w:val="000000"/>
                              <w:sz w:val="17"/>
                            </w:rPr>
                            <w:t>Анкетирање грађана</w:t>
                          </w:r>
                        </w:p>
                      </w:txbxContent>
                    </v:textbox>
                  </v:rect>
                  <v:rect id="Rectangle 13" o:spid="_x0000_s2113" style="position:absolute;left:2273;top:2170;width:10580;height:22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" filled="f" stroked="f">
                    <v:textbox inset="2.53958mm,2.53958mm,2.53958mm,2.53958mm">
                      <w:txbxContent>
                        <w:p w:rsidR="008C5F8D" w:rsidRDefault="008C5F8D" w:rsidP="00B9216A">
                          <w:pPr>
                            <w:spacing w:after="0" w:line="240" w:lineRule="auto"/>
                            <w:textDirection w:val="btLr"/>
                          </w:pPr>
                        </w:p>
                      </w:txbxContent>
                    </v:textbox>
                  </v:rect>
                  <v:rect id="Rectangle 14" o:spid="_x0000_s2112" style="position:absolute;left:2273;top:2170;width:10580;height:22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" filled="f" stroked="f">
                    <v:textbox inset="0,0,4.5pt,0">
                      <w:txbxContent>
                        <w:p w:rsidR="008C5F8D" w:rsidRPr="0021684D" w:rsidRDefault="008C5F8D" w:rsidP="00B9216A">
                          <w:pPr>
                            <w:spacing w:after="0" w:line="215" w:lineRule="auto"/>
                            <w:textDirection w:val="btLr"/>
                            <w:rPr>
                              <w:rFonts w:asciiTheme="minorHAnsi" w:hAnsiTheme="minorHAnsi"/>
                            </w:rPr>
                          </w:pPr>
                          <w:r w:rsidRPr="0021684D">
                            <w:rPr>
                              <w:rFonts w:asciiTheme="minorHAnsi" w:eastAsia="Arial Narrow" w:hAnsiTheme="minorHAnsi" w:cs="Arial Narrow"/>
                              <w:b/>
                              <w:color w:val="000000"/>
                              <w:sz w:val="17"/>
                            </w:rPr>
                            <w:t>Контекстуална анализа</w:t>
                          </w:r>
                        </w:p>
                      </w:txbxContent>
                    </v:textbox>
                  </v:rect>
                  <v:shape id="Straight Arrow Connector 15" o:spid="_x0000_s2111" type="#_x0000_t32" style="position:absolute;left:1151;top:4427;width:0;height:642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" strokecolor="black [3200]" strokeweight="1pt">
                    <v:stroke dashstyle="dash" startarrowwidth="narrow" startarrowlength="short" endarrowwidth="narrow" endarrowlength="short" joinstyle="miter"/>
                  </v:shape>
                  <v:oval id="Oval 16" o:spid="_x0000_s2110" style="position:absolute;left:956;top:10648;width:404;height:40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" fillcolor="white [3201]" strokecolor="black [3200]">
                    <v:stroke startarrowwidth="narrow" startarrowlength="short" endarrowwidth="narrow" endarrowlength="short" joinstyle="miter"/>
                    <v:textbox inset="2.53958mm,2.53958mm,2.53958mm,2.53958mm">
                      <w:txbxContent>
                        <w:p w:rsidR="008C5F8D" w:rsidRDefault="008C5F8D" w:rsidP="00B9216A">
                          <w:pPr>
                            <w:spacing w:after="0" w:line="240" w:lineRule="auto"/>
                            <w:textDirection w:val="btLr"/>
                          </w:pPr>
                        </w:p>
                      </w:txbxContent>
                    </v:textbox>
                  </v:oval>
                  <v:shape id="Teardrop 17" o:spid="_x0000_s2109" style="position:absolute;left:6747;top:17611;width:1587;height:1587;rotation:-45;visibility:visible;v-text-anchor:middle" coordsize="158655,158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" adj="-11796480,,5400" path="m,79328c,35516,35516,,79328,v30409,,60817,-3966,91226,-11899c162621,18510,158655,48919,158655,79328v,43812,-35516,79328,-79328,79328c35515,158656,-1,123140,-1,79328r1,xe" fillcolor="white [3201]" strokecolor="black [3200]" strokeweight="1pt">
                    <v:stroke startarrowwidth="narrow" startarrowlength="short" endarrowwidth="narrow" endarrowlength="short" joinstyle="miter"/>
                    <v:formulas/>
                    <v:path arrowok="t" o:connecttype="custom" o:connectlocs="0,79328;79328,0;170554,-11899;158655,79328;79327,158656;-1,79328;0,79328" o:connectangles="0,0,0,0,0,0,0" textboxrect="0,0,158655,158655"/>
                    <v:textbox inset="2.53958mm,2.53958mm,2.53958mm,2.53958mm">
                      <w:txbxContent>
                        <w:p w:rsidR="008C5F8D" w:rsidRDefault="008C5F8D" w:rsidP="00B9216A">
                          <w:pPr>
                            <w:spacing w:after="0" w:line="240" w:lineRule="auto"/>
                            <w:textDirection w:val="btLr"/>
                          </w:pPr>
                        </w:p>
                      </w:txbxContent>
                    </v:textbox>
                  </v:shape>
                  <v:oval id="Oval 18" o:spid="_x0000_s2108" style="position:absolute;left:6923;top:17788;width:1234;height:12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" fillcolor="#cacaca" stroked="f">
                    <v:fill opacity="58339f"/>
                    <v:textbox inset="2.53958mm,2.53958mm,2.53958mm,2.53958mm">
                      <w:txbxContent>
                        <w:p w:rsidR="008C5F8D" w:rsidRDefault="008C5F8D" w:rsidP="00B9216A">
                          <w:pPr>
                            <w:spacing w:after="0" w:line="240" w:lineRule="auto"/>
                            <w:textDirection w:val="btLr"/>
                          </w:pPr>
                        </w:p>
                      </w:txbxContent>
                    </v:textbox>
                  </v:oval>
                  <v:rect id="Rectangle 19" o:spid="_x0000_s2107" style="position:absolute;left:8662;top:10852;width:10580;height:642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" filled="f" stroked="f">
                    <v:textbox inset="2.53958mm,2.53958mm,2.53958mm,2.53958mm">
                      <w:txbxContent>
                        <w:p w:rsidR="008C5F8D" w:rsidRDefault="008C5F8D" w:rsidP="00B9216A">
                          <w:pPr>
                            <w:spacing w:after="0" w:line="240" w:lineRule="auto"/>
                            <w:textDirection w:val="btLr"/>
                          </w:pPr>
                        </w:p>
                      </w:txbxContent>
                    </v:textbox>
                  </v:rect>
                  <v:rect id="Rectangle 20" o:spid="_x0000_s2106" style="position:absolute;left:8662;top:10852;width:10580;height:6424;visibility:visibl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" filled="f" stroked="f">
                    <v:textbox inset="0,6.75pt,0,4.5pt">
                      <w:txbxContent>
                        <w:p w:rsidR="008C5F8D" w:rsidRPr="0021684D" w:rsidRDefault="008C5F8D" w:rsidP="00B9216A">
                          <w:pPr>
                            <w:spacing w:after="0" w:line="215" w:lineRule="auto"/>
                            <w:textDirection w:val="btLr"/>
                            <w:rPr>
                              <w:rFonts w:asciiTheme="minorHAnsi" w:hAnsiTheme="minorHAnsi"/>
                            </w:rPr>
                          </w:pPr>
                          <w:r w:rsidRPr="0021684D">
                            <w:rPr>
                              <w:rFonts w:asciiTheme="minorHAnsi" w:eastAsia="Arial Narrow" w:hAnsiTheme="minorHAnsi" w:cs="Arial Narrow"/>
                              <w:color w:val="000000"/>
                              <w:sz w:val="17"/>
                            </w:rPr>
                            <w:t xml:space="preserve">Тематски округли столови </w:t>
                          </w:r>
                        </w:p>
                      </w:txbxContent>
                    </v:textbox>
                  </v:rect>
                  <v:rect id="Rectangle 21" o:spid="_x0000_s2105" style="position:absolute;left:8662;top:17276;width:10580;height:22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" filled="f" stroked="f">
                    <v:textbox inset="2.53958mm,2.53958mm,2.53958mm,2.53958mm">
                      <w:txbxContent>
                        <w:p w:rsidR="008C5F8D" w:rsidRDefault="008C5F8D" w:rsidP="00B9216A">
                          <w:pPr>
                            <w:spacing w:after="0" w:line="240" w:lineRule="auto"/>
                            <w:textDirection w:val="btLr"/>
                          </w:pPr>
                        </w:p>
                      </w:txbxContent>
                    </v:textbox>
                  </v:rect>
                  <v:rect id="Rectangle 22" o:spid="_x0000_s2104" style="position:absolute;left:8662;top:17276;width:10580;height:38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" filled="f" stroked="f">
                    <v:textbox inset="0,0,4.5pt,0">
                      <w:txbxContent>
                        <w:p w:rsidR="008C5F8D" w:rsidRPr="0021684D" w:rsidRDefault="008C5F8D" w:rsidP="00B9216A">
                          <w:pPr>
                            <w:spacing w:after="0" w:line="215" w:lineRule="auto"/>
                            <w:textDirection w:val="btLr"/>
                            <w:rPr>
                              <w:rFonts w:asciiTheme="minorHAnsi" w:hAnsiTheme="minorHAnsi"/>
                            </w:rPr>
                          </w:pPr>
                          <w:r w:rsidRPr="0021684D">
                            <w:rPr>
                              <w:rFonts w:asciiTheme="minorHAnsi" w:eastAsia="Arial Narrow" w:hAnsiTheme="minorHAnsi" w:cs="Arial Narrow"/>
                              <w:b/>
                              <w:color w:val="000000"/>
                              <w:sz w:val="17"/>
                            </w:rPr>
                            <w:t xml:space="preserve">Прелиминарни SWOT, предлози пројеката </w:t>
                          </w:r>
                        </w:p>
                      </w:txbxContent>
                    </v:textbox>
                  </v:rect>
                  <v:shape id="Straight Arrow Connector 23" o:spid="_x0000_s2103" type="#_x0000_t32" style="position:absolute;left:7540;top:10852;width:0;height:642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" strokecolor="black [3200]" strokeweight="1pt">
                    <v:stroke dashstyle="dash" startarrowwidth="narrow" startarrowlength="short" endarrowwidth="narrow" endarrowlength="short" joinstyle="miter"/>
                  </v:shape>
                  <v:oval id="Oval 24" o:spid="_x0000_s2102" style="position:absolute;left:7345;top:10648;width:404;height:40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" fillcolor="white [3201]" strokecolor="black [3200]">
                    <v:stroke startarrowwidth="narrow" startarrowlength="short" endarrowwidth="narrow" endarrowlength="short" joinstyle="miter"/>
                    <v:textbox inset="2.53958mm,2.53958mm,2.53958mm,2.53958mm">
                      <w:txbxContent>
                        <w:p w:rsidR="008C5F8D" w:rsidRDefault="008C5F8D" w:rsidP="00B9216A">
                          <w:pPr>
                            <w:spacing w:after="0" w:line="240" w:lineRule="auto"/>
                            <w:textDirection w:val="btLr"/>
                          </w:pPr>
                        </w:p>
                      </w:txbxContent>
                    </v:textbox>
                  </v:oval>
                  <v:shape id="Teardrop 25" o:spid="_x0000_s2101" style="position:absolute;left:13136;top:2505;width:1587;height:1587;rotation:135;visibility:visible;v-text-anchor:middle" coordsize="158655,158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" adj="-11796480,,5400" path="m,79328c,35516,35516,,79328,v30409,,60817,-3966,91226,-11899c162621,18510,158655,48919,158655,79328v,43812,-35516,79328,-79328,79328c35515,158656,-1,123140,-1,79328r1,xe" fillcolor="white [3201]" strokecolor="black [3200]" strokeweight="1pt">
                    <v:stroke startarrowwidth="narrow" startarrowlength="short" endarrowwidth="narrow" endarrowlength="short" joinstyle="miter"/>
                    <v:formulas/>
                    <v:path arrowok="t" o:connecttype="custom" o:connectlocs="0,79328;79328,0;170554,-11899;158655,79328;79327,158656;-1,79328;0,79328" o:connectangles="0,0,0,0,0,0,0" textboxrect="0,0,158655,158655"/>
                    <v:textbox inset="2.53958mm,2.53958mm,2.53958mm,2.53958mm">
                      <w:txbxContent>
                        <w:p w:rsidR="008C5F8D" w:rsidRDefault="008C5F8D" w:rsidP="00B9216A">
                          <w:pPr>
                            <w:spacing w:after="0" w:line="240" w:lineRule="auto"/>
                            <w:textDirection w:val="btLr"/>
                          </w:pPr>
                        </w:p>
                      </w:txbxContent>
                    </v:textbox>
                  </v:shape>
                  <v:oval id="Oval 26" o:spid="_x0000_s2100" style="position:absolute;left:13312;top:2682;width:1234;height:12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" fillcolor="#cacaca" stroked="f">
                    <v:fill opacity="58339f"/>
                    <v:textbox inset="2.53958mm,2.53958mm,2.53958mm,2.53958mm">
                      <w:txbxContent>
                        <w:p w:rsidR="008C5F8D" w:rsidRDefault="008C5F8D" w:rsidP="00B9216A">
                          <w:pPr>
                            <w:spacing w:after="0" w:line="240" w:lineRule="auto"/>
                            <w:textDirection w:val="btLr"/>
                          </w:pPr>
                        </w:p>
                      </w:txbxContent>
                    </v:textbox>
                  </v:oval>
                  <v:rect id="Rectangle 27" o:spid="_x0000_s2099" style="position:absolute;left:15051;top:4549;width:10580;height:642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" filled="f" stroked="f">
                    <v:textbox inset="2.53958mm,2.53958mm,2.53958mm,2.53958mm">
                      <w:txbxContent>
                        <w:p w:rsidR="008C5F8D" w:rsidRDefault="008C5F8D" w:rsidP="00B9216A">
                          <w:pPr>
                            <w:spacing w:after="0" w:line="240" w:lineRule="auto"/>
                            <w:textDirection w:val="btLr"/>
                          </w:pPr>
                        </w:p>
                      </w:txbxContent>
                    </v:textbox>
                  </v:rect>
                  <v:rect id="Rectangle 28" o:spid="_x0000_s2098" style="position:absolute;left:15051;top:4549;width:10580;height:642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" filled="f" stroked="f">
                    <v:textbox inset="0,4.5pt,4.5pt,6.75pt">
                      <w:txbxContent>
                        <w:p w:rsidR="008C5F8D" w:rsidRPr="0021684D" w:rsidRDefault="008C5F8D" w:rsidP="00B9216A">
                          <w:pPr>
                            <w:spacing w:after="0" w:line="215" w:lineRule="auto"/>
                            <w:textDirection w:val="btLr"/>
                            <w:rPr>
                              <w:rFonts w:asciiTheme="minorHAnsi" w:hAnsiTheme="minorHAnsi"/>
                            </w:rPr>
                          </w:pPr>
                          <w:r w:rsidRPr="0021684D">
                            <w:rPr>
                              <w:rFonts w:asciiTheme="minorHAnsi" w:eastAsia="Arial Narrow" w:hAnsiTheme="minorHAnsi" w:cs="Arial Narrow"/>
                              <w:color w:val="000000"/>
                              <w:sz w:val="17"/>
                            </w:rPr>
                            <w:t>Радионица</w:t>
                          </w:r>
                        </w:p>
                      </w:txbxContent>
                    </v:textbox>
                  </v:rect>
                  <v:rect id="Rectangle 29" o:spid="_x0000_s2097" style="position:absolute;left:15051;top:2291;width:10580;height:2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" filled="f" stroked="f">
                    <v:textbox inset="2.53958mm,2.53958mm,2.53958mm,2.53958mm">
                      <w:txbxContent>
                        <w:p w:rsidR="008C5F8D" w:rsidRDefault="008C5F8D" w:rsidP="00B9216A">
                          <w:pPr>
                            <w:spacing w:after="0" w:line="240" w:lineRule="auto"/>
                            <w:textDirection w:val="btLr"/>
                          </w:pPr>
                        </w:p>
                      </w:txbxContent>
                    </v:textbox>
                  </v:rect>
                  <v:rect id="Rectangle 30" o:spid="_x0000_s2096" style="position:absolute;left:15051;top:2291;width:10580;height:225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" filled="f" stroked="f">
                    <v:textbox inset="0,0,4.5pt,0">
                      <w:txbxContent>
                        <w:p w:rsidR="008C5F8D" w:rsidRPr="0021684D" w:rsidRDefault="008C5F8D" w:rsidP="00B9216A">
                          <w:pPr>
                            <w:spacing w:after="0" w:line="215" w:lineRule="auto"/>
                            <w:textDirection w:val="btLr"/>
                            <w:rPr>
                              <w:rFonts w:asciiTheme="minorHAnsi" w:hAnsiTheme="minorHAnsi"/>
                            </w:rPr>
                          </w:pPr>
                          <w:r w:rsidRPr="0021684D">
                            <w:rPr>
                              <w:rFonts w:asciiTheme="minorHAnsi" w:eastAsia="Arial Narrow" w:hAnsiTheme="minorHAnsi" w:cs="Arial Narrow"/>
                              <w:b/>
                              <w:color w:val="000000"/>
                              <w:sz w:val="17"/>
                            </w:rPr>
                            <w:t>Финални SWOТ, потребе, предлози пројеката</w:t>
                          </w:r>
                        </w:p>
                      </w:txbxContent>
                    </v:textbox>
                  </v:rect>
                  <v:shape id="Straight Arrow Connector 31" o:spid="_x0000_s2095" type="#_x0000_t32" style="position:absolute;left:13929;top:4427;width:0;height:642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" strokecolor="black [3200]" strokeweight="1pt">
                    <v:stroke dashstyle="dash" startarrowwidth="narrow" startarrowlength="short" endarrowwidth="narrow" endarrowlength="short" joinstyle="miter"/>
                  </v:shape>
                  <v:oval id="Oval 32" o:spid="_x0000_s2094" style="position:absolute;left:13734;top:10648;width:404;height:40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" fillcolor="white [3201]" strokecolor="black [3200]">
                    <v:stroke startarrowwidth="narrow" startarrowlength="short" endarrowwidth="narrow" endarrowlength="short" joinstyle="miter"/>
                    <v:textbox inset="2.53958mm,2.53958mm,2.53958mm,2.53958mm">
                      <w:txbxContent>
                        <w:p w:rsidR="008C5F8D" w:rsidRDefault="008C5F8D" w:rsidP="00B9216A">
                          <w:pPr>
                            <w:spacing w:after="0" w:line="240" w:lineRule="auto"/>
                            <w:textDirection w:val="btLr"/>
                          </w:pPr>
                        </w:p>
                      </w:txbxContent>
                    </v:textbox>
                  </v:oval>
                  <v:shape id="Teardrop 33" o:spid="_x0000_s2093" style="position:absolute;left:19525;top:17611;width:1587;height:1587;rotation:-45;visibility:visible;v-text-anchor:middle" coordsize="158655,158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" adj="-11796480,,5400" path="m,79328c,35516,35516,,79328,v30409,,60817,-3966,91226,-11899c162621,18510,158655,48919,158655,79328v,43812,-35516,79328,-79328,79328c35515,158656,-1,123140,-1,79328r1,xe" fillcolor="white [3201]" strokecolor="black [3200]" strokeweight="1pt">
                    <v:stroke startarrowwidth="narrow" startarrowlength="short" endarrowwidth="narrow" endarrowlength="short" joinstyle="miter"/>
                    <v:formulas/>
                    <v:path arrowok="t" o:connecttype="custom" o:connectlocs="0,79328;79328,0;170554,-11899;158655,79328;79327,158656;-1,79328;0,79328" o:connectangles="0,0,0,0,0,0,0" textboxrect="0,0,158655,158655"/>
                    <v:textbox inset="2.53958mm,2.53958mm,2.53958mm,2.53958mm">
                      <w:txbxContent>
                        <w:p w:rsidR="008C5F8D" w:rsidRDefault="008C5F8D" w:rsidP="00B9216A">
                          <w:pPr>
                            <w:spacing w:after="0" w:line="240" w:lineRule="auto"/>
                            <w:textDirection w:val="btLr"/>
                          </w:pPr>
                        </w:p>
                      </w:txbxContent>
                    </v:textbox>
                  </v:shape>
                  <v:oval id="Oval 34" o:spid="_x0000_s2092" style="position:absolute;left:19702;top:17788;width:1234;height:12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" fillcolor="#cacaca" stroked="f">
                    <v:fill opacity="58339f"/>
                    <v:textbox inset="2.53958mm,2.53958mm,2.53958mm,2.53958mm">
                      <w:txbxContent>
                        <w:p w:rsidR="008C5F8D" w:rsidRDefault="008C5F8D" w:rsidP="00B9216A">
                          <w:pPr>
                            <w:spacing w:after="0" w:line="240" w:lineRule="auto"/>
                            <w:textDirection w:val="btLr"/>
                          </w:pPr>
                        </w:p>
                      </w:txbxContent>
                    </v:textbox>
                  </v:oval>
                  <v:rect id="Rectangle 35" o:spid="_x0000_s2091" style="position:absolute;left:21440;top:10641;width:10580;height:64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" filled="f" stroked="f">
                    <v:textbox inset="2.53958mm,2.53958mm,2.53958mm,2.53958mm">
                      <w:txbxContent>
                        <w:p w:rsidR="008C5F8D" w:rsidRDefault="008C5F8D" w:rsidP="00B9216A">
                          <w:pPr>
                            <w:spacing w:after="0" w:line="240" w:lineRule="auto"/>
                            <w:textDirection w:val="btLr"/>
                          </w:pPr>
                        </w:p>
                      </w:txbxContent>
                    </v:textbox>
                  </v:rect>
                  <v:rect id="Rectangle 36" o:spid="_x0000_s2090" style="position:absolute;left:21440;top:10641;width:10580;height:6425;visibility:visibl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" filled="f" stroked="f">
                    <v:textbox inset="0,6.75pt,0,4.5pt">
                      <w:txbxContent>
                        <w:p w:rsidR="008C5F8D" w:rsidRPr="0021684D" w:rsidRDefault="008C5F8D" w:rsidP="00B9216A">
                          <w:pPr>
                            <w:spacing w:after="0" w:line="215" w:lineRule="auto"/>
                            <w:textDirection w:val="btLr"/>
                            <w:rPr>
                              <w:rFonts w:asciiTheme="minorHAnsi" w:hAnsiTheme="minorHAnsi"/>
                            </w:rPr>
                          </w:pPr>
                          <w:r w:rsidRPr="0021684D">
                            <w:rPr>
                              <w:rFonts w:asciiTheme="minorHAnsi" w:eastAsia="Arial Narrow" w:hAnsiTheme="minorHAnsi" w:cs="Arial Narrow"/>
                              <w:color w:val="000000"/>
                              <w:sz w:val="17"/>
                            </w:rPr>
                            <w:t>Форум грађана</w:t>
                          </w:r>
                        </w:p>
                      </w:txbxContent>
                    </v:textbox>
                  </v:rect>
                  <v:rect id="Rectangle 37" o:spid="_x0000_s2089" style="position:absolute;left:21440;top:17066;width:10580;height:22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" filled="f" stroked="f">
                    <v:textbox inset="2.53958mm,2.53958mm,2.53958mm,2.53958mm">
                      <w:txbxContent>
                        <w:p w:rsidR="008C5F8D" w:rsidRDefault="008C5F8D" w:rsidP="00B9216A">
                          <w:pPr>
                            <w:spacing w:after="0" w:line="240" w:lineRule="auto"/>
                            <w:textDirection w:val="btLr"/>
                          </w:pPr>
                        </w:p>
                      </w:txbxContent>
                    </v:textbox>
                  </v:rect>
                  <v:rect id="Rectangle 38" o:spid="_x0000_s2088" style="position:absolute;left:21440;top:17066;width:10580;height:356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" filled="f" stroked="f">
                    <v:textbox inset="0,0,4.5pt,0">
                      <w:txbxContent>
                        <w:p w:rsidR="008C5F8D" w:rsidRPr="0021684D" w:rsidRDefault="008C5F8D" w:rsidP="00B9216A">
                          <w:pPr>
                            <w:spacing w:after="0" w:line="215" w:lineRule="auto"/>
                            <w:textDirection w:val="btLr"/>
                            <w:rPr>
                              <w:rFonts w:asciiTheme="minorHAnsi" w:hAnsiTheme="minorHAnsi"/>
                            </w:rPr>
                          </w:pPr>
                          <w:r w:rsidRPr="0021684D">
                            <w:rPr>
                              <w:rFonts w:asciiTheme="minorHAnsi" w:eastAsia="Arial Narrow" w:hAnsiTheme="minorHAnsi" w:cs="Arial Narrow"/>
                              <w:b/>
                              <w:color w:val="000000"/>
                              <w:sz w:val="17"/>
                            </w:rPr>
                            <w:t>Визија, циљеви и мере, предлози пројеката</w:t>
                          </w:r>
                        </w:p>
                      </w:txbxContent>
                    </v:textbox>
                  </v:rect>
                  <v:shape id="Straight Arrow Connector 39" o:spid="_x0000_s2087" type="#_x0000_t32" style="position:absolute;left:20319;top:10852;width:0;height:642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" strokecolor="black [3200]" strokeweight="1pt">
                    <v:stroke dashstyle="dash" startarrowwidth="narrow" startarrowlength="short" endarrowwidth="narrow" endarrowlength="short" joinstyle="miter"/>
                  </v:shape>
                  <v:oval id="Oval 40" o:spid="_x0000_s2086" style="position:absolute;left:20123;top:10648;width:404;height:40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" fillcolor="white [3201]" strokecolor="black [3200]">
                    <v:stroke startarrowwidth="narrow" startarrowlength="short" endarrowwidth="narrow" endarrowlength="short" joinstyle="miter"/>
                    <v:textbox inset="2.53958mm,2.53958mm,2.53958mm,2.53958mm">
                      <w:txbxContent>
                        <w:p w:rsidR="008C5F8D" w:rsidRDefault="008C5F8D" w:rsidP="00B9216A">
                          <w:pPr>
                            <w:spacing w:after="0" w:line="240" w:lineRule="auto"/>
                            <w:textDirection w:val="btLr"/>
                          </w:pPr>
                        </w:p>
                      </w:txbxContent>
                    </v:textbox>
                  </v:oval>
                  <v:shape id="Teardrop 41" o:spid="_x0000_s2085" style="position:absolute;left:25914;top:2505;width:1587;height:1587;rotation:135;visibility:visible;v-text-anchor:middle" coordsize="158655,158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" adj="-11796480,,5400" path="m,79328c,35516,35516,,79328,v30409,,60817,-3966,91226,-11899c162621,18510,158655,48919,158655,79328v,43812,-35516,79328,-79328,79328c35515,158656,-1,123140,-1,79328r1,xe" fillcolor="white [3201]" strokecolor="black [3200]" strokeweight="1pt">
                    <v:stroke startarrowwidth="narrow" startarrowlength="short" endarrowwidth="narrow" endarrowlength="short" joinstyle="miter"/>
                    <v:formulas/>
                    <v:path arrowok="t" o:connecttype="custom" o:connectlocs="0,79328;79328,0;170554,-11899;158655,79328;79327,158656;-1,79328;0,79328" o:connectangles="0,0,0,0,0,0,0" textboxrect="0,0,158655,158655"/>
                    <v:textbox inset="2.53958mm,2.53958mm,2.53958mm,2.53958mm">
                      <w:txbxContent>
                        <w:p w:rsidR="008C5F8D" w:rsidRDefault="008C5F8D" w:rsidP="00B9216A">
                          <w:pPr>
                            <w:spacing w:after="0" w:line="240" w:lineRule="auto"/>
                            <w:textDirection w:val="btLr"/>
                          </w:pPr>
                        </w:p>
                      </w:txbxContent>
                    </v:textbox>
                  </v:shape>
                  <v:oval id="Oval 42" o:spid="_x0000_s2084" style="position:absolute;left:26091;top:2682;width:1234;height:12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" fillcolor="#cacaca" stroked="f">
                    <v:fill opacity="58339f"/>
                    <v:textbox inset="2.53958mm,2.53958mm,2.53958mm,2.53958mm">
                      <w:txbxContent>
                        <w:p w:rsidR="008C5F8D" w:rsidRDefault="008C5F8D" w:rsidP="00B9216A">
                          <w:pPr>
                            <w:spacing w:after="0" w:line="240" w:lineRule="auto"/>
                            <w:textDirection w:val="btLr"/>
                          </w:pPr>
                        </w:p>
                      </w:txbxContent>
                    </v:textbox>
                  </v:oval>
                  <v:rect id="Rectangle 43" o:spid="_x0000_s2083" style="position:absolute;left:27830;top:4427;width:10579;height:64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" filled="f" stroked="f">
                    <v:textbox inset="2.53958mm,2.53958mm,2.53958mm,2.53958mm">
                      <w:txbxContent>
                        <w:p w:rsidR="008C5F8D" w:rsidRDefault="008C5F8D" w:rsidP="00B9216A">
                          <w:pPr>
                            <w:spacing w:after="0" w:line="240" w:lineRule="auto"/>
                            <w:textDirection w:val="btLr"/>
                          </w:pPr>
                        </w:p>
                      </w:txbxContent>
                    </v:textbox>
                  </v:rect>
                  <v:rect id="Rectangle 44" o:spid="_x0000_s2082" style="position:absolute;left:27830;top:6650;width:10579;height:420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" filled="f" stroked="f">
                    <v:textbox inset="0,4.5pt,4.5pt,6.75pt">
                      <w:txbxContent>
                        <w:p w:rsidR="008C5F8D" w:rsidRPr="0021684D" w:rsidRDefault="008C5F8D" w:rsidP="00B9216A">
                          <w:pPr>
                            <w:spacing w:after="0" w:line="215" w:lineRule="auto"/>
                            <w:textDirection w:val="btLr"/>
                            <w:rPr>
                              <w:rFonts w:asciiTheme="minorHAnsi" w:hAnsiTheme="minorHAnsi"/>
                            </w:rPr>
                          </w:pPr>
                          <w:r w:rsidRPr="0021684D">
                            <w:rPr>
                              <w:rFonts w:asciiTheme="minorHAnsi" w:eastAsia="Arial Narrow" w:hAnsiTheme="minorHAnsi" w:cs="Arial Narrow"/>
                              <w:color w:val="000000"/>
                              <w:sz w:val="17"/>
                            </w:rPr>
                            <w:t>Радионица</w:t>
                          </w:r>
                        </w:p>
                      </w:txbxContent>
                    </v:textbox>
                  </v:rect>
                  <v:rect id="Rectangle 45" o:spid="_x0000_s2081" style="position:absolute;left:27830;top:2170;width:10579;height:22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" filled="f" stroked="f">
                    <v:textbox inset="2.53958mm,2.53958mm,2.53958mm,2.53958mm">
                      <w:txbxContent>
                        <w:p w:rsidR="008C5F8D" w:rsidRDefault="008C5F8D" w:rsidP="00B9216A">
                          <w:pPr>
                            <w:spacing w:after="0" w:line="240" w:lineRule="auto"/>
                            <w:textDirection w:val="btLr"/>
                          </w:pPr>
                        </w:p>
                      </w:txbxContent>
                    </v:textbox>
                  </v:rect>
                  <v:rect id="Rectangle 46" o:spid="_x0000_s2080" style="position:absolute;left:27830;top:2170;width:10579;height:50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" filled="f" stroked="f">
                    <v:textbox inset="0,0,4.5pt,0">
                      <w:txbxContent>
                        <w:p w:rsidR="008C5F8D" w:rsidRPr="0021684D" w:rsidRDefault="008C5F8D" w:rsidP="00B9216A">
                          <w:pPr>
                            <w:spacing w:after="0" w:line="215" w:lineRule="auto"/>
                            <w:textDirection w:val="btLr"/>
                            <w:rPr>
                              <w:rFonts w:asciiTheme="minorHAnsi" w:hAnsiTheme="minorHAnsi"/>
                            </w:rPr>
                          </w:pPr>
                          <w:r w:rsidRPr="0021684D">
                            <w:rPr>
                              <w:rFonts w:asciiTheme="minorHAnsi" w:eastAsia="Arial Narrow" w:hAnsiTheme="minorHAnsi" w:cs="Arial Narrow"/>
                              <w:b/>
                              <w:color w:val="000000"/>
                              <w:sz w:val="17"/>
                            </w:rPr>
                            <w:t>Извори финансирања урбаног развоја, предлози пројеката</w:t>
                          </w:r>
                        </w:p>
                      </w:txbxContent>
                    </v:textbox>
                  </v:rect>
                  <v:shape id="Straight Arrow Connector 47" o:spid="_x0000_s2079" type="#_x0000_t32" style="position:absolute;left:26708;top:4427;width:0;height:642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" strokecolor="black [3200]" strokeweight="1pt">
                    <v:stroke dashstyle="dash" startarrowwidth="narrow" startarrowlength="short" endarrowwidth="narrow" endarrowlength="short" joinstyle="miter"/>
                  </v:shape>
                  <v:oval id="Oval 48" o:spid="_x0000_s2078" style="position:absolute;left:26513;top:10648;width:403;height:40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" fillcolor="white [3201]" strokecolor="black [3200]">
                    <v:stroke startarrowwidth="narrow" startarrowlength="short" endarrowwidth="narrow" endarrowlength="short" joinstyle="miter"/>
                    <v:textbox inset="2.53958mm,2.53958mm,2.53958mm,2.53958mm">
                      <w:txbxContent>
                        <w:p w:rsidR="008C5F8D" w:rsidRDefault="008C5F8D" w:rsidP="00B9216A">
                          <w:pPr>
                            <w:spacing w:after="0" w:line="240" w:lineRule="auto"/>
                            <w:textDirection w:val="btLr"/>
                          </w:pPr>
                        </w:p>
                      </w:txbxContent>
                    </v:textbox>
                  </v:oval>
                  <v:shape id="Teardrop 49" o:spid="_x0000_s2077" style="position:absolute;left:32304;top:17611;width:1586;height:1587;rotation:-45;visibility:visible;v-text-anchor:middle" coordsize="158655,158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" adj="-11796480,,5400" path="m,79328c,35516,35516,,79328,v30409,,60817,-3966,91226,-11899c162621,18510,158655,48919,158655,79328v,43812,-35516,79328,-79328,79328c35515,158656,-1,123140,-1,79328r1,xe" fillcolor="white [3201]" strokecolor="black [3200]" strokeweight="1pt">
                    <v:stroke startarrowwidth="narrow" startarrowlength="short" endarrowwidth="narrow" endarrowlength="short" joinstyle="miter"/>
                    <v:formulas/>
                    <v:path arrowok="t" o:connecttype="custom" o:connectlocs="0,79328;79328,0;170554,-11899;158655,79328;79327,158656;-1,79328;0,79328" o:connectangles="0,0,0,0,0,0,0" textboxrect="0,0,158655,158655"/>
                    <v:textbox inset="2.53958mm,2.53958mm,2.53958mm,2.53958mm">
                      <w:txbxContent>
                        <w:p w:rsidR="008C5F8D" w:rsidRDefault="008C5F8D" w:rsidP="00B9216A">
                          <w:pPr>
                            <w:spacing w:after="0" w:line="240" w:lineRule="auto"/>
                            <w:textDirection w:val="btLr"/>
                          </w:pPr>
                        </w:p>
                      </w:txbxContent>
                    </v:textbox>
                  </v:shape>
                  <v:oval id="Oval 50" o:spid="_x0000_s2076" style="position:absolute;left:32480;top:17788;width:1234;height:12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" fillcolor="#cacaca" stroked="f">
                    <v:fill opacity="58339f"/>
                    <v:textbox inset="2.53958mm,2.53958mm,2.53958mm,2.53958mm">
                      <w:txbxContent>
                        <w:p w:rsidR="008C5F8D" w:rsidRDefault="008C5F8D" w:rsidP="00B9216A">
                          <w:pPr>
                            <w:spacing w:after="0" w:line="240" w:lineRule="auto"/>
                            <w:textDirection w:val="btLr"/>
                          </w:pPr>
                        </w:p>
                      </w:txbxContent>
                    </v:textbox>
                  </v:oval>
                  <v:rect id="Rectangle 51" o:spid="_x0000_s2075" style="position:absolute;left:34219;top:10852;width:10580;height:642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" filled="f" stroked="f">
                    <v:textbox inset="2.53958mm,2.53958mm,2.53958mm,2.53958mm">
                      <w:txbxContent>
                        <w:p w:rsidR="008C5F8D" w:rsidRDefault="008C5F8D" w:rsidP="00B9216A">
                          <w:pPr>
                            <w:spacing w:after="0" w:line="240" w:lineRule="auto"/>
                            <w:textDirection w:val="btLr"/>
                          </w:pPr>
                        </w:p>
                      </w:txbxContent>
                    </v:textbox>
                  </v:rect>
                  <v:rect id="Rectangle 52" o:spid="_x0000_s2074" style="position:absolute;left:34219;top:10852;width:10580;height:6424;visibility:visibl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" filled="f" stroked="f">
                    <v:textbox inset="0,6.75pt,0,4.5pt">
                      <w:txbxContent>
                        <w:p w:rsidR="008C5F8D" w:rsidRPr="0021684D" w:rsidRDefault="008C5F8D" w:rsidP="00B9216A">
                          <w:pPr>
                            <w:spacing w:after="0" w:line="215" w:lineRule="auto"/>
                            <w:textDirection w:val="btLr"/>
                            <w:rPr>
                              <w:rFonts w:asciiTheme="minorHAnsi" w:hAnsiTheme="minorHAnsi"/>
                            </w:rPr>
                          </w:pPr>
                          <w:r w:rsidRPr="0021684D">
                            <w:rPr>
                              <w:rFonts w:asciiTheme="minorHAnsi" w:eastAsia="Arial Narrow" w:hAnsiTheme="minorHAnsi" w:cs="Arial Narrow"/>
                              <w:color w:val="000000"/>
                              <w:sz w:val="17"/>
                            </w:rPr>
                            <w:t>Радионица</w:t>
                          </w:r>
                        </w:p>
                      </w:txbxContent>
                    </v:textbox>
                  </v:rect>
                  <v:rect id="Rectangle 53" o:spid="_x0000_s2073" style="position:absolute;left:34219;top:17276;width:10580;height:22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" filled="f" stroked="f">
                    <v:textbox inset="2.53958mm,2.53958mm,2.53958mm,2.53958mm">
                      <w:txbxContent>
                        <w:p w:rsidR="008C5F8D" w:rsidRDefault="008C5F8D" w:rsidP="00B9216A">
                          <w:pPr>
                            <w:spacing w:after="0" w:line="240" w:lineRule="auto"/>
                            <w:textDirection w:val="btLr"/>
                          </w:pPr>
                        </w:p>
                      </w:txbxContent>
                    </v:textbox>
                  </v:rect>
                  <v:rect id="Rectangle 54" o:spid="_x0000_s2072" style="position:absolute;left:34219;top:17276;width:10580;height:38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" filled="f" stroked="f">
                    <v:textbox inset="0,0,4.5pt,0">
                      <w:txbxContent>
                        <w:p w:rsidR="008C5F8D" w:rsidRPr="0021684D" w:rsidRDefault="008C5F8D" w:rsidP="00B9216A">
                          <w:pPr>
                            <w:spacing w:after="0" w:line="215" w:lineRule="auto"/>
                            <w:textDirection w:val="btLr"/>
                            <w:rPr>
                              <w:rFonts w:asciiTheme="minorHAnsi" w:hAnsiTheme="minorHAnsi"/>
                            </w:rPr>
                          </w:pPr>
                          <w:r w:rsidRPr="0021684D">
                            <w:rPr>
                              <w:rFonts w:asciiTheme="minorHAnsi" w:eastAsia="Arial Narrow" w:hAnsiTheme="minorHAnsi" w:cs="Arial Narrow"/>
                              <w:b/>
                              <w:color w:val="000000"/>
                              <w:sz w:val="17"/>
                            </w:rPr>
                            <w:t>Подручја интервенције и стратешки пројекти</w:t>
                          </w:r>
                        </w:p>
                      </w:txbxContent>
                    </v:textbox>
                  </v:rect>
                  <v:shape id="Straight Arrow Connector 55" o:spid="_x0000_s2071" type="#_x0000_t32" style="position:absolute;left:33097;top:10852;width:0;height:642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" strokecolor="black [3200]" strokeweight="1pt">
                    <v:stroke dashstyle="dash" startarrowwidth="narrow" startarrowlength="short" endarrowwidth="narrow" endarrowlength="short" joinstyle="miter"/>
                  </v:shape>
                  <v:oval id="Oval 56" o:spid="_x0000_s2070" style="position:absolute;left:32902;top:10648;width:404;height:40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" fillcolor="white [3201]" strokecolor="black [3200]">
                    <v:stroke startarrowwidth="narrow" startarrowlength="short" endarrowwidth="narrow" endarrowlength="short" joinstyle="miter"/>
                    <v:textbox inset="2.53958mm,2.53958mm,2.53958mm,2.53958mm">
                      <w:txbxContent>
                        <w:p w:rsidR="008C5F8D" w:rsidRDefault="008C5F8D" w:rsidP="00B9216A">
                          <w:pPr>
                            <w:spacing w:after="0" w:line="240" w:lineRule="auto"/>
                            <w:textDirection w:val="btLr"/>
                          </w:pPr>
                        </w:p>
                      </w:txbxContent>
                    </v:textbox>
                  </v:oval>
                  <v:shape id="Teardrop 57" o:spid="_x0000_s2069" style="position:absolute;left:38693;top:2505;width:1586;height:1587;rotation:135;visibility:visible;v-text-anchor:middle" coordsize="158655,158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" adj="-11796480,,5400" path="m,79328c,35516,35516,,79328,v30409,,60817,-3966,91226,-11899c162621,18510,158655,48919,158655,79328v,43812,-35516,79328,-79328,79328c35515,158656,-1,123140,-1,79328r1,xe" fillcolor="white [3201]" strokecolor="black [3200]" strokeweight="1pt">
                    <v:stroke startarrowwidth="narrow" startarrowlength="short" endarrowwidth="narrow" endarrowlength="short" joinstyle="miter"/>
                    <v:formulas/>
                    <v:path arrowok="t" o:connecttype="custom" o:connectlocs="0,79328;79328,0;170554,-11899;158655,79328;79327,158656;-1,79328;0,79328" o:connectangles="0,0,0,0,0,0,0" textboxrect="0,0,158655,158655"/>
                    <v:textbox inset="2.53958mm,2.53958mm,2.53958mm,2.53958mm">
                      <w:txbxContent>
                        <w:p w:rsidR="008C5F8D" w:rsidRDefault="008C5F8D" w:rsidP="00B9216A">
                          <w:pPr>
                            <w:spacing w:after="0" w:line="240" w:lineRule="auto"/>
                            <w:textDirection w:val="btLr"/>
                          </w:pPr>
                        </w:p>
                      </w:txbxContent>
                    </v:textbox>
                  </v:shape>
                  <v:oval id="Oval 58" o:spid="_x0000_s2068" style="position:absolute;left:38869;top:2682;width:1234;height:12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" fillcolor="#cacaca" stroked="f">
                    <v:fill opacity="58339f"/>
                    <v:textbox inset="2.53958mm,2.53958mm,2.53958mm,2.53958mm">
                      <w:txbxContent>
                        <w:p w:rsidR="008C5F8D" w:rsidRDefault="008C5F8D" w:rsidP="00B9216A">
                          <w:pPr>
                            <w:spacing w:after="0" w:line="240" w:lineRule="auto"/>
                            <w:textDirection w:val="btLr"/>
                          </w:pPr>
                        </w:p>
                      </w:txbxContent>
                    </v:textbox>
                  </v:oval>
                  <v:rect id="Rectangle 59" o:spid="_x0000_s2067" style="position:absolute;left:40703;top:4405;width:10580;height:642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" filled="f" stroked="f">
                    <v:textbox inset="2.53958mm,2.53958mm,2.53958mm,2.53958mm">
                      <w:txbxContent>
                        <w:p w:rsidR="008C5F8D" w:rsidRDefault="008C5F8D" w:rsidP="00B9216A">
                          <w:pPr>
                            <w:spacing w:after="0" w:line="240" w:lineRule="auto"/>
                            <w:textDirection w:val="btLr"/>
                          </w:pPr>
                        </w:p>
                      </w:txbxContent>
                    </v:textbox>
                  </v:rect>
                  <v:rect id="Rectangle 60" o:spid="_x0000_s2066" style="position:absolute;left:40703;top:5551;width:10580;height:5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" filled="f" stroked="f">
                    <v:textbox inset="0,4.5pt,4.5pt,6.75pt">
                      <w:txbxContent>
                        <w:p w:rsidR="008C5F8D" w:rsidRPr="0021684D" w:rsidRDefault="008C5F8D" w:rsidP="00B9216A">
                          <w:pPr>
                            <w:spacing w:after="0" w:line="215" w:lineRule="auto"/>
                            <w:textDirection w:val="btLr"/>
                          </w:pPr>
                          <w:r w:rsidRPr="0021684D">
                            <w:rPr>
                              <w:rFonts w:eastAsia="Arial Narrow" w:cs="Arial Narrow"/>
                              <w:color w:val="000000"/>
                              <w:sz w:val="17"/>
                            </w:rPr>
                            <w:t>Радионица</w:t>
                          </w:r>
                        </w:p>
                      </w:txbxContent>
                    </v:textbox>
                  </v:rect>
                  <v:rect id="Rectangle 61" o:spid="_x0000_s2065" style="position:absolute;left:40703;top:2148;width:10580;height:22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" filled="f" stroked="f">
                    <v:textbox inset="2.53958mm,2.53958mm,2.53958mm,2.53958mm">
                      <w:txbxContent>
                        <w:p w:rsidR="008C5F8D" w:rsidRDefault="008C5F8D" w:rsidP="00B9216A">
                          <w:pPr>
                            <w:spacing w:after="0" w:line="240" w:lineRule="auto"/>
                            <w:textDirection w:val="btLr"/>
                          </w:pPr>
                        </w:p>
                      </w:txbxContent>
                    </v:textbox>
                  </v:rect>
                  <v:rect id="Rectangle 62" o:spid="_x0000_s2064" style="position:absolute;left:40703;top:2148;width:11657;height:40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" filled="f" stroked="f">
                    <v:textbox inset="0,0,4.5pt,0">
                      <w:txbxContent>
                        <w:p w:rsidR="008C5F8D" w:rsidRPr="0021684D" w:rsidRDefault="008C5F8D" w:rsidP="00EA7512">
                          <w:pPr>
                            <w:spacing w:after="0" w:line="215" w:lineRule="auto"/>
                            <w:jc w:val="left"/>
                            <w:textDirection w:val="btLr"/>
                            <w:rPr>
                              <w:rFonts w:asciiTheme="minorHAnsi" w:hAnsiTheme="minorHAnsi"/>
                            </w:rPr>
                          </w:pPr>
                          <w:r w:rsidRPr="0021684D">
                            <w:rPr>
                              <w:rFonts w:asciiTheme="minorHAnsi" w:eastAsia="Arial Narrow" w:hAnsiTheme="minorHAnsi" w:cs="Arial Narrow"/>
                              <w:b/>
                              <w:color w:val="000000"/>
                              <w:sz w:val="17"/>
                            </w:rPr>
                            <w:t>Мониторинг, евалуација и имплементација</w:t>
                          </w:r>
                        </w:p>
                      </w:txbxContent>
                    </v:textbox>
                  </v:rect>
                  <v:shape id="Straight Arrow Connector 63" o:spid="_x0000_s2063" type="#_x0000_t32" style="position:absolute;left:39486;top:4427;width:0;height:642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" strokecolor="black [3200]" strokeweight="1pt">
                    <v:stroke dashstyle="dash" startarrowwidth="narrow" startarrowlength="short" endarrowwidth="narrow" endarrowlength="short" joinstyle="miter"/>
                  </v:shape>
                  <v:oval id="Oval 64" o:spid="_x0000_s2062" style="position:absolute;left:39291;top:10648;width:404;height:40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" fillcolor="white [3201]" strokecolor="black [3200]">
                    <v:stroke startarrowwidth="narrow" startarrowlength="short" endarrowwidth="narrow" endarrowlength="short" joinstyle="miter"/>
                    <v:textbox inset="2.53958mm,2.53958mm,2.53958mm,2.53958mm">
                      <w:txbxContent>
                        <w:p w:rsidR="008C5F8D" w:rsidRDefault="008C5F8D" w:rsidP="00B9216A">
                          <w:pPr>
                            <w:spacing w:after="0" w:line="240" w:lineRule="auto"/>
                            <w:textDirection w:val="btLr"/>
                          </w:pPr>
                        </w:p>
                      </w:txbxContent>
                    </v:textbox>
                  </v:oval>
                  <v:shape id="Teardrop 65" o:spid="_x0000_s2061" style="position:absolute;left:45082;top:17611;width:1587;height:1587;rotation:-45;visibility:visible;v-text-anchor:middle" coordsize="158655,1586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" adj="-11796480,,5400" path="m,79328c,35516,35516,,79328,v30409,,60817,-3966,91226,-11899c162621,18510,158655,48919,158655,79328v,43812,-35516,79328,-79328,79328c35515,158656,-1,123140,-1,79328r1,xe" fillcolor="white [3201]" strokecolor="black [3200]" strokeweight="1pt">
                    <v:stroke startarrowwidth="narrow" startarrowlength="short" endarrowwidth="narrow" endarrowlength="short" joinstyle="miter"/>
                    <v:formulas/>
                    <v:path arrowok="t" o:connecttype="custom" o:connectlocs="0,79328;79328,0;170554,-11899;158655,79328;79327,158656;-1,79328;0,79328" o:connectangles="0,0,0,0,0,0,0" textboxrect="0,0,158655,158655"/>
                    <v:textbox inset="2.53958mm,2.53958mm,2.53958mm,2.53958mm">
                      <w:txbxContent>
                        <w:p w:rsidR="008C5F8D" w:rsidRDefault="008C5F8D" w:rsidP="00B9216A">
                          <w:pPr>
                            <w:spacing w:after="0" w:line="240" w:lineRule="auto"/>
                            <w:textDirection w:val="btLr"/>
                          </w:pPr>
                        </w:p>
                      </w:txbxContent>
                    </v:textbox>
                  </v:shape>
                  <v:oval id="Oval 66" o:spid="_x0000_s2060" style="position:absolute;left:45258;top:17788;width:1234;height:123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" fillcolor="#cacaca" stroked="f">
                    <v:fill opacity="58339f"/>
                    <v:textbox inset="2.53958mm,2.53958mm,2.53958mm,2.53958mm">
                      <w:txbxContent>
                        <w:p w:rsidR="008C5F8D" w:rsidRDefault="008C5F8D" w:rsidP="00B9216A">
                          <w:pPr>
                            <w:spacing w:after="0" w:line="240" w:lineRule="auto"/>
                            <w:textDirection w:val="btLr"/>
                          </w:pPr>
                        </w:p>
                      </w:txbxContent>
                    </v:textbox>
                  </v:oval>
                  <v:rect id="Rectangle 67" o:spid="_x0000_s2059" style="position:absolute;left:46997;top:10852;width:10580;height:642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" filled="f" stroked="f">
                    <v:textbox inset="2.53958mm,2.53958mm,2.53958mm,2.53958mm">
                      <w:txbxContent>
                        <w:p w:rsidR="008C5F8D" w:rsidRDefault="008C5F8D" w:rsidP="00B9216A">
                          <w:pPr>
                            <w:spacing w:after="0" w:line="240" w:lineRule="auto"/>
                            <w:textDirection w:val="btLr"/>
                          </w:pPr>
                        </w:p>
                      </w:txbxContent>
                    </v:textbox>
                  </v:rect>
                  <v:rect id="Rectangle 68" o:spid="_x0000_s2058" style="position:absolute;left:46997;top:10852;width:10580;height:6424;visibility:visibl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" filled="f" stroked="f">
                    <v:textbox inset="0,6.75pt,0,4.5pt">
                      <w:txbxContent>
                        <w:p w:rsidR="008C5F8D" w:rsidRPr="0021684D" w:rsidRDefault="008C5F8D" w:rsidP="00B9216A">
                          <w:pPr>
                            <w:spacing w:after="0" w:line="215" w:lineRule="auto"/>
                            <w:textDirection w:val="btLr"/>
                            <w:rPr>
                              <w:rFonts w:asciiTheme="minorHAnsi" w:hAnsiTheme="minorHAnsi"/>
                            </w:rPr>
                          </w:pPr>
                          <w:r w:rsidRPr="0021684D">
                            <w:rPr>
                              <w:rFonts w:asciiTheme="minorHAnsi" w:eastAsia="Arial Narrow" w:hAnsiTheme="minorHAnsi" w:cs="Arial Narrow"/>
                              <w:color w:val="000000"/>
                              <w:sz w:val="17"/>
                            </w:rPr>
                            <w:t>Јавна расправа</w:t>
                          </w:r>
                        </w:p>
                      </w:txbxContent>
                    </v:textbox>
                  </v:rect>
                  <v:rect id="Rectangle 69" o:spid="_x0000_s2057" style="position:absolute;left:46997;top:17276;width:10580;height:22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" filled="f" stroked="f">
                    <v:textbox inset="2.53958mm,2.53958mm,2.53958mm,2.53958mm">
                      <w:txbxContent>
                        <w:p w:rsidR="008C5F8D" w:rsidRDefault="008C5F8D" w:rsidP="00B9216A">
                          <w:pPr>
                            <w:spacing w:after="0" w:line="240" w:lineRule="auto"/>
                            <w:textDirection w:val="btLr"/>
                          </w:pPr>
                        </w:p>
                      </w:txbxContent>
                    </v:textbox>
                  </v:rect>
                  <v:rect id="Rectangle 70" o:spid="_x0000_s2056" style="position:absolute;left:46997;top:17276;width:10580;height:22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" filled="f" stroked="f">
                    <v:textbox inset="0,0,4.5pt,0">
                      <w:txbxContent>
                        <w:p w:rsidR="008C5F8D" w:rsidRPr="0021684D" w:rsidRDefault="008C5F8D" w:rsidP="00B9216A">
                          <w:pPr>
                            <w:spacing w:after="0" w:line="215" w:lineRule="auto"/>
                            <w:textDirection w:val="btLr"/>
                            <w:rPr>
                              <w:rFonts w:asciiTheme="minorHAnsi" w:hAnsiTheme="minorHAnsi"/>
                            </w:rPr>
                          </w:pPr>
                          <w:r w:rsidRPr="0021684D">
                            <w:rPr>
                              <w:rFonts w:asciiTheme="minorHAnsi" w:eastAsia="Arial Narrow" w:hAnsiTheme="minorHAnsi" w:cs="Arial Narrow"/>
                              <w:b/>
                              <w:color w:val="000000"/>
                              <w:sz w:val="17"/>
                            </w:rPr>
                            <w:t>Нацрт Стратегије</w:t>
                          </w:r>
                        </w:p>
                      </w:txbxContent>
                    </v:textbox>
                  </v:rect>
                  <v:shape id="Straight Arrow Connector 71" o:spid="_x0000_s2055" type="#_x0000_t32" style="position:absolute;left:45875;top:10852;width:0;height:642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" strokecolor="black [3200]" strokeweight="1pt">
                    <v:stroke dashstyle="dash" startarrowwidth="narrow" startarrowlength="short" endarrowwidth="narrow" endarrowlength="short" joinstyle="miter"/>
                  </v:shape>
                  <v:oval id="Oval 72" o:spid="_x0000_s2054" style="position:absolute;left:45680;top:10648;width:404;height:40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" fillcolor="white [3201]" strokecolor="black [3200]">
                    <v:stroke startarrowwidth="narrow" startarrowlength="short" endarrowwidth="narrow" endarrowlength="short" joinstyle="miter"/>
                    <v:textbox inset="2.53958mm,2.53958mm,2.53958mm,2.53958mm">
                      <w:txbxContent>
                        <w:p w:rsidR="008C5F8D" w:rsidRDefault="008C5F8D" w:rsidP="00B9216A">
                          <w:pPr>
                            <w:spacing w:after="0" w:line="240" w:lineRule="auto"/>
                            <w:textDirection w:val="btLr"/>
                          </w:pPr>
                        </w:p>
                      </w:txbxContent>
                    </v:textbox>
                  </v:oval>
                </v:group>
              </v:group>
            </v:group>
            <w10:wrap type="none"/>
            <w10:anchorlock/>
          </v:group>
        </w:pict>
      </w:r>
    </w:p>
    <w:p w:rsidR="00B9216A" w:rsidRPr="00677157" w:rsidRDefault="00EA7512" w:rsidP="00EA7512">
      <w:pPr>
        <w:pStyle w:val="Caption"/>
        <w:rPr>
          <w:i/>
          <w:sz w:val="20"/>
          <w:szCs w:val="20"/>
        </w:rPr>
      </w:pPr>
      <w:r>
        <w:t xml:space="preserve">Графички приказ  </w:t>
      </w:r>
      <w:r w:rsidR="00D12A6B">
        <w:fldChar w:fldCharType="begin"/>
      </w:r>
      <w:r>
        <w:instrText xml:space="preserve"> SEQ Графички_приказ_ \* ARABIC </w:instrText>
      </w:r>
      <w:r w:rsidR="00D12A6B">
        <w:fldChar w:fldCharType="separate"/>
      </w:r>
      <w:r w:rsidR="00BA5731">
        <w:rPr>
          <w:noProof/>
        </w:rPr>
        <w:t>1</w:t>
      </w:r>
      <w:r w:rsidR="00D12A6B">
        <w:fldChar w:fldCharType="end"/>
      </w:r>
      <w:r>
        <w:t xml:space="preserve"> </w:t>
      </w:r>
      <w:r w:rsidR="00B9216A" w:rsidRPr="00677157">
        <w:rPr>
          <w:i/>
          <w:sz w:val="20"/>
          <w:szCs w:val="20"/>
        </w:rPr>
        <w:t>Кораци у процесу израде стратегије</w:t>
      </w:r>
    </w:p>
    <w:p w:rsidR="00B9216A" w:rsidRPr="00677157" w:rsidRDefault="00B9216A" w:rsidP="00B9216A">
      <w:r w:rsidRPr="00677157">
        <w:lastRenderedPageBreak/>
        <w:t>У првом кораку је израђена контекстуална анализа по тематским областима: а) Друштво (демографија, социјално укључивање и услуге социјалне помоћи, социјална и здравствена инфраструктура, образовање); б) Економија (општа економска кретања, тржиште рада, пословно окружење, туризам и култура); ц) Урбано окружење (квалитет урбаних структура и јавних простора, квалитет урбаног окружења, изложеност еколошким ризицима и климатским ризицима, примарна инфраструктура, инфраструктура за мобилност и интернетску повезаност, урбани превоз, управљање урбаним развојем). Анализу стања је пратило и онлајн анкетирање грађана, чији су резултати посебно приказани на тематским округлим столовима</w:t>
      </w:r>
      <w:r w:rsidR="0021456E" w:rsidRPr="00677157">
        <w:t xml:space="preserve"> (Прилог 1)</w:t>
      </w:r>
      <w:r w:rsidRPr="00677157">
        <w:t>.</w:t>
      </w:r>
    </w:p>
    <w:p w:rsidR="00B9216A" w:rsidRPr="00677157" w:rsidRDefault="00C357EB" w:rsidP="00C357EB">
      <w:pPr>
        <w:pStyle w:val="Caption"/>
        <w:rPr>
          <w:i/>
          <w:sz w:val="20"/>
          <w:szCs w:val="20"/>
        </w:rPr>
      </w:pPr>
      <w:r w:rsidRPr="00677157">
        <w:rPr>
          <w:sz w:val="20"/>
          <w:szCs w:val="20"/>
        </w:rPr>
        <w:t xml:space="preserve">Прилог </w:t>
      </w:r>
      <w:r w:rsidR="00D12A6B" w:rsidRPr="00677157">
        <w:rPr>
          <w:sz w:val="20"/>
          <w:szCs w:val="20"/>
        </w:rPr>
        <w:fldChar w:fldCharType="begin"/>
      </w:r>
      <w:r w:rsidRPr="00677157">
        <w:rPr>
          <w:sz w:val="20"/>
          <w:szCs w:val="20"/>
        </w:rPr>
        <w:instrText xml:space="preserve"> SEQ Прилог \* ARABIC </w:instrText>
      </w:r>
      <w:r w:rsidR="00D12A6B" w:rsidRPr="00677157">
        <w:rPr>
          <w:sz w:val="20"/>
          <w:szCs w:val="20"/>
        </w:rPr>
        <w:fldChar w:fldCharType="separate"/>
      </w:r>
      <w:r w:rsidR="00BA5731">
        <w:rPr>
          <w:noProof/>
          <w:sz w:val="20"/>
          <w:szCs w:val="20"/>
        </w:rPr>
        <w:t>1</w:t>
      </w:r>
      <w:r w:rsidR="00D12A6B" w:rsidRPr="00677157">
        <w:rPr>
          <w:sz w:val="20"/>
          <w:szCs w:val="20"/>
        </w:rPr>
        <w:fldChar w:fldCharType="end"/>
      </w:r>
      <w:r w:rsidR="00B9216A" w:rsidRPr="00677157">
        <w:rPr>
          <w:sz w:val="20"/>
          <w:szCs w:val="20"/>
        </w:rPr>
        <w:t xml:space="preserve"> </w:t>
      </w:r>
      <w:r w:rsidR="00B9216A" w:rsidRPr="00677157">
        <w:rPr>
          <w:i/>
          <w:sz w:val="20"/>
          <w:szCs w:val="20"/>
        </w:rPr>
        <w:t xml:space="preserve"> Резултати анкетирања грађана </w:t>
      </w:r>
    </w:p>
    <w:p w:rsidR="008A2B58" w:rsidRPr="00677157" w:rsidRDefault="008A2B58" w:rsidP="00B9216A">
      <w:r w:rsidRPr="00677157">
        <w:rPr>
          <w:rFonts w:ascii="Arial" w:hAnsi="Arial" w:cs="Arial"/>
          <w:noProof/>
          <w:color w:val="000000"/>
          <w:bdr w:val="none" w:sz="0" w:space="0" w:color="auto" w:frame="1"/>
          <w:lang w:val="en-US" w:eastAsia="en-US"/>
        </w:rPr>
        <w:drawing>
          <wp:inline distT="0" distB="0" distL="0" distR="0">
            <wp:extent cx="5760720" cy="4152900"/>
            <wp:effectExtent l="0" t="0" r="0" b="0"/>
            <wp:docPr id="93" name="Picture 93" descr="Forms response chart. Question title: 6.  У којим од следећих области Ваша локална управа треба нешто да предузме? (наведите пет)&#10;. Number of responses: 385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ms response chart. Question title: 6.  У којим од следећих области Ваша локална управа треба нешто да предузме? (наведите пет)&#10;. Number of responses: 385 responses."/>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4631"/>
                    <a:stretch/>
                  </pic:blipFill>
                  <pic:spPr bwMode="auto">
                    <a:xfrm>
                      <a:off x="0" y="0"/>
                      <a:ext cx="5760720" cy="4152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9216A" w:rsidRPr="00677157" w:rsidRDefault="00B9216A" w:rsidP="00B9216A">
      <w:r w:rsidRPr="00677157">
        <w:t xml:space="preserve">Након овог корака припремљена је прелиминарна SWОТ анализа, која је на тематским округлим столовима презентована, дискутована и допуњена. Тематски округли столови су одржани на следеће теме: 1) Економски развој (иновативна, паметна, нискоугљенична и циркуларна економија); 2) Енергија (чиста и праведна), зелена и плава улагања; ублажавање и прилагођавање климатским променама, спречавање и управљање ризицима; 3) Одржива и мултимодална урбана мобилност; 4) Друштвено благостање - запошљавање, образовање, становање, социјална и здравствена заштита, култура, социо-економска укљученост и интеграције, социјалне иновације; 5) Урбана обнова и регенерација (урбане структуре, јавни простори, и др.), развој предела, културног и градитељског наслеђа, природне баштине, одрживог туризма и јачање урбано-руралних веза; и 6) Управљање урбаним и територијалним развојем. Уједно, на тематским округлим столовима су почеле да се евидентирају и прве идеје за пројекте и приоритетна подручја интервенције, за шта је коришћена техника мапирања.  </w:t>
      </w:r>
    </w:p>
    <w:p w:rsidR="00B9216A" w:rsidRPr="00677157" w:rsidRDefault="00B9216A" w:rsidP="00B9216A">
      <w:pPr>
        <w:rPr>
          <w:i/>
        </w:rPr>
      </w:pPr>
      <w:r w:rsidRPr="00677157">
        <w:lastRenderedPageBreak/>
        <w:t>У наредном кораку, након уношења свих коментара учесника и консолидације материјала, припремљена је финална SWОТ анализа са проценом потреба, као и предлог циљева и мера, што је дискутовано и верификовано на првој радионици са члановима Савета за</w:t>
      </w:r>
      <w:r w:rsidR="00231D34" w:rsidRPr="00677157">
        <w:t xml:space="preserve"> развој и Радне групе.</w:t>
      </w:r>
    </w:p>
    <w:p w:rsidR="00B9216A" w:rsidRPr="00677157" w:rsidRDefault="00B9216A" w:rsidP="00B9216A">
      <w:r w:rsidRPr="00677157">
        <w:t>Сумирани резултати су приказани на Форуму грађана, који је следио. Том приликом учесници форума су давали предлоге за формулацију визије развоја урбаног подручја, допуне и преформулације мера и циљева. На форуму је дискутован предлог подручја интервенције и дати су додатни предлози идеја за пројекте. Скуп је отворен изложбом дечијих цртежа ученика основних школа на тему ”Мој град/територија у будућности”, а учесници су оцењивали дечије радове. На крају форума најбољи дечији радови су награђени признањима и пригодним књигама.</w:t>
      </w:r>
    </w:p>
    <w:p w:rsidR="00B9216A" w:rsidRPr="00677157" w:rsidRDefault="00B9216A" w:rsidP="00B9216A">
      <w:r w:rsidRPr="00677157">
        <w:t>На наредној радионици о изворима финансирања урбаног и територијалног развоја детaљно су приказани национални и међународни извори финансирања урбаног и територијалног развоја у Србији. Учесници радионице су указали на још неке од националних извора финансирања, и исказали задовољство најновијим прегледом могућности за коришћење различитих фондова, донација, кредита и др. Припремљени материјал у широј верзији достављен је свим локалним и регионалним партнерима ЕУ ПРО Плус програма у свих 99 ЈЛС.</w:t>
      </w:r>
    </w:p>
    <w:p w:rsidR="00B9216A" w:rsidRPr="00677157" w:rsidRDefault="00B9216A" w:rsidP="00B9216A">
      <w:r w:rsidRPr="00677157">
        <w:t>На трећој по реду радионици, представљена су мапирана приоритетна подручја интервенције и консолидовани стратешки пројекти. И овде су након дискусије са локалним партнерима ма</w:t>
      </w:r>
      <w:r w:rsidR="00231D34" w:rsidRPr="00677157">
        <w:t>теријали кориговани и допуњени.</w:t>
      </w:r>
    </w:p>
    <w:p w:rsidR="00B9216A" w:rsidRPr="00677157" w:rsidRDefault="00B9216A" w:rsidP="00B9216A">
      <w:r w:rsidRPr="00677157">
        <w:t>Последња у низу радионица одржана је на тему мониторинга, евалуације, имплементације стратегије и управљачким механизмима. Протекла је уз живу дискусију о неопходном развоју институционалних капацитета и сагледавању могућности за успостављање јединице за координацију пројеката.</w:t>
      </w:r>
    </w:p>
    <w:p w:rsidR="000B12BA" w:rsidRPr="00677157" w:rsidRDefault="00B9216A" w:rsidP="00710A90">
      <w:r w:rsidRPr="00677157">
        <w:t xml:space="preserve">Припремљен је Нацрт Стратегије који ће бити представљен јавности. </w:t>
      </w:r>
    </w:p>
    <w:p w:rsidR="000B12BA" w:rsidRPr="00677157" w:rsidRDefault="000B12BA" w:rsidP="000B12BA">
      <w:r w:rsidRPr="00677157">
        <w:br w:type="page"/>
      </w:r>
    </w:p>
    <w:p w:rsidR="000B12BA" w:rsidRPr="00677157" w:rsidRDefault="000B12BA" w:rsidP="000B12BA">
      <w:pPr>
        <w:pStyle w:val="Heading1"/>
      </w:pPr>
      <w:bookmarkStart w:id="6" w:name="_Toc145629115"/>
      <w:r w:rsidRPr="00677157">
        <w:lastRenderedPageBreak/>
        <w:t>ОПИС ТЕРИТОРИЈЕ</w:t>
      </w:r>
      <w:bookmarkEnd w:id="6"/>
    </w:p>
    <w:p w:rsidR="003D5779" w:rsidRPr="00677157" w:rsidRDefault="003D5779" w:rsidP="003D5779">
      <w:r w:rsidRPr="00677157">
        <w:t>Урбана подручја у Републици Србији дефинисана су кроз систем урбаних центара у Нацрту просторног плана Републике Србије од 2021. до 2035. године и извештају о стратешкој процени утицаја просторног плана Републике Србије од 2021. до 2035. године на животну средину. Градови - центри урбаних подручја који могу успоставити урбана подручја за потребе тестирања примене механизма интегралних те</w:t>
      </w:r>
      <w:r w:rsidR="00DA7496" w:rsidRPr="00677157">
        <w:t xml:space="preserve">риторијалних инвестиција (ИТИ) </w:t>
      </w:r>
      <w:r w:rsidRPr="00677157">
        <w:t>дефинисани су Смерницама за подносиоце пријава у оквиру Јавног  позива за подношење пријава за израду територијалних стратегија у ок</w:t>
      </w:r>
      <w:r w:rsidR="00DA7496" w:rsidRPr="00677157">
        <w:t xml:space="preserve">виру ЕУ ПРО Плус програма кроз </w:t>
      </w:r>
      <w:r w:rsidRPr="00677157">
        <w:t>два сета критеријума:</w:t>
      </w:r>
    </w:p>
    <w:p w:rsidR="003D5779" w:rsidRPr="00677157" w:rsidRDefault="003D5779" w:rsidP="003D5779">
      <w:pPr>
        <w:rPr>
          <w:b/>
        </w:rPr>
      </w:pPr>
      <w:r w:rsidRPr="00677157">
        <w:rPr>
          <w:b/>
        </w:rPr>
        <w:t>Основни критеријуми</w:t>
      </w:r>
    </w:p>
    <w:p w:rsidR="00D80A6B" w:rsidRPr="00677157" w:rsidRDefault="00D80A6B" w:rsidP="00D80A6B">
      <w:pPr>
        <w:pBdr>
          <w:top w:val="nil"/>
          <w:left w:val="nil"/>
          <w:bottom w:val="nil"/>
          <w:right w:val="nil"/>
          <w:between w:val="nil"/>
        </w:pBdr>
        <w:ind w:left="426"/>
      </w:pPr>
      <w:r w:rsidRPr="00677157">
        <w:t>а) Да су јединице локалне самоуправе (ЈЛС) класификоване као урбано подручје - центар интеграције више од 100.000 становника, или урбано подручје - центар интеграције више од 40,000 становника као што је дефинисано у систему урбаних центара у Нацрту просторног плана Републике Србије од 2021. до 2035. године и извештају о стратешкој процени утицаја просторног плана Републике Србије од 2021. до 2035. године на животну средину и у случају шире територије,</w:t>
      </w:r>
    </w:p>
    <w:p w:rsidR="00D80A6B" w:rsidRPr="00677157" w:rsidRDefault="00D80A6B" w:rsidP="00D80A6B">
      <w:pPr>
        <w:pBdr>
          <w:top w:val="nil"/>
          <w:left w:val="nil"/>
          <w:bottom w:val="nil"/>
          <w:right w:val="nil"/>
          <w:between w:val="nil"/>
        </w:pBdr>
        <w:ind w:left="426"/>
      </w:pPr>
      <w:r w:rsidRPr="00677157">
        <w:t>б) додатно у случају шире територије,</w:t>
      </w:r>
    </w:p>
    <w:p w:rsidR="00D80A6B" w:rsidRPr="00677157" w:rsidRDefault="00D80A6B" w:rsidP="00D80A6B">
      <w:pPr>
        <w:pBdr>
          <w:top w:val="nil"/>
          <w:left w:val="nil"/>
          <w:bottom w:val="nil"/>
          <w:right w:val="nil"/>
          <w:between w:val="nil"/>
        </w:pBdr>
        <w:ind w:left="426"/>
      </w:pPr>
      <w:r w:rsidRPr="00677157">
        <w:t>в) Испуњавају услов просторног континуитета територије,</w:t>
      </w:r>
    </w:p>
    <w:p w:rsidR="00D80A6B" w:rsidRPr="00677157" w:rsidRDefault="00D80A6B" w:rsidP="00D80A6B">
      <w:pPr>
        <w:pBdr>
          <w:top w:val="nil"/>
          <w:left w:val="nil"/>
          <w:bottom w:val="nil"/>
          <w:right w:val="nil"/>
          <w:between w:val="nil"/>
        </w:pBdr>
        <w:ind w:left="426"/>
      </w:pPr>
      <w:r w:rsidRPr="00677157">
        <w:t>г) Обезбеђују партнерство са најмање три (3) ЈЛС што је потврдјено потписивањем изјаве о партнерству за аплицирање и партнерског споразума између ЈЛС, и</w:t>
      </w:r>
    </w:p>
    <w:p w:rsidR="00D80A6B" w:rsidRPr="00677157" w:rsidRDefault="00D80A6B" w:rsidP="00D80A6B">
      <w:pPr>
        <w:pBdr>
          <w:top w:val="nil"/>
          <w:left w:val="nil"/>
          <w:bottom w:val="nil"/>
          <w:right w:val="nil"/>
          <w:between w:val="nil"/>
        </w:pBdr>
        <w:ind w:left="426"/>
      </w:pPr>
      <w:r w:rsidRPr="00677157">
        <w:t>д) Обезбеђују партнерство са Регионалном развојном агенцијом (РРА) која обухвата територију о којој је реч.</w:t>
      </w:r>
    </w:p>
    <w:p w:rsidR="003D5779" w:rsidRPr="00677157" w:rsidRDefault="003D5779" w:rsidP="003D5779">
      <w:pPr>
        <w:rPr>
          <w:b/>
        </w:rPr>
      </w:pPr>
      <w:r w:rsidRPr="00677157">
        <w:rPr>
          <w:b/>
        </w:rPr>
        <w:t>Додатни критеријуми</w:t>
      </w:r>
    </w:p>
    <w:p w:rsidR="003D5779" w:rsidRPr="00677157" w:rsidRDefault="003D5779" w:rsidP="003D5779">
      <w:pPr>
        <w:ind w:left="426"/>
      </w:pPr>
      <w:r w:rsidRPr="00677157">
        <w:t>а) Капацитети подносиоца пријаве да примењује инструменте територијалног развоја,</w:t>
      </w:r>
    </w:p>
    <w:p w:rsidR="003D5779" w:rsidRPr="00677157" w:rsidRDefault="003D5779" w:rsidP="003D5779">
      <w:pPr>
        <w:ind w:left="709"/>
      </w:pPr>
      <w:r w:rsidRPr="00677157">
        <w:t>1) Постојање интерних институционалних капацитета односно капацитета за урбанистичко планирање у оквиру одељења, завода или јавног предузећа ЈЛС; локалних канцеларија за економски развој или других сличних капацитета; одељења/институције за социјална и питања заштите животне средине, итд.</w:t>
      </w:r>
    </w:p>
    <w:p w:rsidR="003D5779" w:rsidRPr="00677157" w:rsidRDefault="003D5779" w:rsidP="003D5779">
      <w:pPr>
        <w:ind w:left="709"/>
      </w:pPr>
      <w:r w:rsidRPr="00677157">
        <w:t>2) Искуство у сличним акцијама – у спровођењу партиципативних процеса, примени нових метода и иновативних приступа у урбаном развоју и повезаним пројектима које је финансирала ЕУ</w:t>
      </w:r>
    </w:p>
    <w:p w:rsidR="003D5779" w:rsidRPr="00677157" w:rsidRDefault="003D5779" w:rsidP="003D5779">
      <w:pPr>
        <w:ind w:left="426"/>
      </w:pPr>
      <w:r w:rsidRPr="00677157">
        <w:t>б) Друштвено-економске и просторне карактеристике</w:t>
      </w:r>
    </w:p>
    <w:p w:rsidR="003D5779" w:rsidRPr="00677157" w:rsidRDefault="003D5779" w:rsidP="003D5779">
      <w:pPr>
        <w:ind w:left="709"/>
      </w:pPr>
      <w:r w:rsidRPr="00677157">
        <w:t xml:space="preserve">1) у случају уже територије: индустријско/пословне и комерцијалне зоне и браунфилд локације: бесправно изграђене и неразвијене периферне градске зоне (подручја неконтролисаног ширења урбаних насеља) и деградација руралног подручја; угрожене урбане структуре и централне градске зоне; делови урбаних насеља са концентрацијом социјалних проблема – социјално укључивање и смањење сиромаштва; насеља или делови насеља изложени проблемима заштите животне средине и климатским променама; просторне целине са културним и градитељским наслеђем, важним </w:t>
      </w:r>
      <w:r w:rsidRPr="00677157">
        <w:lastRenderedPageBreak/>
        <w:t>обележјима културног и историјског развоја урбаног насеља/групације урбаних насеља и</w:t>
      </w:r>
    </w:p>
    <w:p w:rsidR="003D5779" w:rsidRPr="00677157" w:rsidRDefault="003D5779" w:rsidP="003D5779">
      <w:pPr>
        <w:ind w:left="709"/>
      </w:pPr>
      <w:r w:rsidRPr="00677157">
        <w:t>2) у случају шире територије: заједничке карактеристике – важни инфраструктурни коридори, географија, морфологија, индустријски капацитети; ендогени потенцијал; заједничке потребе, проблеми и изазови и заједнички развојни планови и иницијативе.</w:t>
      </w:r>
    </w:p>
    <w:p w:rsidR="003D5779" w:rsidRPr="00677157" w:rsidRDefault="003D5779" w:rsidP="003D5779">
      <w:pPr>
        <w:ind w:left="426"/>
      </w:pPr>
      <w:r w:rsidRPr="00677157">
        <w:t xml:space="preserve">в) Искуство у партнерствима (у случају шире територије) </w:t>
      </w:r>
    </w:p>
    <w:p w:rsidR="003D5779" w:rsidRPr="00677157" w:rsidRDefault="003D5779" w:rsidP="003D5779">
      <w:pPr>
        <w:ind w:left="709"/>
      </w:pPr>
      <w:r w:rsidRPr="00677157">
        <w:t>1) Релевантна партнерства успостављена ради спровођења сличних или повезаних иницијатива у претходном периоду а која могу представљати темеље за успостављање управљачких механизама који ће обезбедити спровођење територијалне стратегије.</w:t>
      </w:r>
    </w:p>
    <w:p w:rsidR="003F544A" w:rsidRPr="00677157" w:rsidRDefault="003F544A">
      <w:pPr>
        <w:spacing w:after="200"/>
        <w:jc w:val="left"/>
      </w:pPr>
      <w:r w:rsidRPr="00677157">
        <w:br w:type="page"/>
      </w:r>
    </w:p>
    <w:p w:rsidR="001362C4" w:rsidRPr="00677157" w:rsidRDefault="000370C5" w:rsidP="00D66A9A">
      <w:pPr>
        <w:pStyle w:val="Heading1"/>
      </w:pPr>
      <w:bookmarkStart w:id="7" w:name="_Toc145629116"/>
      <w:r w:rsidRPr="00677157">
        <w:lastRenderedPageBreak/>
        <w:t>ТЕРИТОРИЈАЛНИ КОНТЕКСТ</w:t>
      </w:r>
      <w:bookmarkEnd w:id="7"/>
      <w:r w:rsidR="00D66A9A" w:rsidRPr="00677157">
        <w:t xml:space="preserve"> </w:t>
      </w:r>
    </w:p>
    <w:p w:rsidR="00A04DB1" w:rsidRPr="00A04DB1" w:rsidRDefault="008A2B58" w:rsidP="00A04DB1">
      <w:pPr>
        <w:rPr>
          <w:rFonts w:asciiTheme="minorHAnsi" w:hAnsiTheme="minorHAnsi" w:cstheme="minorHAnsi"/>
        </w:rPr>
      </w:pPr>
      <w:r w:rsidRPr="00677157">
        <w:rPr>
          <w:rFonts w:asciiTheme="minorHAnsi" w:hAnsiTheme="minorHAnsi" w:cstheme="minorHAnsi"/>
        </w:rPr>
        <w:t>Урбано подручје Града Кр</w:t>
      </w:r>
      <w:r w:rsidR="00D66A9A" w:rsidRPr="00677157">
        <w:rPr>
          <w:rFonts w:asciiTheme="minorHAnsi" w:hAnsiTheme="minorHAnsi" w:cstheme="minorHAnsi"/>
        </w:rPr>
        <w:t>а</w:t>
      </w:r>
      <w:r w:rsidRPr="00677157">
        <w:rPr>
          <w:rFonts w:asciiTheme="minorHAnsi" w:hAnsiTheme="minorHAnsi" w:cstheme="minorHAnsi"/>
        </w:rPr>
        <w:t>гујевца у потпуности се поклапа са границама административног управног округа Шумадија, односно истоимене области која се налази у централном делу Србије и Шумадије као географског и историјског региона. Ова област је смештена између административног подручја Београда на северу, Подунавске области на североистоку, Поморавске на истоку и југоистоку, Рашке на југу, те Моравичке и Колубарске области на западу</w:t>
      </w:r>
      <w:r w:rsidR="00D66A9A" w:rsidRPr="00677157">
        <w:rPr>
          <w:rFonts w:asciiTheme="minorHAnsi" w:hAnsiTheme="minorHAnsi" w:cstheme="minorHAnsi"/>
        </w:rPr>
        <w:t xml:space="preserve"> (Графички приказ 2)</w:t>
      </w:r>
      <w:r w:rsidRPr="00677157">
        <w:rPr>
          <w:rFonts w:asciiTheme="minorHAnsi" w:hAnsiTheme="minorHAnsi" w:cstheme="minorHAnsi"/>
        </w:rPr>
        <w:t>.</w:t>
      </w:r>
    </w:p>
    <w:p w:rsidR="00A04DB1" w:rsidRPr="00677157" w:rsidRDefault="00A04DB1" w:rsidP="00A04DB1">
      <w:pPr>
        <w:jc w:val="center"/>
        <w:rPr>
          <w:rFonts w:ascii="Times New Roman" w:hAnsi="Times New Roman" w:cs="Times New Roman"/>
          <w:sz w:val="24"/>
          <w:szCs w:val="24"/>
        </w:rPr>
      </w:pPr>
      <w:r w:rsidRPr="00677157">
        <w:rPr>
          <w:rFonts w:ascii="Times New Roman" w:hAnsi="Times New Roman" w:cs="Times New Roman"/>
          <w:noProof/>
          <w:sz w:val="24"/>
          <w:szCs w:val="24"/>
          <w:lang w:val="en-US" w:eastAsia="en-US"/>
        </w:rPr>
        <w:drawing>
          <wp:inline distT="0" distB="0" distL="0" distR="0">
            <wp:extent cx="3528060" cy="4352329"/>
            <wp:effectExtent l="190500" t="190500" r="186690" b="181610"/>
            <wp:docPr id="95" name="Picture 95" descr="C:\Users\vsecerov\Pictures\Data\GF\Evropa\UNOPS 2022\Finalizacija Kontekstualne analize\FINALNI TK\Granica 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secerov\Pictures\Data\GF\Evropa\UNOPS 2022\Finalizacija Kontekstualne analize\FINALNI TK\Granica SO.jpg"/>
                    <pic:cNvPicPr>
                      <a:picLocks noChangeAspect="1" noChangeArrowheads="1"/>
                    </pic:cNvPicPr>
                  </pic:nvPicPr>
                  <pic:blipFill>
                    <a:blip r:embed="rId17" cstate="print"/>
                    <a:srcRect/>
                    <a:stretch>
                      <a:fillRect/>
                    </a:stretch>
                  </pic:blipFill>
                  <pic:spPr bwMode="auto">
                    <a:xfrm>
                      <a:off x="0" y="0"/>
                      <a:ext cx="3551583" cy="4381347"/>
                    </a:xfrm>
                    <a:prstGeom prst="rect">
                      <a:avLst/>
                    </a:prstGeom>
                    <a:ln>
                      <a:noFill/>
                    </a:ln>
                    <a:effectLst>
                      <a:outerShdw blurRad="190500" algn="tl" rotWithShape="0">
                        <a:srgbClr val="000000">
                          <a:alpha val="70000"/>
                        </a:srgbClr>
                      </a:outerShdw>
                    </a:effectLst>
                  </pic:spPr>
                </pic:pic>
              </a:graphicData>
            </a:graphic>
          </wp:inline>
        </w:drawing>
      </w:r>
    </w:p>
    <w:p w:rsidR="00A04DB1" w:rsidRPr="00677157" w:rsidRDefault="00A04DB1" w:rsidP="00A04DB1">
      <w:pPr>
        <w:pStyle w:val="Caption"/>
        <w:jc w:val="center"/>
        <w:rPr>
          <w:rFonts w:asciiTheme="minorHAnsi" w:hAnsiTheme="minorHAnsi" w:cstheme="minorHAnsi"/>
          <w:i/>
          <w:sz w:val="20"/>
          <w:szCs w:val="20"/>
        </w:rPr>
      </w:pPr>
      <w:r>
        <w:t xml:space="preserve">Графички приказ  </w:t>
      </w:r>
      <w:r w:rsidR="00D12A6B">
        <w:fldChar w:fldCharType="begin"/>
      </w:r>
      <w:r>
        <w:instrText xml:space="preserve"> SEQ Графички_приказ_ \* ARABIC </w:instrText>
      </w:r>
      <w:r w:rsidR="00D12A6B">
        <w:fldChar w:fldCharType="separate"/>
      </w:r>
      <w:r w:rsidR="00BA5731">
        <w:rPr>
          <w:noProof/>
        </w:rPr>
        <w:t>2</w:t>
      </w:r>
      <w:r w:rsidR="00D12A6B">
        <w:fldChar w:fldCharType="end"/>
      </w:r>
      <w:r w:rsidRPr="00677157">
        <w:rPr>
          <w:rFonts w:asciiTheme="minorHAnsi" w:hAnsiTheme="minorHAnsi" w:cstheme="minorHAnsi"/>
          <w:i/>
          <w:sz w:val="20"/>
          <w:szCs w:val="20"/>
        </w:rPr>
        <w:t>: Обухват Урбаног подручја</w:t>
      </w:r>
    </w:p>
    <w:p w:rsidR="008A2B58" w:rsidRPr="00677157" w:rsidRDefault="008A2B58" w:rsidP="00D66A9A">
      <w:pPr>
        <w:rPr>
          <w:rFonts w:asciiTheme="minorHAnsi" w:hAnsiTheme="minorHAnsi" w:cstheme="minorHAnsi"/>
        </w:rPr>
      </w:pPr>
      <w:r w:rsidRPr="00677157">
        <w:rPr>
          <w:rFonts w:asciiTheme="minorHAnsi" w:hAnsiTheme="minorHAnsi" w:cstheme="minorHAnsi"/>
        </w:rPr>
        <w:t xml:space="preserve"> Физичко – географски положај је погодан, али са доста унутар</w:t>
      </w:r>
      <w:r w:rsidR="00EA7512">
        <w:rPr>
          <w:rFonts w:asciiTheme="minorHAnsi" w:hAnsiTheme="minorHAnsi" w:cstheme="minorHAnsi"/>
        </w:rPr>
        <w:t>-</w:t>
      </w:r>
      <w:r w:rsidRPr="00677157">
        <w:rPr>
          <w:rFonts w:asciiTheme="minorHAnsi" w:hAnsiTheme="minorHAnsi" w:cstheme="minorHAnsi"/>
        </w:rPr>
        <w:t xml:space="preserve">регионалних разлика. Окосница рељефа овог простора је Крагујевачка котлина која се простире у централном делу области и на чијем дну је смештено градско насеље Крагујевац. Јужно од котлине се издижу Гледићке планине (922m), источно Црни врх (707m), западно се издиже планина Рудник (1.132m). Крајњи исток области припада долини Велике Мораве, док југозапад области представља слив реке Груже. Стратешки и саобраћајни положај овог подручја је јако повољан у самом центру Србије. На северу се налази урбано подручје Града Београда и подунавска развојна осовина, на истоку Великоморавска развојна осовина и аутопут Е -75, преко којег ова област одржава везе са Подунављем на северу и Нишом на југу. На југу је западноморавска осовина развоја, док је западно од овог региона трасиран аутопут Београд – Јужни Јадран. Саобраћајницама је </w:t>
      </w:r>
      <w:r w:rsidRPr="00677157">
        <w:rPr>
          <w:rFonts w:asciiTheme="minorHAnsi" w:hAnsiTheme="minorHAnsi" w:cstheme="minorHAnsi"/>
        </w:rPr>
        <w:lastRenderedPageBreak/>
        <w:t xml:space="preserve">повезана са свим деловима Србије, </w:t>
      </w:r>
      <w:r w:rsidR="00EA7512" w:rsidRPr="00677157">
        <w:rPr>
          <w:rFonts w:asciiTheme="minorHAnsi" w:hAnsiTheme="minorHAnsi" w:cstheme="minorHAnsi"/>
        </w:rPr>
        <w:t>аутопутом</w:t>
      </w:r>
      <w:r w:rsidRPr="00677157">
        <w:rPr>
          <w:rFonts w:asciiTheme="minorHAnsi" w:hAnsiTheme="minorHAnsi" w:cstheme="minorHAnsi"/>
        </w:rPr>
        <w:t xml:space="preserve"> Е – 75 и мрежом државних путева (пут I – B реда 24 и пут I – B реда 25). Шумадијска управна област еквивалент је NUTS 3 региону. Урбаном подручју, односно Шумадијској управној области припада 6 општина (Аранђеловац, Баточина, Кнић, Лапово, Рача и Топола) и  Град (Крагујевац), који је и уједно административно средиште читаве области. Према Попису из 2011. године, на овој територији живи 293.308 становника, укупна површина износи 2.386,8km</w:t>
      </w:r>
      <w:r w:rsidRPr="00677157">
        <w:rPr>
          <w:rFonts w:asciiTheme="minorHAnsi" w:hAnsiTheme="minorHAnsi" w:cstheme="minorHAnsi"/>
          <w:vertAlign w:val="superscript"/>
        </w:rPr>
        <w:t>2</w:t>
      </w:r>
      <w:r w:rsidRPr="00677157">
        <w:rPr>
          <w:rFonts w:asciiTheme="minorHAnsi" w:hAnsiTheme="minorHAnsi" w:cstheme="minorHAnsi"/>
        </w:rPr>
        <w:t>, а густина насељености износи 122st/km</w:t>
      </w:r>
      <w:r w:rsidRPr="00677157">
        <w:rPr>
          <w:rFonts w:asciiTheme="minorHAnsi" w:hAnsiTheme="minorHAnsi" w:cstheme="minorHAnsi"/>
          <w:vertAlign w:val="superscript"/>
        </w:rPr>
        <w:t>2</w:t>
      </w:r>
      <w:r w:rsidRPr="00677157">
        <w:rPr>
          <w:rFonts w:asciiTheme="minorHAnsi" w:hAnsiTheme="minorHAnsi" w:cstheme="minorHAnsi"/>
        </w:rPr>
        <w:t xml:space="preserve">, више од републичког просека. Према Попису 2022. године укупно становништво подручја је опало за 7,6%, односно 22.277 становника. Овај проценат је мањи због великог учешћа Града Крагујевца у укупној популацији области и његовом паду од 5%, док су све остале општине демографски опале од 10% - Аранђеловац, до Раче и Кнића од 17%. (Баточина 13%, Лапово 16%, Топола 14%). Густина </w:t>
      </w:r>
      <w:r w:rsidR="00EA7512" w:rsidRPr="00677157">
        <w:rPr>
          <w:rFonts w:asciiTheme="minorHAnsi" w:hAnsiTheme="minorHAnsi" w:cstheme="minorHAnsi"/>
        </w:rPr>
        <w:t>насељености</w:t>
      </w:r>
      <w:r w:rsidRPr="00677157">
        <w:rPr>
          <w:rFonts w:asciiTheme="minorHAnsi" w:hAnsiTheme="minorHAnsi" w:cstheme="minorHAnsi"/>
        </w:rPr>
        <w:t xml:space="preserve"> је смањена за готово 10% и износи 113,6st/km</w:t>
      </w:r>
      <w:r w:rsidRPr="00677157">
        <w:rPr>
          <w:rFonts w:asciiTheme="minorHAnsi" w:hAnsiTheme="minorHAnsi" w:cstheme="minorHAnsi"/>
          <w:vertAlign w:val="superscript"/>
        </w:rPr>
        <w:t>2</w:t>
      </w:r>
      <w:r w:rsidRPr="00677157">
        <w:rPr>
          <w:rFonts w:asciiTheme="minorHAnsi" w:hAnsiTheme="minorHAnsi" w:cstheme="minorHAnsi"/>
        </w:rPr>
        <w:t xml:space="preserve">. На територији ове области постоји 5 градских насеља: Крагујевац, Лапово, Топола, Аранђеловац и Рача. У градским насељима укупно живи 190.351 становника (подаци 2011.), од којих 150.835 живи у градском насељу Крагујевац, а степен урбаности ове регије износи 65%, што је изнад републичке вредности. </w:t>
      </w:r>
    </w:p>
    <w:p w:rsidR="008A2B58" w:rsidRPr="00677157" w:rsidRDefault="008A2B58" w:rsidP="00D66A9A">
      <w:pPr>
        <w:rPr>
          <w:rFonts w:asciiTheme="minorHAnsi" w:hAnsiTheme="minorHAnsi" w:cstheme="minorHAnsi"/>
        </w:rPr>
      </w:pPr>
      <w:r w:rsidRPr="00677157">
        <w:rPr>
          <w:rFonts w:asciiTheme="minorHAnsi" w:hAnsiTheme="minorHAnsi" w:cstheme="minorHAnsi"/>
        </w:rPr>
        <w:t>Рељеф области је углавном брежуљкаст и брдско – планински, а одлику се бројним унутар</w:t>
      </w:r>
      <w:r w:rsidR="00EA7512">
        <w:rPr>
          <w:rFonts w:asciiTheme="minorHAnsi" w:hAnsiTheme="minorHAnsi" w:cstheme="minorHAnsi"/>
        </w:rPr>
        <w:t>-</w:t>
      </w:r>
      <w:r w:rsidRPr="00677157">
        <w:rPr>
          <w:rFonts w:asciiTheme="minorHAnsi" w:hAnsiTheme="minorHAnsi" w:cstheme="minorHAnsi"/>
        </w:rPr>
        <w:t xml:space="preserve">регионалним разликама. Најкрупнији облици рељефа су планински масиви, котлине и речне долине. На западу ове области, у меридијанском правцу се пружају планине Шумадијске греде, Букуља (Столице, 696m), Венчац (658m), које се у потпуности налазе у овој области и Рудник (Цвијићев врх, 1132m). Поред планина шумадијске греде присутне су и планине динарске групе планина, као и планине српско – македонске масе. Динарске планине које се делимично пружају у овој области су вулкански масиви Јешевац (Црни врх, 902m) и Котленик (748 m) и Гледићке планине (Самар, 922m). Котленик и Јешевац се пружају на крајњем југозападу области својим северним и источним падинама, док се северне падине Гледићких планина пружају југом ове области. Родопски Црни Врх (707m) налази се на југоистоку области. Северно од Гледићких планина, источно од Рудника и западно од Црног врха налази се пространа крагујевачка котлина, најнасељенији крај ове области. На југу области се налази мања Гружанска котлина. Клима овог подручја је умерено континентална са бројним микроклиматским разликама. Већина подручја се налази под утицајима већ поменуте умерено континенталне климе, међутим присутни су и утицаји степско континенталне са североистока и истока, који из Панонске низије долином Велике Мораве утичу на долинске и котлинске крајеве ове области. Степско континентални утицаји се осећају и у Гружанској котлини. Утицаји субалпске и планинске климе се осећају само у вишим теренима. Урбано подручје Града Крагујевца представља простор релативно богат речним токовима и водом, односно, иако је речна мрежа густа, водотокова са већом количином воде не постоји. Слив Велике Мораве заузима највећу површину у овој области и овом сливу директно припадају реке Јасеница, Кубршница, Рача и Лепеница, На Гружи је изграђена и хидроакумулација Гружанско језеро, које се користи у рекреативне сврхе и за наводњавање Крагујевца и Кнића. Од осталих хидролошких објеката издвајају се: Језеро Гараши, које се користи за водоснабдевање Аранђеловца, Шумаричко језеро служи за водоснабдевање Крагујевца и за рекреацију, Грошничко језеро и језеро Бубањ. Минерални и термоминерални извори су малобројни. Најзначајније бање и извори су Буковичка бања у Аранђеловцу, позната по </w:t>
      </w:r>
      <w:r w:rsidR="00EA7512" w:rsidRPr="00677157">
        <w:rPr>
          <w:rFonts w:asciiTheme="minorHAnsi" w:hAnsiTheme="minorHAnsi" w:cstheme="minorHAnsi"/>
        </w:rPr>
        <w:t>флашираној</w:t>
      </w:r>
      <w:r w:rsidRPr="00677157">
        <w:rPr>
          <w:rFonts w:asciiTheme="minorHAnsi" w:hAnsiTheme="minorHAnsi" w:cstheme="minorHAnsi"/>
        </w:rPr>
        <w:t xml:space="preserve"> води „Књаз Милош“ и Страгарска бања или бања Вољавча испод Рудника.</w:t>
      </w:r>
    </w:p>
    <w:p w:rsidR="008A2B58" w:rsidRDefault="008A2B58" w:rsidP="00D66A9A">
      <w:pPr>
        <w:rPr>
          <w:rFonts w:asciiTheme="minorHAnsi" w:hAnsiTheme="minorHAnsi" w:cstheme="minorHAnsi"/>
        </w:rPr>
      </w:pPr>
      <w:r w:rsidRPr="00677157">
        <w:rPr>
          <w:rFonts w:asciiTheme="minorHAnsi" w:hAnsiTheme="minorHAnsi" w:cstheme="minorHAnsi"/>
        </w:rPr>
        <w:lastRenderedPageBreak/>
        <w:t>Ово урбано подручје располаже пољопривредним земљиштем у површини од 121.339 хектара - 50,8% од укупне површине области. Најквалитетније пољопривредно земљиште се налази у нижим деловима области, на истоку области, у долини Велике Мораве, док се са повећањем надморске висине квалитет земљишта смањује. У готово свим општинама пољопривредно земљиште заузима око половине територије, највише у општини Рача (71,4%), а најмања на територији општине Лапово (34,6%). У структури коришћења највеће уделе имају оранице и баште, затим ливаде и пашњаци, воћњаци заузимају око 10% пољопривредног земљишта, док су површине под виноградима занемарљиве, са благо већим уделом у Тополи. Приметно је да ливаде и пашњаци заузимају значајне површине у општинама које се налазе на већим надморским висинама. Под шумама је 70.823,86 хектара, што значи да је пошумљеност ове области 29,6%. Шумом су најбогатије Гледићке планине, Котленик и Рудник. Пошумљеност у Лапову износи само 16, 8%, док је у Граду Крагујевцу и општини Аранђеловац је највећа, међутим ни у овим јединицама локалне самоуправе пошумљеност није оптимална. Шумско газдинство „Крагујевац“је задужено за газдовање шумама на читавој територији. Постоји и планинско ловиште Рудник и расадник Рогот. Грађевинско земљиште заузима 3% територије, док је водно земљиште и водене површине готово занемарљивог уделе у укупној површини</w:t>
      </w:r>
      <w:r w:rsidR="00D66A9A" w:rsidRPr="00677157">
        <w:rPr>
          <w:rFonts w:asciiTheme="minorHAnsi" w:hAnsiTheme="minorHAnsi" w:cstheme="minorHAnsi"/>
        </w:rPr>
        <w:t xml:space="preserve"> (Графички приказ </w:t>
      </w:r>
      <w:r w:rsidR="00A04DB1">
        <w:rPr>
          <w:rFonts w:asciiTheme="minorHAnsi" w:hAnsiTheme="minorHAnsi" w:cstheme="minorHAnsi"/>
        </w:rPr>
        <w:t>3</w:t>
      </w:r>
      <w:r w:rsidR="00D66A9A" w:rsidRPr="00677157">
        <w:rPr>
          <w:rFonts w:asciiTheme="minorHAnsi" w:hAnsiTheme="minorHAnsi" w:cstheme="minorHAnsi"/>
        </w:rPr>
        <w:t>)</w:t>
      </w:r>
      <w:r w:rsidRPr="00677157">
        <w:rPr>
          <w:rFonts w:asciiTheme="minorHAnsi" w:hAnsiTheme="minorHAnsi" w:cstheme="minorHAnsi"/>
        </w:rPr>
        <w:t xml:space="preserve">. </w:t>
      </w:r>
    </w:p>
    <w:p w:rsidR="00A04DB1" w:rsidRPr="00677157" w:rsidRDefault="00A04DB1" w:rsidP="00A04DB1">
      <w:pPr>
        <w:jc w:val="center"/>
        <w:rPr>
          <w:rFonts w:ascii="Times New Roman" w:hAnsi="Times New Roman" w:cs="Times New Roman"/>
          <w:i/>
          <w:sz w:val="20"/>
          <w:szCs w:val="20"/>
        </w:rPr>
      </w:pPr>
      <w:r w:rsidRPr="00677157">
        <w:rPr>
          <w:rFonts w:ascii="Times New Roman" w:hAnsi="Times New Roman" w:cs="Times New Roman"/>
          <w:noProof/>
          <w:sz w:val="24"/>
          <w:szCs w:val="24"/>
          <w:lang w:val="en-US" w:eastAsia="en-US"/>
        </w:rPr>
        <w:drawing>
          <wp:inline distT="0" distB="0" distL="0" distR="0">
            <wp:extent cx="3550920" cy="4472655"/>
            <wp:effectExtent l="190500" t="190500" r="182880" b="194945"/>
            <wp:docPr id="97" name="Picture 2" descr="C:\Users\vsecerov\Pictures\Data\GF\Evropa\UNOPS 2022\Finalizacija Kontekstualne analize\FINALNI TK\Sumadija nam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secerov\Pictures\Data\GF\Evropa\UNOPS 2022\Finalizacija Kontekstualne analize\FINALNI TK\Sumadija namena.jpg"/>
                    <pic:cNvPicPr>
                      <a:picLocks noChangeAspect="1" noChangeArrowheads="1"/>
                    </pic:cNvPicPr>
                  </pic:nvPicPr>
                  <pic:blipFill>
                    <a:blip r:embed="rId18" cstate="print"/>
                    <a:srcRect/>
                    <a:stretch>
                      <a:fillRect/>
                    </a:stretch>
                  </pic:blipFill>
                  <pic:spPr bwMode="auto">
                    <a:xfrm>
                      <a:off x="0" y="0"/>
                      <a:ext cx="3558665" cy="4482411"/>
                    </a:xfrm>
                    <a:prstGeom prst="rect">
                      <a:avLst/>
                    </a:prstGeom>
                    <a:ln>
                      <a:noFill/>
                    </a:ln>
                    <a:effectLst>
                      <a:outerShdw blurRad="190500" algn="tl" rotWithShape="0">
                        <a:srgbClr val="000000">
                          <a:alpha val="70000"/>
                        </a:srgbClr>
                      </a:outerShdw>
                    </a:effectLst>
                  </pic:spPr>
                </pic:pic>
              </a:graphicData>
            </a:graphic>
          </wp:inline>
        </w:drawing>
      </w:r>
    </w:p>
    <w:p w:rsidR="00A04DB1" w:rsidRPr="00677157" w:rsidRDefault="00A04DB1" w:rsidP="00A04DB1">
      <w:pPr>
        <w:pStyle w:val="Caption"/>
        <w:jc w:val="center"/>
        <w:rPr>
          <w:rFonts w:asciiTheme="minorHAnsi" w:hAnsiTheme="minorHAnsi" w:cstheme="minorHAnsi"/>
          <w:sz w:val="20"/>
          <w:szCs w:val="20"/>
        </w:rPr>
      </w:pPr>
      <w:r>
        <w:t xml:space="preserve">Графички приказ  </w:t>
      </w:r>
      <w:r w:rsidR="00D12A6B">
        <w:fldChar w:fldCharType="begin"/>
      </w:r>
      <w:r>
        <w:instrText xml:space="preserve"> SEQ Графички_приказ_ \* ARABIC </w:instrText>
      </w:r>
      <w:r w:rsidR="00D12A6B">
        <w:fldChar w:fldCharType="separate"/>
      </w:r>
      <w:r w:rsidR="00BA5731">
        <w:rPr>
          <w:noProof/>
        </w:rPr>
        <w:t>3</w:t>
      </w:r>
      <w:r w:rsidR="00D12A6B">
        <w:fldChar w:fldCharType="end"/>
      </w:r>
      <w:r w:rsidRPr="00677157">
        <w:rPr>
          <w:rFonts w:asciiTheme="minorHAnsi" w:hAnsiTheme="minorHAnsi" w:cstheme="minorHAnsi"/>
          <w:sz w:val="20"/>
          <w:szCs w:val="20"/>
        </w:rPr>
        <w:t xml:space="preserve">: </w:t>
      </w:r>
      <w:r w:rsidRPr="00677157">
        <w:rPr>
          <w:rFonts w:asciiTheme="minorHAnsi" w:hAnsiTheme="minorHAnsi" w:cstheme="minorHAnsi"/>
          <w:i/>
          <w:sz w:val="20"/>
          <w:szCs w:val="20"/>
        </w:rPr>
        <w:t>Намена земљишта</w:t>
      </w:r>
    </w:p>
    <w:p w:rsidR="008A2B58" w:rsidRDefault="008A2B58" w:rsidP="00D66A9A">
      <w:pPr>
        <w:rPr>
          <w:rFonts w:asciiTheme="minorHAnsi" w:hAnsiTheme="minorHAnsi" w:cstheme="minorHAnsi"/>
        </w:rPr>
      </w:pPr>
      <w:r w:rsidRPr="00677157">
        <w:rPr>
          <w:rFonts w:asciiTheme="minorHAnsi" w:hAnsiTheme="minorHAnsi" w:cstheme="minorHAnsi"/>
        </w:rPr>
        <w:lastRenderedPageBreak/>
        <w:t>Становништво урбаног подручја Града Крагујевца није равномерно распоређено по територији. У градским насељима живи 190.351 становника, од којих 150.835 у градском насељу Крагујевац, а степен урбаности овог простора износи 65%. Степен урбаности износи 64,9%, за 201</w:t>
      </w:r>
      <w:r w:rsidR="00EA7512">
        <w:rPr>
          <w:rFonts w:asciiTheme="minorHAnsi" w:hAnsiTheme="minorHAnsi" w:cstheme="minorHAnsi"/>
        </w:rPr>
        <w:t>1. годину, што је значајно више</w:t>
      </w:r>
      <w:r w:rsidRPr="00677157">
        <w:rPr>
          <w:rFonts w:asciiTheme="minorHAnsi" w:hAnsiTheme="minorHAnsi" w:cstheme="minorHAnsi"/>
        </w:rPr>
        <w:t xml:space="preserve"> од републичког просека (59,4%). Град Крагујевац и општина Лапово имају јако високе проценте удела градског становништва, које прелазе 80%, општина Аранђеловац има релативно уједначену вредност удела, али и даље испод републичког просека, док општине Рача и Топола имају вредности далеко испод републичког просека (нешто изнад 20%), а општине Кнић и Баточина немају насеља која припадају категорији градских насеља. У образовној структури највише учествује становништво са средњом школском спремом, са уделом од преко 50%, основна школска спрема са петином удела у структури, док су проценти вишег и високог образовања и необразованог становништва готово једнаки. Необразованог и становништва са основном школском спремом је драстично већи у односу на градска насеља, док је ситуација обрнута кад су у питању виши степени образовања.</w:t>
      </w:r>
      <w:r w:rsidR="00EA7512">
        <w:rPr>
          <w:rFonts w:asciiTheme="minorHAnsi" w:hAnsiTheme="minorHAnsi" w:cstheme="minorHAnsi"/>
        </w:rPr>
        <w:t xml:space="preserve"> </w:t>
      </w:r>
      <w:r w:rsidRPr="00677157">
        <w:rPr>
          <w:rFonts w:asciiTheme="minorHAnsi" w:hAnsiTheme="minorHAnsi" w:cstheme="minorHAnsi"/>
        </w:rPr>
        <w:t>Мрежу насеља чини 175 насеља, од којих 5 насеља имају статус градског насеља, док осталих 170 насеља има статус осталих насеља, заједно са општинским центрима Баточина и Кнић који немају статус градског насеља и поред њихове административне функције, морфологије и демографске величине. Окосницу мреже насеља чине градска насеља (4) и општински центри без статуса градског насеља, који својим функцијама и саобраћајном повезаношћу чине чворишта, места где становништво мигрира, повремено, дневно или за стално, ради обављања својих потреба. Највећа и најзначајнија насеља области су: Крагујевац (150.835ст.), Аранђеловац (24.797ст.), Лапово (7.143ст.), Рача (2.603ст.), Топола (4.973ст.), Баточина (5.804ст.) и Кнић (2.181ст.). Насеља припадају типу разбијених, међу којима се налазе понеки изузеци у виду збијених и друмских насеља. Градско насеље Крагујевац својим функцијским и демографским карактеристи</w:t>
      </w:r>
      <w:r w:rsidR="00EA7512">
        <w:rPr>
          <w:rFonts w:asciiTheme="minorHAnsi" w:hAnsiTheme="minorHAnsi" w:cstheme="minorHAnsi"/>
        </w:rPr>
        <w:t>кама врши снажан утицај и социо–</w:t>
      </w:r>
      <w:r w:rsidRPr="00677157">
        <w:rPr>
          <w:rFonts w:asciiTheme="minorHAnsi" w:hAnsiTheme="minorHAnsi" w:cstheme="minorHAnsi"/>
        </w:rPr>
        <w:t>економску трансформацију насеља у свом ближем окружењу, која мењају своја демографска, социјална и економска обележја, посебно у последњих 30 година. Такође, градско насеље Крагујевац има изграђен и функционалан дневни урбани систем који обухвата око 8.000 дневних миграната из околних насеља и општина</w:t>
      </w:r>
      <w:r w:rsidR="00D66A9A" w:rsidRPr="00677157">
        <w:rPr>
          <w:rFonts w:asciiTheme="minorHAnsi" w:hAnsiTheme="minorHAnsi" w:cstheme="minorHAnsi"/>
        </w:rPr>
        <w:t xml:space="preserve"> (Графички приказ </w:t>
      </w:r>
      <w:r w:rsidR="00A04DB1">
        <w:rPr>
          <w:rFonts w:asciiTheme="minorHAnsi" w:hAnsiTheme="minorHAnsi" w:cstheme="minorHAnsi"/>
        </w:rPr>
        <w:t>4</w:t>
      </w:r>
      <w:r w:rsidR="00D66A9A" w:rsidRPr="00677157">
        <w:rPr>
          <w:rFonts w:asciiTheme="minorHAnsi" w:hAnsiTheme="minorHAnsi" w:cstheme="minorHAnsi"/>
        </w:rPr>
        <w:t>)</w:t>
      </w:r>
      <w:r w:rsidRPr="00677157">
        <w:rPr>
          <w:rFonts w:asciiTheme="minorHAnsi" w:hAnsiTheme="minorHAnsi" w:cstheme="minorHAnsi"/>
        </w:rPr>
        <w:t xml:space="preserve">. </w:t>
      </w:r>
    </w:p>
    <w:p w:rsidR="00A04DB1" w:rsidRPr="00677157" w:rsidRDefault="00A04DB1" w:rsidP="00D43B1E">
      <w:pPr>
        <w:spacing w:after="0"/>
        <w:jc w:val="center"/>
        <w:rPr>
          <w:sz w:val="24"/>
          <w:szCs w:val="24"/>
        </w:rPr>
      </w:pPr>
      <w:r w:rsidRPr="00677157">
        <w:rPr>
          <w:noProof/>
          <w:sz w:val="24"/>
          <w:szCs w:val="24"/>
          <w:lang w:val="en-US" w:eastAsia="en-US"/>
        </w:rPr>
        <w:drawing>
          <wp:inline distT="0" distB="0" distL="0" distR="0">
            <wp:extent cx="3656969" cy="2556000"/>
            <wp:effectExtent l="190500" t="190500" r="191135" b="187325"/>
            <wp:docPr id="96" name="Picture 9" descr="C:\Users\brank\AppData\Local\Temp\ABBYY\PDFTransformer\12.00\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rank\AppData\Local\Temp\ABBYY\PDFTransformer\12.00\media\image11.jpe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56969" cy="2556000"/>
                    </a:xfrm>
                    <a:prstGeom prst="rect">
                      <a:avLst/>
                    </a:prstGeom>
                    <a:ln>
                      <a:noFill/>
                    </a:ln>
                    <a:effectLst>
                      <a:outerShdw blurRad="190500" algn="tl" rotWithShape="0">
                        <a:srgbClr val="000000">
                          <a:alpha val="70000"/>
                        </a:srgbClr>
                      </a:outerShdw>
                    </a:effectLst>
                  </pic:spPr>
                </pic:pic>
              </a:graphicData>
            </a:graphic>
          </wp:inline>
        </w:drawing>
      </w:r>
    </w:p>
    <w:p w:rsidR="00A04DB1" w:rsidRPr="00677157" w:rsidRDefault="00A04DB1" w:rsidP="00A04DB1">
      <w:pPr>
        <w:pStyle w:val="Caption"/>
        <w:jc w:val="center"/>
        <w:rPr>
          <w:rFonts w:asciiTheme="minorHAnsi" w:hAnsiTheme="minorHAnsi" w:cstheme="minorHAnsi"/>
          <w:i/>
          <w:sz w:val="20"/>
          <w:szCs w:val="20"/>
        </w:rPr>
      </w:pPr>
      <w:r>
        <w:t xml:space="preserve">Графички приказ  </w:t>
      </w:r>
      <w:r w:rsidR="00D12A6B">
        <w:fldChar w:fldCharType="begin"/>
      </w:r>
      <w:r>
        <w:instrText xml:space="preserve"> SEQ Графички_приказ_ \* ARABIC </w:instrText>
      </w:r>
      <w:r w:rsidR="00D12A6B">
        <w:fldChar w:fldCharType="separate"/>
      </w:r>
      <w:r w:rsidR="00BA5731">
        <w:rPr>
          <w:noProof/>
        </w:rPr>
        <w:t>4</w:t>
      </w:r>
      <w:r w:rsidR="00D12A6B">
        <w:fldChar w:fldCharType="end"/>
      </w:r>
      <w:r w:rsidRPr="00677157">
        <w:rPr>
          <w:rFonts w:asciiTheme="minorHAnsi" w:hAnsiTheme="minorHAnsi" w:cstheme="minorHAnsi"/>
          <w:i/>
          <w:sz w:val="20"/>
          <w:szCs w:val="20"/>
        </w:rPr>
        <w:t>: Дневни урбани систем Крагујевца</w:t>
      </w:r>
    </w:p>
    <w:p w:rsidR="008A2B58" w:rsidRPr="00677157" w:rsidRDefault="008A2B58" w:rsidP="00D66A9A">
      <w:pPr>
        <w:rPr>
          <w:rFonts w:asciiTheme="minorHAnsi" w:hAnsiTheme="minorHAnsi" w:cstheme="minorHAnsi"/>
        </w:rPr>
      </w:pPr>
      <w:r w:rsidRPr="00677157">
        <w:rPr>
          <w:rFonts w:asciiTheme="minorHAnsi" w:hAnsiTheme="minorHAnsi" w:cstheme="minorHAnsi"/>
        </w:rPr>
        <w:lastRenderedPageBreak/>
        <w:t>Мрежа објеката предшколског васпитања и образовања за функционише са 107 објеката које користи око 8.000 корисника. Опремљеност предшколским објектима је релативно добра, посебно у градским центрима. Поред редових средњих школа постоје и две средње школе за ученике са посебним потребама у Крагујевцу. Високошколска институција је Универзитет у Крагујевцу који се састоји од 12 чланица (6 у самом Крагујевцу, док се остале налазе у околним већим урбаним центрима) Поред Универзитета у Крагујевцу се налазе и студентски домови (244 собе у три павиљона). Домови здравља функционишу и постоје у свим градским и општинским центрима, у саставу сваког од њих (осим Лапова) се налази више здравствених амбуланата и станица које се налазе у субцентрима и центрима нижег реда општина. Болнице се налазе у  Крагујевцу (ту је Клинички центар) и Аранђеловцу. У свим градским и општинским центрима функционише по један центар за социјални рад, док се геронтол</w:t>
      </w:r>
      <w:r w:rsidR="00EA7512">
        <w:rPr>
          <w:rFonts w:asciiTheme="minorHAnsi" w:hAnsiTheme="minorHAnsi" w:cstheme="minorHAnsi"/>
        </w:rPr>
        <w:t>о</w:t>
      </w:r>
      <w:r w:rsidRPr="00677157">
        <w:rPr>
          <w:rFonts w:asciiTheme="minorHAnsi" w:hAnsiTheme="minorHAnsi" w:cstheme="minorHAnsi"/>
        </w:rPr>
        <w:t xml:space="preserve">шки центар, боравци за одрасла и стара лица, прихватилиште за незбринуту децу, дневни боравци за особе са посебним потребама специфичне социјалне установе углавном налазе само у Крагујевцу. Мрежа објеката установа за културу су само у урбаним и општинским центрима, у чему убедљиво предњачи градско насеље Крагујевац. </w:t>
      </w:r>
    </w:p>
    <w:p w:rsidR="00D43B1E" w:rsidRDefault="008A2B58" w:rsidP="008A2B58">
      <w:pPr>
        <w:rPr>
          <w:rFonts w:asciiTheme="minorHAnsi" w:hAnsiTheme="minorHAnsi" w:cstheme="minorHAnsi"/>
        </w:rPr>
      </w:pPr>
      <w:r w:rsidRPr="00677157">
        <w:rPr>
          <w:rFonts w:asciiTheme="minorHAnsi" w:hAnsiTheme="minorHAnsi" w:cstheme="minorHAnsi"/>
        </w:rPr>
        <w:t>Најзначајнији индустријски објекти су фабрика наоружања и аутомобилска индустрија „Застава“, чији аутомобилски департман у саставу „Фиата“. Значајни индустријски погони су текстилна индустрија „22. децембар“, метална индустрија „Филип Кљајић“, и др.  У Аранђеловцу постоје погони за прераду разних неметала</w:t>
      </w:r>
      <w:r w:rsidR="00B473DD">
        <w:rPr>
          <w:rFonts w:asciiTheme="minorHAnsi" w:hAnsiTheme="minorHAnsi" w:cstheme="minorHAnsi"/>
        </w:rPr>
        <w:t xml:space="preserve"> Бекамент и О</w:t>
      </w:r>
      <w:r w:rsidR="00B473DD">
        <w:rPr>
          <w:rFonts w:asciiTheme="minorHAnsi" w:hAnsiTheme="minorHAnsi" w:cstheme="minorHAnsi"/>
          <w:lang/>
        </w:rPr>
        <w:t>mya</w:t>
      </w:r>
      <w:r w:rsidRPr="00677157">
        <w:rPr>
          <w:rFonts w:asciiTheme="minorHAnsi" w:hAnsiTheme="minorHAnsi" w:cstheme="minorHAnsi"/>
        </w:rPr>
        <w:t>,</w:t>
      </w:r>
      <w:r w:rsidR="00B473DD">
        <w:rPr>
          <w:rFonts w:asciiTheme="minorHAnsi" w:hAnsiTheme="minorHAnsi" w:cstheme="minorHAnsi"/>
        </w:rPr>
        <w:t xml:space="preserve"> фабрика за прераду пластичних маса Пештан,</w:t>
      </w:r>
      <w:r w:rsidRPr="00677157">
        <w:rPr>
          <w:rFonts w:asciiTheme="minorHAnsi" w:hAnsiTheme="minorHAnsi" w:cstheme="minorHAnsi"/>
        </w:rPr>
        <w:t xml:space="preserve"> фабрика за паковање минералне воде „Књаз Милош“ и др. У осталим градским и општинским центрима се налазе мањи индустријски погони разних намена и типова. Значајан допринос развоју целокупне привредне структуре и њене ефикасности даће делом изграђени индустријски парк – MIND Park у градском насељу Крагујевац и локалитету Лужнице, као интегрисано производно, технолошко и логистичко средиште посвећено железничкој индустрији. Он је повезан са свим међународним и државним саобраћајницама и перспективно ће бити изразито добро мултимодално чвориште. Планирано је повезивање са железничким коридором Х до краја 2023, који ће бити база за развој највећег железничког логистичког терминала у региону. Парк </w:t>
      </w:r>
      <w:r w:rsidR="00EA7512">
        <w:rPr>
          <w:rFonts w:asciiTheme="minorHAnsi" w:hAnsiTheme="minorHAnsi" w:cstheme="minorHAnsi"/>
        </w:rPr>
        <w:t>ћ</w:t>
      </w:r>
      <w:r w:rsidRPr="00677157">
        <w:rPr>
          <w:rFonts w:asciiTheme="minorHAnsi" w:hAnsiTheme="minorHAnsi" w:cstheme="minorHAnsi"/>
        </w:rPr>
        <w:t>е се простирати на 160ha, од којих је до сада изграђено 54.550m</w:t>
      </w:r>
      <w:r w:rsidRPr="00677157">
        <w:rPr>
          <w:rFonts w:asciiTheme="minorHAnsi" w:hAnsiTheme="minorHAnsi" w:cstheme="minorHAnsi"/>
          <w:vertAlign w:val="superscript"/>
        </w:rPr>
        <w:t>2</w:t>
      </w:r>
      <w:r w:rsidRPr="00677157">
        <w:rPr>
          <w:rFonts w:asciiTheme="minorHAnsi" w:hAnsiTheme="minorHAnsi" w:cstheme="minorHAnsi"/>
        </w:rPr>
        <w:t xml:space="preserve">, у </w:t>
      </w:r>
      <w:r w:rsidR="00EA7512" w:rsidRPr="00677157">
        <w:rPr>
          <w:rFonts w:asciiTheme="minorHAnsi" w:hAnsiTheme="minorHAnsi" w:cstheme="minorHAnsi"/>
        </w:rPr>
        <w:t>изградњи</w:t>
      </w:r>
      <w:r w:rsidRPr="00677157">
        <w:rPr>
          <w:rFonts w:asciiTheme="minorHAnsi" w:hAnsiTheme="minorHAnsi" w:cstheme="minorHAnsi"/>
        </w:rPr>
        <w:t xml:space="preserve"> је још 5,5ha  До краја 2024. године биће завршена изградња ваздушне зоне у МИНД парку (37ha). Туризам и њему комплементарне делатности у овом урбаном подручју имају значајан потенцијал за развој због повољног географског и саобраћајног положаја (близина аутопута и добра мрежа државних путева), туристичких садржаја, природних и културних вредности. Природни потенцијали су углавном искоришћени за организацију излетничког, спортско – рекреативног туризма, у мањој мери наутичког, авантуристичког и планинског туризма. Урбано подручје Града Крагујевца је 2018. посетило 92.538 туриста који су остварили 209.338 ноћења. Највише туриста и ноћења је остварено у Крагујевцу, углавном у градском насељу Крагујевац и у Аранђеловцу.</w:t>
      </w:r>
    </w:p>
    <w:p w:rsidR="00D43B1E" w:rsidRDefault="00D43B1E">
      <w:pPr>
        <w:spacing w:after="200"/>
        <w:jc w:val="left"/>
        <w:rPr>
          <w:rFonts w:asciiTheme="minorHAnsi" w:hAnsiTheme="minorHAnsi" w:cstheme="minorHAnsi"/>
        </w:rPr>
      </w:pPr>
      <w:r>
        <w:rPr>
          <w:rFonts w:asciiTheme="minorHAnsi" w:hAnsiTheme="minorHAnsi" w:cstheme="minorHAnsi"/>
        </w:rPr>
        <w:br w:type="page"/>
      </w:r>
    </w:p>
    <w:p w:rsidR="008E2734" w:rsidRPr="00677157" w:rsidRDefault="001362C4" w:rsidP="008E2734">
      <w:pPr>
        <w:pStyle w:val="Heading1"/>
      </w:pPr>
      <w:bookmarkStart w:id="8" w:name="_heading=h.1fob9te" w:colFirst="0" w:colLast="0"/>
      <w:bookmarkStart w:id="9" w:name="_Toc145629117"/>
      <w:bookmarkEnd w:id="8"/>
      <w:r w:rsidRPr="00677157">
        <w:lastRenderedPageBreak/>
        <w:t>КОНТЕКСТУАЛНА АНАЛИЗА</w:t>
      </w:r>
      <w:bookmarkEnd w:id="9"/>
    </w:p>
    <w:p w:rsidR="008E2734" w:rsidRPr="00677157" w:rsidRDefault="007224C7" w:rsidP="008E2734">
      <w:pPr>
        <w:pStyle w:val="Heading2"/>
      </w:pPr>
      <w:bookmarkStart w:id="10" w:name="_Toc145629118"/>
      <w:r w:rsidRPr="00677157">
        <w:t>ДРУШТВО</w:t>
      </w:r>
      <w:bookmarkStart w:id="11" w:name="_Toc143550431"/>
      <w:bookmarkStart w:id="12" w:name="_Toc143632582"/>
      <w:bookmarkStart w:id="13" w:name="_Toc143632663"/>
      <w:bookmarkStart w:id="14" w:name="_Toc143632745"/>
      <w:bookmarkStart w:id="15" w:name="_Toc143633586"/>
      <w:bookmarkStart w:id="16" w:name="_Toc143633758"/>
      <w:bookmarkStart w:id="17" w:name="_Toc143633842"/>
      <w:bookmarkStart w:id="18" w:name="_Toc143638304"/>
      <w:bookmarkStart w:id="19" w:name="_Toc143638385"/>
      <w:bookmarkStart w:id="20" w:name="_Toc143683140"/>
      <w:bookmarkStart w:id="21" w:name="_Toc143683338"/>
      <w:bookmarkStart w:id="22" w:name="_Toc143550432"/>
      <w:bookmarkStart w:id="23" w:name="_Toc143632583"/>
      <w:bookmarkStart w:id="24" w:name="_Toc143632664"/>
      <w:bookmarkStart w:id="25" w:name="_Toc143632746"/>
      <w:bookmarkStart w:id="26" w:name="_Toc143633587"/>
      <w:bookmarkStart w:id="27" w:name="_Toc143633759"/>
      <w:bookmarkStart w:id="28" w:name="_Toc143633843"/>
      <w:bookmarkStart w:id="29" w:name="_Toc143638305"/>
      <w:bookmarkStart w:id="30" w:name="_Toc143638386"/>
      <w:bookmarkStart w:id="31" w:name="_Toc143683141"/>
      <w:bookmarkStart w:id="32" w:name="_Toc14368333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rsidR="00CD45E2" w:rsidRPr="00677157" w:rsidRDefault="007224C7" w:rsidP="008E2734">
      <w:pPr>
        <w:pStyle w:val="Heading3"/>
      </w:pPr>
      <w:bookmarkStart w:id="33" w:name="_Toc145629119"/>
      <w:r w:rsidRPr="00677157">
        <w:t>Демографија</w:t>
      </w:r>
      <w:bookmarkEnd w:id="33"/>
    </w:p>
    <w:p w:rsidR="001F2B3E" w:rsidRPr="00677157" w:rsidRDefault="001F2B3E" w:rsidP="00D9341C">
      <w:pPr>
        <w:rPr>
          <w:rFonts w:asciiTheme="minorHAnsi" w:hAnsiTheme="minorHAnsi" w:cstheme="minorHAnsi"/>
          <w:bCs/>
        </w:rPr>
      </w:pPr>
      <w:r w:rsidRPr="00677157">
        <w:rPr>
          <w:rFonts w:asciiTheme="minorHAnsi" w:hAnsiTheme="minorHAnsi" w:cstheme="minorHAnsi"/>
          <w:bCs/>
        </w:rPr>
        <w:t>Према првим резултатима Пописа становништва из 2022. године, на територији Града Крагујевца и општина Аран</w:t>
      </w:r>
      <w:r w:rsidR="000A39C4" w:rsidRPr="00677157">
        <w:rPr>
          <w:rFonts w:asciiTheme="minorHAnsi" w:hAnsiTheme="minorHAnsi" w:cstheme="minorHAnsi"/>
          <w:bCs/>
        </w:rPr>
        <w:t>ђеловац, Баточина, Кнић, Лапово,</w:t>
      </w:r>
      <w:r w:rsidRPr="00677157">
        <w:rPr>
          <w:rFonts w:asciiTheme="minorHAnsi" w:hAnsiTheme="minorHAnsi" w:cstheme="minorHAnsi"/>
          <w:bCs/>
        </w:rPr>
        <w:t xml:space="preserve"> Рача и Топола живи 271.031 становник (Табела 1), што значи да је у периоду између два Пописа (2011-2022.) број становника смањен за 22.277 (7,6%). Према Попису становништва из 2011. године у Шумадијском округу живе</w:t>
      </w:r>
      <w:r w:rsidR="00136ED9">
        <w:rPr>
          <w:rFonts w:asciiTheme="minorHAnsi" w:hAnsiTheme="minorHAnsi" w:cstheme="minorHAnsi"/>
          <w:bCs/>
        </w:rPr>
        <w:t>ло је укупно 293.308 становника</w:t>
      </w:r>
      <w:r w:rsidRPr="00677157">
        <w:rPr>
          <w:rFonts w:asciiTheme="minorHAnsi" w:hAnsiTheme="minorHAnsi" w:cstheme="minorHAnsi"/>
          <w:bCs/>
        </w:rPr>
        <w:t>) (Табела</w:t>
      </w:r>
      <w:r w:rsidR="00B00DB4">
        <w:rPr>
          <w:rFonts w:asciiTheme="minorHAnsi" w:hAnsiTheme="minorHAnsi" w:cstheme="minorHAnsi"/>
          <w:bCs/>
        </w:rPr>
        <w:t xml:space="preserve"> 2</w:t>
      </w:r>
      <w:r w:rsidRPr="00677157">
        <w:rPr>
          <w:rFonts w:asciiTheme="minorHAnsi" w:hAnsiTheme="minorHAnsi" w:cstheme="minorHAnsi"/>
          <w:bCs/>
        </w:rPr>
        <w:t xml:space="preserve">). </w:t>
      </w:r>
    </w:p>
    <w:p w:rsidR="001F2B3E" w:rsidRPr="00677157" w:rsidRDefault="00136ED9" w:rsidP="00136ED9">
      <w:pPr>
        <w:pStyle w:val="Caption"/>
        <w:rPr>
          <w:rFonts w:asciiTheme="minorHAnsi" w:hAnsiTheme="minorHAnsi" w:cstheme="minorHAnsi"/>
          <w:bCs w:val="0"/>
        </w:rPr>
      </w:pPr>
      <w:r>
        <w:t xml:space="preserve">Табела </w:t>
      </w:r>
      <w:r w:rsidR="00D12A6B">
        <w:fldChar w:fldCharType="begin"/>
      </w:r>
      <w:r>
        <w:instrText xml:space="preserve"> SEQ Табела \* ARABIC </w:instrText>
      </w:r>
      <w:r w:rsidR="00D12A6B">
        <w:fldChar w:fldCharType="separate"/>
      </w:r>
      <w:r w:rsidR="00BA5731">
        <w:rPr>
          <w:noProof/>
        </w:rPr>
        <w:t>1</w:t>
      </w:r>
      <w:r w:rsidR="00D12A6B">
        <w:fldChar w:fldCharType="end"/>
      </w:r>
      <w:r w:rsidR="001F2B3E" w:rsidRPr="00677157">
        <w:rPr>
          <w:rFonts w:asciiTheme="minorHAnsi" w:hAnsiTheme="minorHAnsi" w:cstheme="minorHAnsi"/>
        </w:rPr>
        <w:t xml:space="preserve">. </w:t>
      </w:r>
      <w:r w:rsidR="001F2B3E" w:rsidRPr="00677157">
        <w:rPr>
          <w:rFonts w:asciiTheme="minorHAnsi" w:hAnsiTheme="minorHAnsi" w:cstheme="minorHAnsi"/>
          <w:i/>
        </w:rPr>
        <w:t>Број становника</w:t>
      </w:r>
    </w:p>
    <w:tbl>
      <w:tblPr>
        <w:tblStyle w:val="TableGrid"/>
        <w:tblW w:w="9355" w:type="dxa"/>
        <w:tblLook w:val="04A0"/>
      </w:tblPr>
      <w:tblGrid>
        <w:gridCol w:w="1705"/>
        <w:gridCol w:w="2160"/>
        <w:gridCol w:w="2880"/>
        <w:gridCol w:w="2610"/>
      </w:tblGrid>
      <w:tr w:rsidR="001F2B3E" w:rsidRPr="00677157" w:rsidTr="002010EE">
        <w:tc>
          <w:tcPr>
            <w:tcW w:w="1705" w:type="dxa"/>
          </w:tcPr>
          <w:p w:rsidR="001F2B3E" w:rsidRPr="00677157" w:rsidRDefault="001F2B3E" w:rsidP="00D9341C">
            <w:pPr>
              <w:spacing w:line="276" w:lineRule="auto"/>
              <w:rPr>
                <w:rFonts w:asciiTheme="minorHAnsi" w:hAnsiTheme="minorHAnsi" w:cstheme="minorHAnsi"/>
                <w:bCs/>
                <w:color w:val="7030A0"/>
              </w:rPr>
            </w:pPr>
          </w:p>
        </w:tc>
        <w:tc>
          <w:tcPr>
            <w:tcW w:w="7650" w:type="dxa"/>
            <w:gridSpan w:val="3"/>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Попис становништва из 2022. године</w:t>
            </w:r>
          </w:p>
        </w:tc>
      </w:tr>
      <w:tr w:rsidR="001F2B3E" w:rsidRPr="00677157" w:rsidTr="002010EE">
        <w:tc>
          <w:tcPr>
            <w:tcW w:w="1705" w:type="dxa"/>
          </w:tcPr>
          <w:p w:rsidR="001F2B3E" w:rsidRPr="00677157" w:rsidRDefault="001F2B3E" w:rsidP="00D9341C">
            <w:pPr>
              <w:spacing w:line="276" w:lineRule="auto"/>
              <w:rPr>
                <w:rFonts w:asciiTheme="minorHAnsi" w:hAnsiTheme="minorHAnsi" w:cstheme="minorHAnsi"/>
                <w:bCs/>
                <w:color w:val="7030A0"/>
              </w:rPr>
            </w:pPr>
          </w:p>
        </w:tc>
        <w:tc>
          <w:tcPr>
            <w:tcW w:w="216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Број становника</w:t>
            </w:r>
          </w:p>
        </w:tc>
        <w:tc>
          <w:tcPr>
            <w:tcW w:w="288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Број пописаних домаћинстава</w:t>
            </w:r>
          </w:p>
        </w:tc>
        <w:tc>
          <w:tcPr>
            <w:tcW w:w="261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Број пописаних станова</w:t>
            </w:r>
          </w:p>
        </w:tc>
      </w:tr>
      <w:tr w:rsidR="001F2B3E" w:rsidRPr="00677157" w:rsidTr="002010EE">
        <w:tc>
          <w:tcPr>
            <w:tcW w:w="1705" w:type="dxa"/>
          </w:tcPr>
          <w:p w:rsidR="001F2B3E" w:rsidRPr="00677157" w:rsidRDefault="001F2B3E" w:rsidP="00D9341C">
            <w:pPr>
              <w:spacing w:line="276" w:lineRule="auto"/>
              <w:rPr>
                <w:rFonts w:asciiTheme="minorHAnsi" w:hAnsiTheme="minorHAnsi" w:cstheme="minorHAnsi"/>
                <w:bCs/>
              </w:rPr>
            </w:pPr>
            <w:r w:rsidRPr="00677157">
              <w:rPr>
                <w:rFonts w:asciiTheme="minorHAnsi" w:hAnsiTheme="minorHAnsi" w:cstheme="minorHAnsi"/>
                <w:bCs/>
              </w:rPr>
              <w:t>Крагујевац</w:t>
            </w:r>
          </w:p>
        </w:tc>
        <w:tc>
          <w:tcPr>
            <w:tcW w:w="216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171.628</w:t>
            </w:r>
          </w:p>
        </w:tc>
        <w:tc>
          <w:tcPr>
            <w:tcW w:w="288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62.738</w:t>
            </w:r>
          </w:p>
        </w:tc>
        <w:tc>
          <w:tcPr>
            <w:tcW w:w="261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88.518</w:t>
            </w:r>
          </w:p>
        </w:tc>
      </w:tr>
      <w:tr w:rsidR="001F2B3E" w:rsidRPr="00677157" w:rsidTr="002010EE">
        <w:tc>
          <w:tcPr>
            <w:tcW w:w="1705" w:type="dxa"/>
          </w:tcPr>
          <w:p w:rsidR="001F2B3E" w:rsidRPr="00677157" w:rsidRDefault="001F2B3E" w:rsidP="00D9341C">
            <w:pPr>
              <w:spacing w:line="276" w:lineRule="auto"/>
              <w:rPr>
                <w:rFonts w:asciiTheme="minorHAnsi" w:hAnsiTheme="minorHAnsi" w:cstheme="minorHAnsi"/>
                <w:bCs/>
              </w:rPr>
            </w:pPr>
            <w:r w:rsidRPr="00677157">
              <w:rPr>
                <w:rFonts w:asciiTheme="minorHAnsi" w:hAnsiTheme="minorHAnsi" w:cstheme="minorHAnsi"/>
                <w:bCs/>
              </w:rPr>
              <w:t xml:space="preserve">Баточина </w:t>
            </w:r>
          </w:p>
        </w:tc>
        <w:tc>
          <w:tcPr>
            <w:tcW w:w="216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10.273</w:t>
            </w:r>
          </w:p>
        </w:tc>
        <w:tc>
          <w:tcPr>
            <w:tcW w:w="288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3.478</w:t>
            </w:r>
          </w:p>
        </w:tc>
        <w:tc>
          <w:tcPr>
            <w:tcW w:w="261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5.571</w:t>
            </w:r>
          </w:p>
        </w:tc>
      </w:tr>
      <w:tr w:rsidR="001F2B3E" w:rsidRPr="00677157" w:rsidTr="002010EE">
        <w:tc>
          <w:tcPr>
            <w:tcW w:w="1705" w:type="dxa"/>
          </w:tcPr>
          <w:p w:rsidR="001F2B3E" w:rsidRPr="00677157" w:rsidRDefault="001F2B3E" w:rsidP="00D9341C">
            <w:pPr>
              <w:spacing w:line="276" w:lineRule="auto"/>
              <w:rPr>
                <w:rFonts w:asciiTheme="minorHAnsi" w:hAnsiTheme="minorHAnsi" w:cstheme="minorHAnsi"/>
                <w:bCs/>
              </w:rPr>
            </w:pPr>
            <w:r w:rsidRPr="00677157">
              <w:rPr>
                <w:rFonts w:asciiTheme="minorHAnsi" w:hAnsiTheme="minorHAnsi" w:cstheme="minorHAnsi"/>
                <w:bCs/>
              </w:rPr>
              <w:t>Лапово</w:t>
            </w:r>
          </w:p>
        </w:tc>
        <w:tc>
          <w:tcPr>
            <w:tcW w:w="216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6.618</w:t>
            </w:r>
          </w:p>
        </w:tc>
        <w:tc>
          <w:tcPr>
            <w:tcW w:w="288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2.361</w:t>
            </w:r>
          </w:p>
        </w:tc>
        <w:tc>
          <w:tcPr>
            <w:tcW w:w="261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3.519</w:t>
            </w:r>
          </w:p>
        </w:tc>
      </w:tr>
      <w:tr w:rsidR="001F2B3E" w:rsidRPr="00677157" w:rsidTr="002010EE">
        <w:tc>
          <w:tcPr>
            <w:tcW w:w="1705" w:type="dxa"/>
          </w:tcPr>
          <w:p w:rsidR="001F2B3E" w:rsidRPr="00677157" w:rsidRDefault="001F2B3E" w:rsidP="00D9341C">
            <w:pPr>
              <w:spacing w:line="276" w:lineRule="auto"/>
              <w:rPr>
                <w:rFonts w:asciiTheme="minorHAnsi" w:hAnsiTheme="minorHAnsi" w:cstheme="minorHAnsi"/>
                <w:bCs/>
              </w:rPr>
            </w:pPr>
            <w:r w:rsidRPr="00677157">
              <w:rPr>
                <w:rFonts w:asciiTheme="minorHAnsi" w:hAnsiTheme="minorHAnsi" w:cstheme="minorHAnsi"/>
                <w:bCs/>
              </w:rPr>
              <w:t>Рача</w:t>
            </w:r>
          </w:p>
        </w:tc>
        <w:tc>
          <w:tcPr>
            <w:tcW w:w="216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9.760</w:t>
            </w:r>
          </w:p>
        </w:tc>
        <w:tc>
          <w:tcPr>
            <w:tcW w:w="288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3.233</w:t>
            </w:r>
          </w:p>
        </w:tc>
        <w:tc>
          <w:tcPr>
            <w:tcW w:w="261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5.823</w:t>
            </w:r>
          </w:p>
        </w:tc>
      </w:tr>
      <w:tr w:rsidR="001F2B3E" w:rsidRPr="00677157" w:rsidTr="002010EE">
        <w:tc>
          <w:tcPr>
            <w:tcW w:w="1705" w:type="dxa"/>
          </w:tcPr>
          <w:p w:rsidR="001F2B3E" w:rsidRPr="00677157" w:rsidRDefault="001F2B3E" w:rsidP="00D9341C">
            <w:pPr>
              <w:spacing w:line="276" w:lineRule="auto"/>
              <w:rPr>
                <w:rFonts w:asciiTheme="minorHAnsi" w:hAnsiTheme="minorHAnsi" w:cstheme="minorHAnsi"/>
                <w:bCs/>
              </w:rPr>
            </w:pPr>
            <w:r w:rsidRPr="00677157">
              <w:rPr>
                <w:rFonts w:asciiTheme="minorHAnsi" w:hAnsiTheme="minorHAnsi" w:cstheme="minorHAnsi"/>
                <w:bCs/>
              </w:rPr>
              <w:t>Кнић</w:t>
            </w:r>
          </w:p>
        </w:tc>
        <w:tc>
          <w:tcPr>
            <w:tcW w:w="216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11.838</w:t>
            </w:r>
          </w:p>
        </w:tc>
        <w:tc>
          <w:tcPr>
            <w:tcW w:w="288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4.162</w:t>
            </w:r>
          </w:p>
        </w:tc>
        <w:tc>
          <w:tcPr>
            <w:tcW w:w="261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9.236</w:t>
            </w:r>
          </w:p>
        </w:tc>
      </w:tr>
      <w:tr w:rsidR="001F2B3E" w:rsidRPr="00677157" w:rsidTr="002010EE">
        <w:tc>
          <w:tcPr>
            <w:tcW w:w="1705" w:type="dxa"/>
          </w:tcPr>
          <w:p w:rsidR="001F2B3E" w:rsidRPr="00677157" w:rsidRDefault="001F2B3E" w:rsidP="00D9341C">
            <w:pPr>
              <w:spacing w:line="276" w:lineRule="auto"/>
              <w:rPr>
                <w:rFonts w:asciiTheme="minorHAnsi" w:hAnsiTheme="minorHAnsi" w:cstheme="minorHAnsi"/>
                <w:bCs/>
              </w:rPr>
            </w:pPr>
            <w:r w:rsidRPr="00677157">
              <w:rPr>
                <w:rFonts w:asciiTheme="minorHAnsi" w:hAnsiTheme="minorHAnsi" w:cstheme="minorHAnsi"/>
                <w:bCs/>
              </w:rPr>
              <w:t>Топола</w:t>
            </w:r>
          </w:p>
        </w:tc>
        <w:tc>
          <w:tcPr>
            <w:tcW w:w="216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19.221</w:t>
            </w:r>
          </w:p>
        </w:tc>
        <w:tc>
          <w:tcPr>
            <w:tcW w:w="288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6.375</w:t>
            </w:r>
          </w:p>
        </w:tc>
        <w:tc>
          <w:tcPr>
            <w:tcW w:w="261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10.609</w:t>
            </w:r>
          </w:p>
        </w:tc>
      </w:tr>
      <w:tr w:rsidR="001F2B3E" w:rsidRPr="00677157" w:rsidTr="002010EE">
        <w:tc>
          <w:tcPr>
            <w:tcW w:w="1705" w:type="dxa"/>
          </w:tcPr>
          <w:p w:rsidR="001F2B3E" w:rsidRPr="00677157" w:rsidRDefault="001F2B3E" w:rsidP="00D9341C">
            <w:pPr>
              <w:spacing w:line="276" w:lineRule="auto"/>
              <w:rPr>
                <w:rFonts w:asciiTheme="minorHAnsi" w:hAnsiTheme="minorHAnsi" w:cstheme="minorHAnsi"/>
                <w:bCs/>
              </w:rPr>
            </w:pPr>
            <w:r w:rsidRPr="00677157">
              <w:rPr>
                <w:rFonts w:asciiTheme="minorHAnsi" w:hAnsiTheme="minorHAnsi" w:cstheme="minorHAnsi"/>
                <w:bCs/>
              </w:rPr>
              <w:t>Аранђеловац</w:t>
            </w:r>
          </w:p>
        </w:tc>
        <w:tc>
          <w:tcPr>
            <w:tcW w:w="216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41.693</w:t>
            </w:r>
          </w:p>
        </w:tc>
        <w:tc>
          <w:tcPr>
            <w:tcW w:w="288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14.857</w:t>
            </w:r>
          </w:p>
        </w:tc>
        <w:tc>
          <w:tcPr>
            <w:tcW w:w="2610" w:type="dxa"/>
          </w:tcPr>
          <w:p w:rsidR="001F2B3E" w:rsidRPr="00677157" w:rsidRDefault="001F2B3E" w:rsidP="00D9341C">
            <w:pPr>
              <w:spacing w:line="276" w:lineRule="auto"/>
              <w:jc w:val="center"/>
              <w:rPr>
                <w:rFonts w:asciiTheme="minorHAnsi" w:hAnsiTheme="minorHAnsi" w:cstheme="minorHAnsi"/>
                <w:bCs/>
              </w:rPr>
            </w:pPr>
            <w:r w:rsidRPr="00677157">
              <w:rPr>
                <w:rFonts w:asciiTheme="minorHAnsi" w:hAnsiTheme="minorHAnsi" w:cstheme="minorHAnsi"/>
                <w:bCs/>
              </w:rPr>
              <w:t>23.541</w:t>
            </w:r>
          </w:p>
        </w:tc>
      </w:tr>
    </w:tbl>
    <w:p w:rsidR="001F2B3E" w:rsidRPr="00677157" w:rsidRDefault="001F2B3E" w:rsidP="00D9341C">
      <w:pPr>
        <w:rPr>
          <w:rFonts w:asciiTheme="minorHAnsi" w:hAnsiTheme="minorHAnsi" w:cstheme="minorHAnsi"/>
          <w:bCs/>
        </w:rPr>
      </w:pPr>
    </w:p>
    <w:p w:rsidR="001F2B3E" w:rsidRPr="00677157" w:rsidRDefault="0028054B" w:rsidP="0028054B">
      <w:pPr>
        <w:pStyle w:val="Caption"/>
        <w:rPr>
          <w:rFonts w:asciiTheme="minorHAnsi" w:hAnsiTheme="minorHAnsi" w:cstheme="minorHAnsi"/>
          <w:bCs w:val="0"/>
        </w:rPr>
      </w:pPr>
      <w:r>
        <w:t xml:space="preserve">Табела </w:t>
      </w:r>
      <w:r w:rsidR="00D12A6B">
        <w:fldChar w:fldCharType="begin"/>
      </w:r>
      <w:r>
        <w:instrText xml:space="preserve"> SEQ Табела \* ARABIC </w:instrText>
      </w:r>
      <w:r w:rsidR="00D12A6B">
        <w:fldChar w:fldCharType="separate"/>
      </w:r>
      <w:r w:rsidR="00BA5731">
        <w:rPr>
          <w:noProof/>
        </w:rPr>
        <w:t>2</w:t>
      </w:r>
      <w:r w:rsidR="00D12A6B">
        <w:fldChar w:fldCharType="end"/>
      </w:r>
      <w:r w:rsidR="001F2B3E" w:rsidRPr="00677157">
        <w:rPr>
          <w:rFonts w:asciiTheme="minorHAnsi" w:hAnsiTheme="minorHAnsi" w:cstheme="minorHAnsi"/>
          <w:b w:val="0"/>
          <w:bCs w:val="0"/>
        </w:rPr>
        <w:t>.</w:t>
      </w:r>
      <w:r w:rsidR="001F2B3E" w:rsidRPr="00677157">
        <w:rPr>
          <w:rFonts w:asciiTheme="minorHAnsi" w:hAnsiTheme="minorHAnsi" w:cstheme="minorHAnsi"/>
          <w:bCs w:val="0"/>
        </w:rPr>
        <w:t xml:space="preserve"> </w:t>
      </w:r>
      <w:r w:rsidR="001F2B3E" w:rsidRPr="00677157">
        <w:rPr>
          <w:rFonts w:asciiTheme="minorHAnsi" w:hAnsiTheme="minorHAnsi" w:cstheme="minorHAnsi"/>
          <w:bCs w:val="0"/>
          <w:i/>
        </w:rPr>
        <w:t>Број становника у Шумадијском округу према Пописима од 1948 – 2011</w:t>
      </w:r>
      <w:r w:rsidR="001F2B3E" w:rsidRPr="00677157">
        <w:rPr>
          <w:rFonts w:asciiTheme="minorHAnsi" w:hAnsiTheme="minorHAnsi" w:cstheme="minorHAnsi"/>
          <w:bCs w:val="0"/>
        </w:rPr>
        <w:t>.</w:t>
      </w:r>
    </w:p>
    <w:tbl>
      <w:tblPr>
        <w:tblW w:w="9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45"/>
        <w:gridCol w:w="971"/>
        <w:gridCol w:w="972"/>
        <w:gridCol w:w="972"/>
        <w:gridCol w:w="972"/>
        <w:gridCol w:w="971"/>
        <w:gridCol w:w="972"/>
        <w:gridCol w:w="972"/>
        <w:gridCol w:w="1118"/>
      </w:tblGrid>
      <w:tr w:rsidR="001F2B3E" w:rsidRPr="00677157" w:rsidTr="002010EE">
        <w:trPr>
          <w:trHeight w:val="360"/>
        </w:trPr>
        <w:tc>
          <w:tcPr>
            <w:tcW w:w="1345" w:type="dxa"/>
            <w:shd w:val="clear" w:color="auto" w:fill="auto"/>
            <w:vAlign w:val="center"/>
          </w:tcPr>
          <w:p w:rsidR="001F2B3E" w:rsidRPr="00677157" w:rsidRDefault="001F2B3E" w:rsidP="00D9341C">
            <w:pPr>
              <w:rPr>
                <w:rFonts w:asciiTheme="minorHAnsi" w:eastAsia="Times New Roman" w:hAnsiTheme="minorHAnsi" w:cstheme="minorHAnsi"/>
                <w:b/>
                <w:bCs/>
              </w:rPr>
            </w:pPr>
          </w:p>
        </w:tc>
        <w:tc>
          <w:tcPr>
            <w:tcW w:w="971" w:type="dxa"/>
            <w:shd w:val="clear" w:color="auto" w:fill="auto"/>
            <w:vAlign w:val="center"/>
          </w:tcPr>
          <w:p w:rsidR="001F2B3E" w:rsidRPr="00677157" w:rsidRDefault="001F2B3E" w:rsidP="00D9341C">
            <w:pPr>
              <w:jc w:val="center"/>
              <w:rPr>
                <w:rFonts w:asciiTheme="minorHAnsi" w:eastAsia="Times New Roman" w:hAnsiTheme="minorHAnsi" w:cstheme="minorHAnsi"/>
                <w:b/>
                <w:bCs/>
              </w:rPr>
            </w:pPr>
            <w:r w:rsidRPr="00677157">
              <w:rPr>
                <w:rFonts w:asciiTheme="minorHAnsi" w:hAnsiTheme="minorHAnsi" w:cstheme="minorHAnsi"/>
              </w:rPr>
              <w:t>1948</w:t>
            </w:r>
          </w:p>
        </w:tc>
        <w:tc>
          <w:tcPr>
            <w:tcW w:w="972" w:type="dxa"/>
            <w:shd w:val="clear" w:color="auto" w:fill="auto"/>
            <w:vAlign w:val="center"/>
          </w:tcPr>
          <w:p w:rsidR="001F2B3E" w:rsidRPr="00677157" w:rsidRDefault="001F2B3E" w:rsidP="00D9341C">
            <w:pPr>
              <w:jc w:val="center"/>
              <w:rPr>
                <w:rFonts w:asciiTheme="minorHAnsi" w:eastAsia="Times New Roman" w:hAnsiTheme="minorHAnsi" w:cstheme="minorHAnsi"/>
                <w:b/>
                <w:bCs/>
              </w:rPr>
            </w:pPr>
            <w:r w:rsidRPr="00677157">
              <w:rPr>
                <w:rFonts w:asciiTheme="minorHAnsi" w:hAnsiTheme="minorHAnsi" w:cstheme="minorHAnsi"/>
              </w:rPr>
              <w:t>1953</w:t>
            </w:r>
          </w:p>
        </w:tc>
        <w:tc>
          <w:tcPr>
            <w:tcW w:w="972" w:type="dxa"/>
            <w:shd w:val="clear" w:color="auto" w:fill="auto"/>
            <w:vAlign w:val="center"/>
          </w:tcPr>
          <w:p w:rsidR="001F2B3E" w:rsidRPr="00677157" w:rsidRDefault="001F2B3E" w:rsidP="00D9341C">
            <w:pPr>
              <w:jc w:val="center"/>
              <w:rPr>
                <w:rFonts w:asciiTheme="minorHAnsi" w:eastAsia="Times New Roman" w:hAnsiTheme="minorHAnsi" w:cstheme="minorHAnsi"/>
                <w:b/>
                <w:bCs/>
              </w:rPr>
            </w:pPr>
            <w:r w:rsidRPr="00677157">
              <w:rPr>
                <w:rFonts w:asciiTheme="minorHAnsi" w:hAnsiTheme="minorHAnsi" w:cstheme="minorHAnsi"/>
              </w:rPr>
              <w:t>1961</w:t>
            </w:r>
          </w:p>
        </w:tc>
        <w:tc>
          <w:tcPr>
            <w:tcW w:w="972" w:type="dxa"/>
            <w:shd w:val="clear" w:color="auto" w:fill="auto"/>
            <w:vAlign w:val="center"/>
          </w:tcPr>
          <w:p w:rsidR="001F2B3E" w:rsidRPr="00677157" w:rsidRDefault="001F2B3E" w:rsidP="00D9341C">
            <w:pPr>
              <w:jc w:val="center"/>
              <w:rPr>
                <w:rFonts w:asciiTheme="minorHAnsi" w:eastAsia="Times New Roman" w:hAnsiTheme="minorHAnsi" w:cstheme="minorHAnsi"/>
                <w:b/>
                <w:bCs/>
              </w:rPr>
            </w:pPr>
            <w:r w:rsidRPr="00677157">
              <w:rPr>
                <w:rFonts w:asciiTheme="minorHAnsi" w:hAnsiTheme="minorHAnsi" w:cstheme="minorHAnsi"/>
              </w:rPr>
              <w:t>1971</w:t>
            </w:r>
          </w:p>
        </w:tc>
        <w:tc>
          <w:tcPr>
            <w:tcW w:w="971" w:type="dxa"/>
            <w:shd w:val="clear" w:color="auto" w:fill="auto"/>
            <w:vAlign w:val="center"/>
          </w:tcPr>
          <w:p w:rsidR="001F2B3E" w:rsidRPr="00677157" w:rsidRDefault="001F2B3E" w:rsidP="00D9341C">
            <w:pPr>
              <w:jc w:val="center"/>
              <w:rPr>
                <w:rFonts w:asciiTheme="minorHAnsi" w:eastAsia="Times New Roman" w:hAnsiTheme="minorHAnsi" w:cstheme="minorHAnsi"/>
                <w:b/>
                <w:bCs/>
              </w:rPr>
            </w:pPr>
            <w:r w:rsidRPr="00677157">
              <w:rPr>
                <w:rFonts w:asciiTheme="minorHAnsi" w:hAnsiTheme="minorHAnsi" w:cstheme="minorHAnsi"/>
              </w:rPr>
              <w:t>1981</w:t>
            </w:r>
          </w:p>
        </w:tc>
        <w:tc>
          <w:tcPr>
            <w:tcW w:w="972" w:type="dxa"/>
            <w:shd w:val="clear" w:color="auto" w:fill="auto"/>
            <w:vAlign w:val="center"/>
          </w:tcPr>
          <w:p w:rsidR="001F2B3E" w:rsidRPr="00677157" w:rsidRDefault="001F2B3E" w:rsidP="00D9341C">
            <w:pPr>
              <w:jc w:val="center"/>
              <w:rPr>
                <w:rFonts w:asciiTheme="minorHAnsi" w:eastAsia="Times New Roman" w:hAnsiTheme="minorHAnsi" w:cstheme="minorHAnsi"/>
                <w:b/>
                <w:bCs/>
              </w:rPr>
            </w:pPr>
            <w:r w:rsidRPr="00677157">
              <w:rPr>
                <w:rFonts w:asciiTheme="minorHAnsi" w:hAnsiTheme="minorHAnsi" w:cstheme="minorHAnsi"/>
              </w:rPr>
              <w:t>1991</w:t>
            </w:r>
          </w:p>
        </w:tc>
        <w:tc>
          <w:tcPr>
            <w:tcW w:w="972" w:type="dxa"/>
            <w:shd w:val="clear" w:color="auto" w:fill="auto"/>
            <w:vAlign w:val="center"/>
          </w:tcPr>
          <w:p w:rsidR="001F2B3E" w:rsidRPr="00677157" w:rsidRDefault="001F2B3E" w:rsidP="00D9341C">
            <w:pPr>
              <w:jc w:val="center"/>
              <w:rPr>
                <w:rFonts w:asciiTheme="minorHAnsi" w:eastAsia="Times New Roman" w:hAnsiTheme="minorHAnsi" w:cstheme="minorHAnsi"/>
                <w:b/>
                <w:bCs/>
              </w:rPr>
            </w:pPr>
            <w:r w:rsidRPr="00677157">
              <w:rPr>
                <w:rFonts w:asciiTheme="minorHAnsi" w:hAnsiTheme="minorHAnsi" w:cstheme="minorHAnsi"/>
              </w:rPr>
              <w:t>2002</w:t>
            </w:r>
          </w:p>
        </w:tc>
        <w:tc>
          <w:tcPr>
            <w:tcW w:w="1118" w:type="dxa"/>
            <w:shd w:val="clear" w:color="auto" w:fill="auto"/>
            <w:vAlign w:val="center"/>
          </w:tcPr>
          <w:p w:rsidR="001F2B3E" w:rsidRPr="00677157" w:rsidRDefault="001F2B3E" w:rsidP="00D9341C">
            <w:pPr>
              <w:jc w:val="center"/>
              <w:rPr>
                <w:rFonts w:asciiTheme="minorHAnsi" w:eastAsia="Times New Roman" w:hAnsiTheme="minorHAnsi" w:cstheme="minorHAnsi"/>
                <w:b/>
                <w:bCs/>
              </w:rPr>
            </w:pPr>
            <w:r w:rsidRPr="00677157">
              <w:rPr>
                <w:rFonts w:asciiTheme="minorHAnsi" w:hAnsiTheme="minorHAnsi" w:cstheme="minorHAnsi"/>
              </w:rPr>
              <w:t>2011</w:t>
            </w:r>
          </w:p>
        </w:tc>
      </w:tr>
      <w:tr w:rsidR="001F2B3E" w:rsidRPr="00677157" w:rsidTr="002010EE">
        <w:trPr>
          <w:trHeight w:val="656"/>
        </w:trPr>
        <w:tc>
          <w:tcPr>
            <w:tcW w:w="1345" w:type="dxa"/>
            <w:shd w:val="clear" w:color="auto" w:fill="auto"/>
            <w:vAlign w:val="center"/>
            <w:hideMark/>
          </w:tcPr>
          <w:p w:rsidR="001F2B3E" w:rsidRPr="00677157" w:rsidRDefault="001F2B3E" w:rsidP="00D9341C">
            <w:pPr>
              <w:rPr>
                <w:rFonts w:asciiTheme="minorHAnsi" w:eastAsia="Times New Roman" w:hAnsiTheme="minorHAnsi" w:cstheme="minorHAnsi"/>
                <w:bCs/>
              </w:rPr>
            </w:pPr>
            <w:r w:rsidRPr="00677157">
              <w:rPr>
                <w:rFonts w:asciiTheme="minorHAnsi" w:eastAsia="Times New Roman" w:hAnsiTheme="minorHAnsi" w:cstheme="minorHAnsi"/>
                <w:bCs/>
              </w:rPr>
              <w:t>Шумадијски округ</w:t>
            </w:r>
          </w:p>
        </w:tc>
        <w:tc>
          <w:tcPr>
            <w:tcW w:w="971" w:type="dxa"/>
            <w:shd w:val="clear" w:color="auto" w:fill="auto"/>
            <w:vAlign w:val="center"/>
            <w:hideMark/>
          </w:tcPr>
          <w:p w:rsidR="001F2B3E" w:rsidRPr="00677157" w:rsidRDefault="001F2B3E" w:rsidP="00D9341C">
            <w:pPr>
              <w:jc w:val="center"/>
              <w:rPr>
                <w:rFonts w:asciiTheme="minorHAnsi" w:eastAsia="Times New Roman" w:hAnsiTheme="minorHAnsi" w:cstheme="minorHAnsi"/>
                <w:bCs/>
              </w:rPr>
            </w:pPr>
            <w:r w:rsidRPr="00677157">
              <w:rPr>
                <w:rFonts w:asciiTheme="minorHAnsi" w:eastAsia="Times New Roman" w:hAnsiTheme="minorHAnsi" w:cstheme="minorHAnsi"/>
                <w:bCs/>
              </w:rPr>
              <w:t>216.533</w:t>
            </w:r>
          </w:p>
        </w:tc>
        <w:tc>
          <w:tcPr>
            <w:tcW w:w="972" w:type="dxa"/>
            <w:shd w:val="clear" w:color="auto" w:fill="auto"/>
            <w:vAlign w:val="center"/>
            <w:hideMark/>
          </w:tcPr>
          <w:p w:rsidR="001F2B3E" w:rsidRPr="00677157" w:rsidRDefault="001F2B3E" w:rsidP="00D9341C">
            <w:pPr>
              <w:jc w:val="center"/>
              <w:rPr>
                <w:rFonts w:asciiTheme="minorHAnsi" w:eastAsia="Times New Roman" w:hAnsiTheme="minorHAnsi" w:cstheme="minorHAnsi"/>
                <w:bCs/>
              </w:rPr>
            </w:pPr>
            <w:r w:rsidRPr="00677157">
              <w:rPr>
                <w:rFonts w:asciiTheme="minorHAnsi" w:eastAsia="Times New Roman" w:hAnsiTheme="minorHAnsi" w:cstheme="minorHAnsi"/>
                <w:bCs/>
              </w:rPr>
              <w:t>227.929</w:t>
            </w:r>
          </w:p>
        </w:tc>
        <w:tc>
          <w:tcPr>
            <w:tcW w:w="972" w:type="dxa"/>
            <w:shd w:val="clear" w:color="auto" w:fill="auto"/>
            <w:vAlign w:val="center"/>
            <w:hideMark/>
          </w:tcPr>
          <w:p w:rsidR="001F2B3E" w:rsidRPr="00677157" w:rsidRDefault="001F2B3E" w:rsidP="00D9341C">
            <w:pPr>
              <w:jc w:val="center"/>
              <w:rPr>
                <w:rFonts w:asciiTheme="minorHAnsi" w:eastAsia="Times New Roman" w:hAnsiTheme="minorHAnsi" w:cstheme="minorHAnsi"/>
                <w:bCs/>
              </w:rPr>
            </w:pPr>
            <w:r w:rsidRPr="00677157">
              <w:rPr>
                <w:rFonts w:asciiTheme="minorHAnsi" w:eastAsia="Times New Roman" w:hAnsiTheme="minorHAnsi" w:cstheme="minorHAnsi"/>
                <w:bCs/>
              </w:rPr>
              <w:t>241.047</w:t>
            </w:r>
          </w:p>
        </w:tc>
        <w:tc>
          <w:tcPr>
            <w:tcW w:w="972" w:type="dxa"/>
            <w:shd w:val="clear" w:color="auto" w:fill="auto"/>
            <w:vAlign w:val="center"/>
            <w:hideMark/>
          </w:tcPr>
          <w:p w:rsidR="001F2B3E" w:rsidRPr="00677157" w:rsidRDefault="001F2B3E" w:rsidP="00D9341C">
            <w:pPr>
              <w:jc w:val="center"/>
              <w:rPr>
                <w:rFonts w:asciiTheme="minorHAnsi" w:eastAsia="Times New Roman" w:hAnsiTheme="minorHAnsi" w:cstheme="minorHAnsi"/>
                <w:bCs/>
              </w:rPr>
            </w:pPr>
            <w:r w:rsidRPr="00677157">
              <w:rPr>
                <w:rFonts w:asciiTheme="minorHAnsi" w:eastAsia="Times New Roman" w:hAnsiTheme="minorHAnsi" w:cstheme="minorHAnsi"/>
                <w:bCs/>
              </w:rPr>
              <w:t>264.344</w:t>
            </w:r>
          </w:p>
        </w:tc>
        <w:tc>
          <w:tcPr>
            <w:tcW w:w="971" w:type="dxa"/>
            <w:shd w:val="clear" w:color="auto" w:fill="auto"/>
            <w:vAlign w:val="center"/>
            <w:hideMark/>
          </w:tcPr>
          <w:p w:rsidR="001F2B3E" w:rsidRPr="00677157" w:rsidRDefault="001F2B3E" w:rsidP="00D9341C">
            <w:pPr>
              <w:jc w:val="center"/>
              <w:rPr>
                <w:rFonts w:asciiTheme="minorHAnsi" w:eastAsia="Times New Roman" w:hAnsiTheme="minorHAnsi" w:cstheme="minorHAnsi"/>
                <w:bCs/>
              </w:rPr>
            </w:pPr>
            <w:r w:rsidRPr="00677157">
              <w:rPr>
                <w:rFonts w:asciiTheme="minorHAnsi" w:eastAsia="Times New Roman" w:hAnsiTheme="minorHAnsi" w:cstheme="minorHAnsi"/>
                <w:bCs/>
              </w:rPr>
              <w:t>301.354</w:t>
            </w:r>
          </w:p>
        </w:tc>
        <w:tc>
          <w:tcPr>
            <w:tcW w:w="972" w:type="dxa"/>
            <w:shd w:val="clear" w:color="auto" w:fill="auto"/>
            <w:vAlign w:val="center"/>
            <w:hideMark/>
          </w:tcPr>
          <w:p w:rsidR="001F2B3E" w:rsidRPr="00677157" w:rsidRDefault="001F2B3E" w:rsidP="00D9341C">
            <w:pPr>
              <w:jc w:val="center"/>
              <w:rPr>
                <w:rFonts w:asciiTheme="minorHAnsi" w:eastAsia="Times New Roman" w:hAnsiTheme="minorHAnsi" w:cstheme="minorHAnsi"/>
                <w:bCs/>
              </w:rPr>
            </w:pPr>
            <w:r w:rsidRPr="00677157">
              <w:rPr>
                <w:rFonts w:asciiTheme="minorHAnsi" w:eastAsia="Times New Roman" w:hAnsiTheme="minorHAnsi" w:cstheme="minorHAnsi"/>
                <w:bCs/>
              </w:rPr>
              <w:t>312.160</w:t>
            </w:r>
          </w:p>
        </w:tc>
        <w:tc>
          <w:tcPr>
            <w:tcW w:w="972" w:type="dxa"/>
            <w:shd w:val="clear" w:color="auto" w:fill="auto"/>
            <w:vAlign w:val="center"/>
            <w:hideMark/>
          </w:tcPr>
          <w:p w:rsidR="001F2B3E" w:rsidRPr="00677157" w:rsidRDefault="001F2B3E" w:rsidP="00D9341C">
            <w:pPr>
              <w:jc w:val="center"/>
              <w:rPr>
                <w:rFonts w:asciiTheme="minorHAnsi" w:eastAsia="Times New Roman" w:hAnsiTheme="minorHAnsi" w:cstheme="minorHAnsi"/>
                <w:bCs/>
              </w:rPr>
            </w:pPr>
            <w:r w:rsidRPr="00677157">
              <w:rPr>
                <w:rFonts w:asciiTheme="minorHAnsi" w:eastAsia="Times New Roman" w:hAnsiTheme="minorHAnsi" w:cstheme="minorHAnsi"/>
                <w:bCs/>
              </w:rPr>
              <w:t>298.778</w:t>
            </w:r>
          </w:p>
        </w:tc>
        <w:tc>
          <w:tcPr>
            <w:tcW w:w="1118" w:type="dxa"/>
            <w:shd w:val="clear" w:color="auto" w:fill="auto"/>
            <w:vAlign w:val="center"/>
            <w:hideMark/>
          </w:tcPr>
          <w:p w:rsidR="001F2B3E" w:rsidRPr="00677157" w:rsidRDefault="001F2B3E" w:rsidP="00D9341C">
            <w:pPr>
              <w:jc w:val="center"/>
              <w:rPr>
                <w:rFonts w:asciiTheme="minorHAnsi" w:eastAsia="Times New Roman" w:hAnsiTheme="minorHAnsi" w:cstheme="minorHAnsi"/>
                <w:bCs/>
              </w:rPr>
            </w:pPr>
            <w:r w:rsidRPr="00677157">
              <w:rPr>
                <w:rFonts w:asciiTheme="minorHAnsi" w:eastAsia="Times New Roman" w:hAnsiTheme="minorHAnsi" w:cstheme="minorHAnsi"/>
                <w:bCs/>
              </w:rPr>
              <w:t>293.308</w:t>
            </w:r>
          </w:p>
        </w:tc>
      </w:tr>
      <w:tr w:rsidR="001F2B3E" w:rsidRPr="00677157" w:rsidTr="002010EE">
        <w:trPr>
          <w:trHeight w:val="319"/>
        </w:trPr>
        <w:tc>
          <w:tcPr>
            <w:tcW w:w="1345" w:type="dxa"/>
            <w:shd w:val="clear" w:color="auto" w:fill="auto"/>
            <w:vAlign w:val="center"/>
            <w:hideMark/>
          </w:tcPr>
          <w:p w:rsidR="001F2B3E" w:rsidRPr="00677157" w:rsidRDefault="001F2B3E" w:rsidP="00D9341C">
            <w:pPr>
              <w:rPr>
                <w:rFonts w:asciiTheme="minorHAnsi" w:eastAsia="Times New Roman" w:hAnsiTheme="minorHAnsi" w:cstheme="minorHAnsi"/>
              </w:rPr>
            </w:pPr>
            <w:r w:rsidRPr="00677157">
              <w:rPr>
                <w:rFonts w:asciiTheme="minorHAnsi" w:eastAsia="Times New Roman" w:hAnsiTheme="minorHAnsi" w:cstheme="minorHAnsi"/>
              </w:rPr>
              <w:t>Градска насеља</w:t>
            </w:r>
          </w:p>
        </w:tc>
        <w:tc>
          <w:tcPr>
            <w:tcW w:w="971" w:type="dxa"/>
            <w:shd w:val="clear" w:color="auto" w:fill="auto"/>
            <w:vAlign w:val="center"/>
            <w:hideMark/>
          </w:tcPr>
          <w:p w:rsidR="001F2B3E" w:rsidRPr="00677157" w:rsidRDefault="001F2B3E" w:rsidP="00D9341C">
            <w:pPr>
              <w:jc w:val="center"/>
              <w:rPr>
                <w:rFonts w:asciiTheme="minorHAnsi" w:eastAsia="Times New Roman" w:hAnsiTheme="minorHAnsi" w:cstheme="minorHAnsi"/>
              </w:rPr>
            </w:pPr>
            <w:r w:rsidRPr="00677157">
              <w:rPr>
                <w:rFonts w:asciiTheme="minorHAnsi" w:eastAsia="Times New Roman" w:hAnsiTheme="minorHAnsi" w:cstheme="minorHAnsi"/>
              </w:rPr>
              <w:t>53.957</w:t>
            </w:r>
          </w:p>
        </w:tc>
        <w:tc>
          <w:tcPr>
            <w:tcW w:w="972" w:type="dxa"/>
            <w:shd w:val="clear" w:color="auto" w:fill="auto"/>
            <w:vAlign w:val="center"/>
            <w:hideMark/>
          </w:tcPr>
          <w:p w:rsidR="001F2B3E" w:rsidRPr="00677157" w:rsidRDefault="001F2B3E" w:rsidP="00D9341C">
            <w:pPr>
              <w:jc w:val="center"/>
              <w:rPr>
                <w:rFonts w:asciiTheme="minorHAnsi" w:eastAsia="Times New Roman" w:hAnsiTheme="minorHAnsi" w:cstheme="minorHAnsi"/>
              </w:rPr>
            </w:pPr>
            <w:r w:rsidRPr="00677157">
              <w:rPr>
                <w:rFonts w:asciiTheme="minorHAnsi" w:eastAsia="Times New Roman" w:hAnsiTheme="minorHAnsi" w:cstheme="minorHAnsi"/>
              </w:rPr>
              <w:t>66.524</w:t>
            </w:r>
          </w:p>
        </w:tc>
        <w:tc>
          <w:tcPr>
            <w:tcW w:w="972" w:type="dxa"/>
            <w:shd w:val="clear" w:color="auto" w:fill="auto"/>
            <w:vAlign w:val="center"/>
            <w:hideMark/>
          </w:tcPr>
          <w:p w:rsidR="001F2B3E" w:rsidRPr="00677157" w:rsidRDefault="001F2B3E" w:rsidP="00D9341C">
            <w:pPr>
              <w:jc w:val="center"/>
              <w:rPr>
                <w:rFonts w:asciiTheme="minorHAnsi" w:eastAsia="Times New Roman" w:hAnsiTheme="minorHAnsi" w:cstheme="minorHAnsi"/>
              </w:rPr>
            </w:pPr>
            <w:r w:rsidRPr="00677157">
              <w:rPr>
                <w:rFonts w:asciiTheme="minorHAnsi" w:eastAsia="Times New Roman" w:hAnsiTheme="minorHAnsi" w:cstheme="minorHAnsi"/>
              </w:rPr>
              <w:t>85.205</w:t>
            </w:r>
          </w:p>
        </w:tc>
        <w:tc>
          <w:tcPr>
            <w:tcW w:w="972" w:type="dxa"/>
            <w:shd w:val="clear" w:color="auto" w:fill="auto"/>
            <w:vAlign w:val="center"/>
            <w:hideMark/>
          </w:tcPr>
          <w:p w:rsidR="001F2B3E" w:rsidRPr="00677157" w:rsidRDefault="001F2B3E" w:rsidP="00D9341C">
            <w:pPr>
              <w:jc w:val="center"/>
              <w:rPr>
                <w:rFonts w:asciiTheme="minorHAnsi" w:eastAsia="Times New Roman" w:hAnsiTheme="minorHAnsi" w:cstheme="minorHAnsi"/>
              </w:rPr>
            </w:pPr>
            <w:r w:rsidRPr="00677157">
              <w:rPr>
                <w:rFonts w:asciiTheme="minorHAnsi" w:eastAsia="Times New Roman" w:hAnsiTheme="minorHAnsi" w:cstheme="minorHAnsi"/>
              </w:rPr>
              <w:t>121.597</w:t>
            </w:r>
          </w:p>
        </w:tc>
        <w:tc>
          <w:tcPr>
            <w:tcW w:w="971" w:type="dxa"/>
            <w:shd w:val="clear" w:color="auto" w:fill="auto"/>
            <w:vAlign w:val="center"/>
            <w:hideMark/>
          </w:tcPr>
          <w:p w:rsidR="001F2B3E" w:rsidRPr="00677157" w:rsidRDefault="001F2B3E" w:rsidP="00D9341C">
            <w:pPr>
              <w:jc w:val="center"/>
              <w:rPr>
                <w:rFonts w:asciiTheme="minorHAnsi" w:eastAsia="Times New Roman" w:hAnsiTheme="minorHAnsi" w:cstheme="minorHAnsi"/>
              </w:rPr>
            </w:pPr>
            <w:r w:rsidRPr="00677157">
              <w:rPr>
                <w:rFonts w:asciiTheme="minorHAnsi" w:eastAsia="Times New Roman" w:hAnsiTheme="minorHAnsi" w:cstheme="minorHAnsi"/>
              </w:rPr>
              <w:t>164.831</w:t>
            </w:r>
          </w:p>
        </w:tc>
        <w:tc>
          <w:tcPr>
            <w:tcW w:w="972" w:type="dxa"/>
            <w:shd w:val="clear" w:color="auto" w:fill="auto"/>
            <w:vAlign w:val="center"/>
            <w:hideMark/>
          </w:tcPr>
          <w:p w:rsidR="001F2B3E" w:rsidRPr="00677157" w:rsidRDefault="001F2B3E" w:rsidP="00D9341C">
            <w:pPr>
              <w:jc w:val="center"/>
              <w:rPr>
                <w:rFonts w:asciiTheme="minorHAnsi" w:eastAsia="Times New Roman" w:hAnsiTheme="minorHAnsi" w:cstheme="minorHAnsi"/>
              </w:rPr>
            </w:pPr>
            <w:r w:rsidRPr="00677157">
              <w:rPr>
                <w:rFonts w:asciiTheme="minorHAnsi" w:eastAsia="Times New Roman" w:hAnsiTheme="minorHAnsi" w:cstheme="minorHAnsi"/>
              </w:rPr>
              <w:t>187.118</w:t>
            </w:r>
          </w:p>
        </w:tc>
        <w:tc>
          <w:tcPr>
            <w:tcW w:w="972" w:type="dxa"/>
            <w:shd w:val="clear" w:color="auto" w:fill="auto"/>
            <w:vAlign w:val="center"/>
            <w:hideMark/>
          </w:tcPr>
          <w:p w:rsidR="001F2B3E" w:rsidRPr="00677157" w:rsidRDefault="001F2B3E" w:rsidP="00D9341C">
            <w:pPr>
              <w:jc w:val="center"/>
              <w:rPr>
                <w:rFonts w:asciiTheme="minorHAnsi" w:eastAsia="Times New Roman" w:hAnsiTheme="minorHAnsi" w:cstheme="minorHAnsi"/>
              </w:rPr>
            </w:pPr>
            <w:r w:rsidRPr="00677157">
              <w:rPr>
                <w:rFonts w:asciiTheme="minorHAnsi" w:eastAsia="Times New Roman" w:hAnsiTheme="minorHAnsi" w:cstheme="minorHAnsi"/>
              </w:rPr>
              <w:t>186.866</w:t>
            </w:r>
          </w:p>
        </w:tc>
        <w:tc>
          <w:tcPr>
            <w:tcW w:w="1118" w:type="dxa"/>
            <w:shd w:val="clear" w:color="auto" w:fill="auto"/>
            <w:vAlign w:val="center"/>
            <w:hideMark/>
          </w:tcPr>
          <w:p w:rsidR="001F2B3E" w:rsidRPr="00677157" w:rsidRDefault="001F2B3E" w:rsidP="00D9341C">
            <w:pPr>
              <w:jc w:val="center"/>
              <w:rPr>
                <w:rFonts w:asciiTheme="minorHAnsi" w:eastAsia="Times New Roman" w:hAnsiTheme="minorHAnsi" w:cstheme="minorHAnsi"/>
              </w:rPr>
            </w:pPr>
            <w:r w:rsidRPr="00677157">
              <w:rPr>
                <w:rFonts w:asciiTheme="minorHAnsi" w:eastAsia="Times New Roman" w:hAnsiTheme="minorHAnsi" w:cstheme="minorHAnsi"/>
              </w:rPr>
              <w:t>190.351</w:t>
            </w:r>
          </w:p>
        </w:tc>
      </w:tr>
      <w:tr w:rsidR="001F2B3E" w:rsidRPr="00677157" w:rsidTr="002010EE">
        <w:trPr>
          <w:trHeight w:val="319"/>
        </w:trPr>
        <w:tc>
          <w:tcPr>
            <w:tcW w:w="1345" w:type="dxa"/>
            <w:shd w:val="clear" w:color="auto" w:fill="auto"/>
            <w:vAlign w:val="center"/>
            <w:hideMark/>
          </w:tcPr>
          <w:p w:rsidR="001F2B3E" w:rsidRPr="00677157" w:rsidRDefault="001F2B3E" w:rsidP="00D9341C">
            <w:pPr>
              <w:rPr>
                <w:rFonts w:asciiTheme="minorHAnsi" w:eastAsia="Times New Roman" w:hAnsiTheme="minorHAnsi" w:cstheme="minorHAnsi"/>
              </w:rPr>
            </w:pPr>
            <w:r w:rsidRPr="00677157">
              <w:rPr>
                <w:rFonts w:asciiTheme="minorHAnsi" w:eastAsia="Times New Roman" w:hAnsiTheme="minorHAnsi" w:cstheme="minorHAnsi"/>
              </w:rPr>
              <w:t>Остала</w:t>
            </w:r>
          </w:p>
        </w:tc>
        <w:tc>
          <w:tcPr>
            <w:tcW w:w="971" w:type="dxa"/>
            <w:shd w:val="clear" w:color="auto" w:fill="auto"/>
            <w:vAlign w:val="center"/>
            <w:hideMark/>
          </w:tcPr>
          <w:p w:rsidR="001F2B3E" w:rsidRPr="00677157" w:rsidRDefault="001F2B3E" w:rsidP="00D9341C">
            <w:pPr>
              <w:jc w:val="center"/>
              <w:rPr>
                <w:rFonts w:asciiTheme="minorHAnsi" w:eastAsia="Times New Roman" w:hAnsiTheme="minorHAnsi" w:cstheme="minorHAnsi"/>
              </w:rPr>
            </w:pPr>
            <w:r w:rsidRPr="00677157">
              <w:rPr>
                <w:rFonts w:asciiTheme="minorHAnsi" w:eastAsia="Times New Roman" w:hAnsiTheme="minorHAnsi" w:cstheme="minorHAnsi"/>
              </w:rPr>
              <w:t>162.576</w:t>
            </w:r>
          </w:p>
        </w:tc>
        <w:tc>
          <w:tcPr>
            <w:tcW w:w="972" w:type="dxa"/>
            <w:shd w:val="clear" w:color="auto" w:fill="auto"/>
            <w:vAlign w:val="center"/>
            <w:hideMark/>
          </w:tcPr>
          <w:p w:rsidR="001F2B3E" w:rsidRPr="00677157" w:rsidRDefault="001F2B3E" w:rsidP="00D9341C">
            <w:pPr>
              <w:jc w:val="center"/>
              <w:rPr>
                <w:rFonts w:asciiTheme="minorHAnsi" w:eastAsia="Times New Roman" w:hAnsiTheme="minorHAnsi" w:cstheme="minorHAnsi"/>
              </w:rPr>
            </w:pPr>
            <w:r w:rsidRPr="00677157">
              <w:rPr>
                <w:rFonts w:asciiTheme="minorHAnsi" w:eastAsia="Times New Roman" w:hAnsiTheme="minorHAnsi" w:cstheme="minorHAnsi"/>
              </w:rPr>
              <w:t>161.405</w:t>
            </w:r>
          </w:p>
        </w:tc>
        <w:tc>
          <w:tcPr>
            <w:tcW w:w="972" w:type="dxa"/>
            <w:shd w:val="clear" w:color="auto" w:fill="auto"/>
            <w:vAlign w:val="center"/>
            <w:hideMark/>
          </w:tcPr>
          <w:p w:rsidR="001F2B3E" w:rsidRPr="00677157" w:rsidRDefault="001F2B3E" w:rsidP="00D9341C">
            <w:pPr>
              <w:jc w:val="center"/>
              <w:rPr>
                <w:rFonts w:asciiTheme="minorHAnsi" w:eastAsia="Times New Roman" w:hAnsiTheme="minorHAnsi" w:cstheme="minorHAnsi"/>
              </w:rPr>
            </w:pPr>
            <w:r w:rsidRPr="00677157">
              <w:rPr>
                <w:rFonts w:asciiTheme="minorHAnsi" w:eastAsia="Times New Roman" w:hAnsiTheme="minorHAnsi" w:cstheme="minorHAnsi"/>
              </w:rPr>
              <w:t>155.842</w:t>
            </w:r>
          </w:p>
        </w:tc>
        <w:tc>
          <w:tcPr>
            <w:tcW w:w="972" w:type="dxa"/>
            <w:shd w:val="clear" w:color="auto" w:fill="auto"/>
            <w:vAlign w:val="center"/>
            <w:hideMark/>
          </w:tcPr>
          <w:p w:rsidR="001F2B3E" w:rsidRPr="00677157" w:rsidRDefault="001F2B3E" w:rsidP="00D9341C">
            <w:pPr>
              <w:jc w:val="center"/>
              <w:rPr>
                <w:rFonts w:asciiTheme="minorHAnsi" w:eastAsia="Times New Roman" w:hAnsiTheme="minorHAnsi" w:cstheme="minorHAnsi"/>
              </w:rPr>
            </w:pPr>
            <w:r w:rsidRPr="00677157">
              <w:rPr>
                <w:rFonts w:asciiTheme="minorHAnsi" w:eastAsia="Times New Roman" w:hAnsiTheme="minorHAnsi" w:cstheme="minorHAnsi"/>
              </w:rPr>
              <w:t>142.747</w:t>
            </w:r>
          </w:p>
        </w:tc>
        <w:tc>
          <w:tcPr>
            <w:tcW w:w="971" w:type="dxa"/>
            <w:shd w:val="clear" w:color="auto" w:fill="auto"/>
            <w:vAlign w:val="center"/>
            <w:hideMark/>
          </w:tcPr>
          <w:p w:rsidR="001F2B3E" w:rsidRPr="00677157" w:rsidRDefault="001F2B3E" w:rsidP="00D9341C">
            <w:pPr>
              <w:jc w:val="center"/>
              <w:rPr>
                <w:rFonts w:asciiTheme="minorHAnsi" w:eastAsia="Times New Roman" w:hAnsiTheme="minorHAnsi" w:cstheme="minorHAnsi"/>
              </w:rPr>
            </w:pPr>
            <w:r w:rsidRPr="00677157">
              <w:rPr>
                <w:rFonts w:asciiTheme="minorHAnsi" w:eastAsia="Times New Roman" w:hAnsiTheme="minorHAnsi" w:cstheme="minorHAnsi"/>
              </w:rPr>
              <w:t>136.523</w:t>
            </w:r>
          </w:p>
        </w:tc>
        <w:tc>
          <w:tcPr>
            <w:tcW w:w="972" w:type="dxa"/>
            <w:shd w:val="clear" w:color="auto" w:fill="auto"/>
            <w:vAlign w:val="center"/>
            <w:hideMark/>
          </w:tcPr>
          <w:p w:rsidR="001F2B3E" w:rsidRPr="00677157" w:rsidRDefault="001F2B3E" w:rsidP="00D9341C">
            <w:pPr>
              <w:jc w:val="center"/>
              <w:rPr>
                <w:rFonts w:asciiTheme="minorHAnsi" w:eastAsia="Times New Roman" w:hAnsiTheme="minorHAnsi" w:cstheme="minorHAnsi"/>
              </w:rPr>
            </w:pPr>
            <w:r w:rsidRPr="00677157">
              <w:rPr>
                <w:rFonts w:asciiTheme="minorHAnsi" w:eastAsia="Times New Roman" w:hAnsiTheme="minorHAnsi" w:cstheme="minorHAnsi"/>
              </w:rPr>
              <w:t>125.042</w:t>
            </w:r>
          </w:p>
        </w:tc>
        <w:tc>
          <w:tcPr>
            <w:tcW w:w="972" w:type="dxa"/>
            <w:shd w:val="clear" w:color="auto" w:fill="auto"/>
            <w:vAlign w:val="center"/>
            <w:hideMark/>
          </w:tcPr>
          <w:p w:rsidR="001F2B3E" w:rsidRPr="00677157" w:rsidRDefault="001F2B3E" w:rsidP="00D9341C">
            <w:pPr>
              <w:jc w:val="center"/>
              <w:rPr>
                <w:rFonts w:asciiTheme="minorHAnsi" w:eastAsia="Times New Roman" w:hAnsiTheme="minorHAnsi" w:cstheme="minorHAnsi"/>
              </w:rPr>
            </w:pPr>
            <w:r w:rsidRPr="00677157">
              <w:rPr>
                <w:rFonts w:asciiTheme="minorHAnsi" w:eastAsia="Times New Roman" w:hAnsiTheme="minorHAnsi" w:cstheme="minorHAnsi"/>
              </w:rPr>
              <w:t>111.912</w:t>
            </w:r>
          </w:p>
        </w:tc>
        <w:tc>
          <w:tcPr>
            <w:tcW w:w="1118" w:type="dxa"/>
            <w:shd w:val="clear" w:color="auto" w:fill="auto"/>
            <w:vAlign w:val="center"/>
            <w:hideMark/>
          </w:tcPr>
          <w:p w:rsidR="001F2B3E" w:rsidRPr="00677157" w:rsidRDefault="001F2B3E" w:rsidP="00D9341C">
            <w:pPr>
              <w:jc w:val="center"/>
              <w:rPr>
                <w:rFonts w:asciiTheme="minorHAnsi" w:eastAsia="Times New Roman" w:hAnsiTheme="minorHAnsi" w:cstheme="minorHAnsi"/>
              </w:rPr>
            </w:pPr>
            <w:r w:rsidRPr="00677157">
              <w:rPr>
                <w:rFonts w:asciiTheme="minorHAnsi" w:eastAsia="Times New Roman" w:hAnsiTheme="minorHAnsi" w:cstheme="minorHAnsi"/>
              </w:rPr>
              <w:t>102.957</w:t>
            </w:r>
          </w:p>
        </w:tc>
      </w:tr>
    </w:tbl>
    <w:p w:rsidR="009D0323" w:rsidRPr="00677157" w:rsidRDefault="009D0323" w:rsidP="00D9341C">
      <w:pPr>
        <w:rPr>
          <w:rFonts w:asciiTheme="minorHAnsi" w:hAnsiTheme="minorHAnsi" w:cstheme="minorHAnsi"/>
          <w:bCs/>
        </w:rPr>
      </w:pPr>
    </w:p>
    <w:p w:rsidR="001F2B3E" w:rsidRPr="00677157" w:rsidRDefault="001F2B3E" w:rsidP="00D9341C">
      <w:pPr>
        <w:rPr>
          <w:rFonts w:asciiTheme="minorHAnsi" w:hAnsiTheme="minorHAnsi" w:cstheme="minorHAnsi"/>
          <w:bCs/>
        </w:rPr>
      </w:pPr>
      <w:r w:rsidRPr="00677157">
        <w:rPr>
          <w:rFonts w:asciiTheme="minorHAnsi" w:hAnsiTheme="minorHAnsi" w:cstheme="minorHAnsi"/>
          <w:bCs/>
        </w:rPr>
        <w:t xml:space="preserve">Највећи број становника изгубиле су мање општине – Кнић 16,8%, Рача и Лапово преко 15%, Топола 14%, Баточина 12,6%, док су најмање изгубили Аранђеловац (9,8%) и Крагујевац (4,5%). Најмање становника, очекивано, изгубио је Град Крагујевац као највећи урбани центар Шумадијског округа, али и и шире територије, који је свакако преузео део миграција из мањих околних општина. </w:t>
      </w:r>
    </w:p>
    <w:p w:rsidR="001F2B3E" w:rsidRPr="00677157" w:rsidRDefault="001F2B3E" w:rsidP="00D9341C">
      <w:pPr>
        <w:rPr>
          <w:rFonts w:asciiTheme="minorHAnsi" w:hAnsiTheme="minorHAnsi" w:cstheme="minorHAnsi"/>
        </w:rPr>
      </w:pPr>
    </w:p>
    <w:p w:rsidR="001F2B3E" w:rsidRPr="00677157" w:rsidRDefault="001F2B3E" w:rsidP="00D9341C">
      <w:pPr>
        <w:rPr>
          <w:rFonts w:asciiTheme="minorHAnsi" w:hAnsiTheme="minorHAnsi" w:cstheme="minorHAnsi"/>
        </w:rPr>
      </w:pPr>
      <w:r w:rsidRPr="00677157">
        <w:rPr>
          <w:rFonts w:asciiTheme="minorHAnsi" w:hAnsiTheme="minorHAnsi" w:cstheme="minorHAnsi"/>
        </w:rPr>
        <w:lastRenderedPageBreak/>
        <w:t xml:space="preserve">У малим општинама је уочљива миграција становништва ка већим привредним центрима, пре свега оним у окружењу. На овакав демографски баланс утицала је и природна депопулација као друга, битна компонента. </w:t>
      </w:r>
      <w:r w:rsidRPr="00677157">
        <w:rPr>
          <w:rFonts w:asciiTheme="minorHAnsi" w:hAnsiTheme="minorHAnsi" w:cstheme="minorHAnsi"/>
          <w:bCs/>
        </w:rPr>
        <w:t xml:space="preserve">Стопа природног прираштаја негативна је у свим ЈЛС Шумадијског округа. Негативним природним прираштајем највише су погођене општина Топола и Рача. Просечна старост становништва у Шумадијском округу виша је од републичког просека, са </w:t>
      </w:r>
      <w:r w:rsidR="00B00DB4" w:rsidRPr="00677157">
        <w:rPr>
          <w:rFonts w:asciiTheme="minorHAnsi" w:hAnsiTheme="minorHAnsi" w:cstheme="minorHAnsi"/>
          <w:bCs/>
        </w:rPr>
        <w:t>тенденцијом</w:t>
      </w:r>
      <w:r w:rsidRPr="00677157">
        <w:rPr>
          <w:rFonts w:asciiTheme="minorHAnsi" w:hAnsiTheme="minorHAnsi" w:cstheme="minorHAnsi"/>
          <w:bCs/>
        </w:rPr>
        <w:t xml:space="preserve"> пораста. Највећу просечни старост има општина Кнић, а најмању Град Крагујевац. </w:t>
      </w:r>
      <w:r w:rsidRPr="00677157">
        <w:rPr>
          <w:rFonts w:asciiTheme="minorHAnsi" w:hAnsiTheme="minorHAnsi" w:cstheme="minorHAnsi"/>
        </w:rPr>
        <w:t xml:space="preserve">Очекивано трајање живота има тренд смањења у последње три године, с тим што је смањење више изражено код мушког него женског становништва.  </w:t>
      </w:r>
      <w:r w:rsidRPr="00677157">
        <w:rPr>
          <w:rFonts w:asciiTheme="minorHAnsi" w:hAnsiTheme="minorHAnsi" w:cstheme="minorHAnsi"/>
          <w:bCs/>
        </w:rPr>
        <w:t xml:space="preserve">У Шумадијском округу до 70-тих година прошлог века преовладавало рурално становништво, док од пописа 1981. до данас број градског </w:t>
      </w:r>
      <w:r w:rsidR="00B00DB4" w:rsidRPr="00677157">
        <w:rPr>
          <w:rFonts w:asciiTheme="minorHAnsi" w:hAnsiTheme="minorHAnsi" w:cstheme="minorHAnsi"/>
          <w:bCs/>
        </w:rPr>
        <w:t>становништва</w:t>
      </w:r>
      <w:r w:rsidRPr="00677157">
        <w:rPr>
          <w:rFonts w:asciiTheme="minorHAnsi" w:hAnsiTheme="minorHAnsi" w:cstheme="minorHAnsi"/>
          <w:bCs/>
        </w:rPr>
        <w:t xml:space="preserve"> расте, а број сеоског становништва опада. </w:t>
      </w:r>
      <w:r w:rsidRPr="00677157">
        <w:rPr>
          <w:rFonts w:asciiTheme="minorHAnsi" w:hAnsiTheme="minorHAnsi" w:cstheme="minorHAnsi"/>
        </w:rPr>
        <w:t>Подручје града Крагујевца одликује се високом стопом урбанизације, где чак 85% становништва живи у градском насељу,  што је екстреман податак и који је далеко од републичких вредности и просека. Просечна процењена густина становништва за 2021. годину у Крагујевцу износи 209 становника/km</w:t>
      </w:r>
      <w:r w:rsidRPr="00677157">
        <w:rPr>
          <w:rFonts w:asciiTheme="minorHAnsi" w:hAnsiTheme="minorHAnsi" w:cstheme="minorHAnsi"/>
          <w:vertAlign w:val="superscript"/>
        </w:rPr>
        <w:t>2</w:t>
      </w:r>
      <w:r w:rsidRPr="00677157">
        <w:rPr>
          <w:rFonts w:asciiTheme="minorHAnsi" w:hAnsiTheme="minorHAnsi" w:cstheme="minorHAnsi"/>
        </w:rPr>
        <w:t>. Поред Града Крагујевца, високу стопу урбанизације има и Лапово, где, према Попису из 2011. године, од укупног становништва 90% или 7.143 становника живи у градском насељу, а преосталих 694 у руралном подручју општине. Просечна густина насељености износи 129 становника/km</w:t>
      </w:r>
      <w:r w:rsidRPr="00677157">
        <w:rPr>
          <w:rFonts w:asciiTheme="minorHAnsi" w:hAnsiTheme="minorHAnsi" w:cstheme="minorHAnsi"/>
          <w:vertAlign w:val="superscript"/>
        </w:rPr>
        <w:t>2</w:t>
      </w:r>
      <w:r w:rsidRPr="00677157">
        <w:rPr>
          <w:rFonts w:asciiTheme="minorHAnsi" w:hAnsiTheme="minorHAnsi" w:cstheme="minorHAnsi"/>
        </w:rPr>
        <w:t xml:space="preserve"> - после града Крагујевца највећа је у Шумадијском округу. Сеоску средину прати депопулација услед старости становништва и немогућности биолошког обнављања, али и миграција према урбаним подручјима атрактивнијим за живот и рад.</w:t>
      </w:r>
      <w:r w:rsidR="00E45B5A" w:rsidRPr="00677157">
        <w:rPr>
          <w:rFonts w:asciiTheme="minorHAnsi" w:hAnsiTheme="minorHAnsi" w:cstheme="minorHAnsi"/>
        </w:rPr>
        <w:t xml:space="preserve"> </w:t>
      </w:r>
      <w:r w:rsidRPr="00677157">
        <w:rPr>
          <w:rFonts w:asciiTheme="minorHAnsi" w:hAnsiTheme="minorHAnsi" w:cstheme="minorHAnsi"/>
        </w:rPr>
        <w:t>Просечна густина насељености у општини Аранђеловац је 112 ст/km2. Остале општине имају просечну густину насељености нижу од републичког просека, који износи 93 ст./km2 и то у Баточини 78 ст/km</w:t>
      </w:r>
      <w:r w:rsidRPr="00677157">
        <w:rPr>
          <w:rFonts w:asciiTheme="minorHAnsi" w:hAnsiTheme="minorHAnsi" w:cstheme="minorHAnsi"/>
          <w:vertAlign w:val="superscript"/>
        </w:rPr>
        <w:t>2</w:t>
      </w:r>
      <w:r w:rsidRPr="00677157">
        <w:rPr>
          <w:rFonts w:asciiTheme="minorHAnsi" w:hAnsiTheme="minorHAnsi" w:cstheme="minorHAnsi"/>
        </w:rPr>
        <w:t>,  у општини Рача износи 47 ст/km</w:t>
      </w:r>
      <w:r w:rsidRPr="00677157">
        <w:rPr>
          <w:rFonts w:asciiTheme="minorHAnsi" w:hAnsiTheme="minorHAnsi" w:cstheme="minorHAnsi"/>
          <w:vertAlign w:val="superscript"/>
        </w:rPr>
        <w:t>2</w:t>
      </w:r>
      <w:r w:rsidRPr="00677157">
        <w:rPr>
          <w:rFonts w:asciiTheme="minorHAnsi" w:hAnsiTheme="minorHAnsi" w:cstheme="minorHAnsi"/>
        </w:rPr>
        <w:t xml:space="preserve">, у </w:t>
      </w:r>
      <w:r w:rsidRPr="00677157">
        <w:rPr>
          <w:rFonts w:asciiTheme="minorHAnsi" w:hAnsiTheme="minorHAnsi" w:cstheme="minorHAnsi"/>
          <w:bCs/>
        </w:rPr>
        <w:t>општини Кнић износи 30 ст</w:t>
      </w:r>
      <w:r w:rsidRPr="00677157">
        <w:rPr>
          <w:rFonts w:asciiTheme="minorHAnsi" w:hAnsiTheme="minorHAnsi" w:cstheme="minorHAnsi"/>
        </w:rPr>
        <w:t>/km</w:t>
      </w:r>
      <w:r w:rsidRPr="00677157">
        <w:rPr>
          <w:rFonts w:asciiTheme="minorHAnsi" w:hAnsiTheme="minorHAnsi" w:cstheme="minorHAnsi"/>
          <w:vertAlign w:val="superscript"/>
        </w:rPr>
        <w:t>2</w:t>
      </w:r>
      <w:r w:rsidRPr="00677157">
        <w:rPr>
          <w:rFonts w:asciiTheme="minorHAnsi" w:hAnsiTheme="minorHAnsi" w:cstheme="minorHAnsi"/>
        </w:rPr>
        <w:t>, у општини Топола 63 ст/km</w:t>
      </w:r>
      <w:r w:rsidRPr="00677157">
        <w:rPr>
          <w:rFonts w:asciiTheme="minorHAnsi" w:hAnsiTheme="minorHAnsi" w:cstheme="minorHAnsi"/>
          <w:vertAlign w:val="superscript"/>
        </w:rPr>
        <w:t>2</w:t>
      </w:r>
      <w:r w:rsidRPr="00677157">
        <w:rPr>
          <w:rFonts w:asciiTheme="minorHAnsi" w:hAnsiTheme="minorHAnsi" w:cstheme="minorHAnsi"/>
        </w:rPr>
        <w:t xml:space="preserve">. Према етничкој структури, велика већина становника Шумадијског округа су Срби, са уделом од 95,89% у Крагујевцу и преко 97% у осталим општинама. Од етничких и националних мањина, најбројнији су Роми, док су остале мањине заступљене у занемарљивим процентима. У просеку, Роми чине око 10% становништва, и једина су национална </w:t>
      </w:r>
      <w:r w:rsidR="00B00DB4" w:rsidRPr="00677157">
        <w:rPr>
          <w:rFonts w:asciiTheme="minorHAnsi" w:hAnsiTheme="minorHAnsi" w:cstheme="minorHAnsi"/>
        </w:rPr>
        <w:t>мањина</w:t>
      </w:r>
      <w:r w:rsidRPr="00677157">
        <w:rPr>
          <w:rFonts w:asciiTheme="minorHAnsi" w:hAnsiTheme="minorHAnsi" w:cstheme="minorHAnsi"/>
        </w:rPr>
        <w:t xml:space="preserve"> код  су присутни социјална искљученост, сиромаштво и незапосленост. Ромска мањина често је и просторно диференцирана - насељена у формалним и неформалним насељима која нису легализована</w:t>
      </w:r>
      <w:r w:rsidR="00E45B5A" w:rsidRPr="00677157">
        <w:rPr>
          <w:rFonts w:asciiTheme="minorHAnsi" w:hAnsiTheme="minorHAnsi" w:cstheme="minorHAnsi"/>
        </w:rPr>
        <w:t>.</w:t>
      </w:r>
    </w:p>
    <w:p w:rsidR="00CD45E2" w:rsidRPr="00677157" w:rsidRDefault="00CD45E2" w:rsidP="00D9341C">
      <w:pPr>
        <w:pStyle w:val="Heading3"/>
        <w:rPr>
          <w:rFonts w:asciiTheme="minorHAnsi" w:hAnsiTheme="minorHAnsi" w:cstheme="minorHAnsi"/>
        </w:rPr>
      </w:pPr>
      <w:bookmarkStart w:id="34" w:name="_Toc145629120"/>
      <w:r w:rsidRPr="00677157">
        <w:rPr>
          <w:rFonts w:asciiTheme="minorHAnsi" w:hAnsiTheme="minorHAnsi" w:cstheme="minorHAnsi"/>
        </w:rPr>
        <w:t>Социјално укључивање и социјална заштита</w:t>
      </w:r>
      <w:bookmarkEnd w:id="34"/>
    </w:p>
    <w:p w:rsidR="00CD45E2" w:rsidRPr="00677157" w:rsidRDefault="00CD45E2" w:rsidP="00D9341C">
      <w:pPr>
        <w:ind w:firstLine="708"/>
        <w:rPr>
          <w:rFonts w:asciiTheme="minorHAnsi" w:hAnsiTheme="minorHAnsi" w:cstheme="minorHAnsi"/>
          <w:b/>
          <w:i/>
        </w:rPr>
      </w:pPr>
      <w:r w:rsidRPr="00677157">
        <w:rPr>
          <w:rFonts w:asciiTheme="minorHAnsi" w:hAnsiTheme="minorHAnsi" w:cstheme="minorHAnsi"/>
          <w:b/>
          <w:i/>
        </w:rPr>
        <w:t>Просечна зарада становника</w:t>
      </w:r>
    </w:p>
    <w:p w:rsidR="00377281" w:rsidRPr="00677157" w:rsidRDefault="00E45B5A" w:rsidP="00D9341C">
      <w:pPr>
        <w:rPr>
          <w:rFonts w:asciiTheme="minorHAnsi" w:hAnsiTheme="minorHAnsi" w:cstheme="minorHAnsi"/>
        </w:rPr>
      </w:pPr>
      <w:r w:rsidRPr="00677157">
        <w:rPr>
          <w:rFonts w:asciiTheme="minorHAnsi" w:eastAsia="Open Sans" w:hAnsiTheme="minorHAnsi" w:cstheme="minorHAnsi"/>
          <w:bCs/>
          <w:lang w:eastAsia="en-US"/>
        </w:rPr>
        <w:t>Просечне зараде у Крагујевцу и свим општинама Шумадијског округа су испод републичког просека. На свим територијама забележен је благи пораст просечних зарада у претходних неколико година.  У Граду Крагујевцу просечна зарада је највиша код запослених у правним лицима за месец август 2022. године износила је 80.258 РСД, потом следи зарада  у јавном сектору која је истом месецу просечно износила  78.288 РСД. Просечна зарада у привреди за месец август 2022. године износила је 74.034 РСД, а код приватних предузетника 38.983 РСД</w:t>
      </w:r>
      <w:r w:rsidR="00377281" w:rsidRPr="00677157">
        <w:rPr>
          <w:rFonts w:asciiTheme="minorHAnsi" w:hAnsiTheme="minorHAnsi" w:cstheme="minorHAnsi"/>
        </w:rPr>
        <w:t>.</w:t>
      </w:r>
    </w:p>
    <w:p w:rsidR="00CD45E2" w:rsidRPr="00677157" w:rsidRDefault="00CD45E2" w:rsidP="00D9341C">
      <w:pPr>
        <w:ind w:firstLine="708"/>
        <w:rPr>
          <w:rFonts w:asciiTheme="minorHAnsi" w:hAnsiTheme="minorHAnsi" w:cstheme="minorHAnsi"/>
          <w:b/>
          <w:i/>
        </w:rPr>
      </w:pPr>
      <w:r w:rsidRPr="00677157">
        <w:rPr>
          <w:rFonts w:asciiTheme="minorHAnsi" w:hAnsiTheme="minorHAnsi" w:cstheme="minorHAnsi"/>
          <w:b/>
          <w:i/>
        </w:rPr>
        <w:t xml:space="preserve">Услуге социјалне помоћи </w:t>
      </w:r>
    </w:p>
    <w:p w:rsidR="00377281" w:rsidRPr="00677157" w:rsidRDefault="00C5312D" w:rsidP="00D9341C">
      <w:pPr>
        <w:rPr>
          <w:rFonts w:asciiTheme="minorHAnsi" w:hAnsiTheme="minorHAnsi" w:cstheme="minorHAnsi"/>
        </w:rPr>
      </w:pPr>
      <w:r w:rsidRPr="00677157">
        <w:rPr>
          <w:rFonts w:asciiTheme="minorHAnsi" w:eastAsia="Open Sans" w:hAnsiTheme="minorHAnsi" w:cstheme="minorHAnsi"/>
          <w:lang w:eastAsia="en-US"/>
        </w:rPr>
        <w:t xml:space="preserve">Проценат економски издржаваног становништва у Граду Крагујевцу износи 27,8%. Током 2021. је евидентирао 16.016 корисника из социјално правне заштите што представља 9% укупног броја становника града Крагујевца. Укупан број корисника Центра за социјални рад показује тенденцију опадања у односу на претходне године. Социјална услуга Помоћ у кући за подручје града Крагујевца нема  довољне капацитете лиценцираних пружаоца услуга како би у </w:t>
      </w:r>
      <w:r w:rsidRPr="00677157">
        <w:rPr>
          <w:rFonts w:asciiTheme="minorHAnsi" w:eastAsia="Open Sans" w:hAnsiTheme="minorHAnsi" w:cstheme="minorHAnsi"/>
          <w:lang w:eastAsia="en-US"/>
        </w:rPr>
        <w:lastRenderedPageBreak/>
        <w:t xml:space="preserve">потпуности подмирила потребе корисника, а у потпуности недостаје у руралном подручју. Приватни пружаоци услуга задовољавају само мали део потреба на подручју Страгара и Лужница. Капацитети везани за </w:t>
      </w:r>
      <w:r w:rsidR="00B00DB4" w:rsidRPr="00677157">
        <w:rPr>
          <w:rFonts w:asciiTheme="minorHAnsi" w:eastAsia="Open Sans" w:hAnsiTheme="minorHAnsi" w:cstheme="minorHAnsi"/>
          <w:lang w:eastAsia="en-US"/>
        </w:rPr>
        <w:t>потребе</w:t>
      </w:r>
      <w:r w:rsidRPr="00677157">
        <w:rPr>
          <w:rFonts w:asciiTheme="minorHAnsi" w:eastAsia="Open Sans" w:hAnsiTheme="minorHAnsi" w:cstheme="minorHAnsi"/>
          <w:lang w:eastAsia="en-US"/>
        </w:rPr>
        <w:t xml:space="preserve"> деце и старих су такође недовољни како у граду, тако и на руралном подручју. Потребе за проширењем постојећих и увођењем нових услуга социјалне заштите планиране су Стратегијом социјалне заштите града Крагујевца за период 2021-2025 године. Праћењем потреба деце, младих, одраслих и старих особа у стању социјалне потребе, стручне службе   У активној евиденцији Центра за социјални рад општине Баточина у 2020. години било је укупно 1.260 корисника, од чега 296 младих (23,49%) и 317 старији преко 65 година (25,15%). Уочава се пораст броја корисника социјалне заштите. Недостатак понуде услуга социјалне заштите огледа се у недостатку појединих услуга (дневни боравак, сигурна кућа, прихватилиште,објекти за смештај угрожених породица...) У општини Лапово економска структура становништва показује да издржавано становништво чини 42,7% укупног броја, радно активно становништво чини 26.3%, а пензионери 24,1%. Постоји значајан  проценат становништва који потражује социјалну помоћ. И у општини Рача постоји потражња за социјалним услугама и то највише за услугу помоћи у кући за старе, нарочито у руралним крајевима</w:t>
      </w:r>
      <w:r w:rsidR="00B00DB4">
        <w:rPr>
          <w:rFonts w:asciiTheme="minorHAnsi" w:eastAsia="Open Sans" w:hAnsiTheme="minorHAnsi" w:cstheme="minorHAnsi"/>
          <w:lang w:eastAsia="en-US"/>
        </w:rPr>
        <w:t xml:space="preserve"> </w:t>
      </w:r>
      <w:r w:rsidRPr="00677157">
        <w:rPr>
          <w:rFonts w:asciiTheme="minorHAnsi" w:eastAsia="Open Sans" w:hAnsiTheme="minorHAnsi" w:cstheme="minorHAnsi"/>
          <w:lang w:eastAsia="en-US"/>
        </w:rPr>
        <w:t xml:space="preserve">где је велики број старачких и самачких домаћинстава. У општини Кнић број корисника новчане социјалне помоћи (лица) износи 290, </w:t>
      </w:r>
      <w:r w:rsidR="00B00DB4" w:rsidRPr="00677157">
        <w:rPr>
          <w:rFonts w:asciiTheme="minorHAnsi" w:eastAsia="Open Sans" w:hAnsiTheme="minorHAnsi" w:cstheme="minorHAnsi"/>
          <w:lang w:eastAsia="en-US"/>
        </w:rPr>
        <w:t>односно</w:t>
      </w:r>
      <w:r w:rsidRPr="00677157">
        <w:rPr>
          <w:rFonts w:asciiTheme="minorHAnsi" w:eastAsia="Open Sans" w:hAnsiTheme="minorHAnsi" w:cstheme="minorHAnsi"/>
          <w:lang w:eastAsia="en-US"/>
        </w:rPr>
        <w:t xml:space="preserve"> 2,3% укупног становништва, а проценат  корисника дечијег додатка (0─17 година) је  12,3%., тј 204. На територији општине Топола корисницима социјалних услуге доступне су услуге помоћ у кући за старе – број постојећих корисника 45 лица, помоћ у кућу за децу са посебним потребама - број постојећих корисника 8 лица, лични пратилац детета - број постојећих корисника 8 лица. Недостаје помоћ у кући за старе  и за децу са посебним потребама. У општини Аранђеловац број корисника новчане помоћи износи 1.056 становника (2,5%), док је укупан број корисника социјалне заштите на евиденцији Центра за социјални рад „Сава Илић“ у Аранђеловцу процењен на 3.025 становника (7,2%).</w:t>
      </w:r>
    </w:p>
    <w:p w:rsidR="00CD45E2" w:rsidRPr="00677157" w:rsidRDefault="00CD45E2" w:rsidP="00D9341C">
      <w:pPr>
        <w:ind w:firstLine="708"/>
        <w:rPr>
          <w:rFonts w:asciiTheme="minorHAnsi" w:hAnsiTheme="minorHAnsi" w:cstheme="minorHAnsi"/>
          <w:b/>
          <w:i/>
        </w:rPr>
      </w:pPr>
      <w:r w:rsidRPr="00677157">
        <w:rPr>
          <w:rFonts w:asciiTheme="minorHAnsi" w:hAnsiTheme="minorHAnsi" w:cstheme="minorHAnsi"/>
          <w:b/>
          <w:i/>
        </w:rPr>
        <w:t>Угрожене зоне</w:t>
      </w:r>
    </w:p>
    <w:p w:rsidR="00377281" w:rsidRPr="00677157" w:rsidRDefault="00C5312D" w:rsidP="00D9341C">
      <w:pPr>
        <w:rPr>
          <w:rFonts w:asciiTheme="minorHAnsi" w:hAnsiTheme="minorHAnsi" w:cstheme="minorHAnsi"/>
        </w:rPr>
      </w:pPr>
      <w:r w:rsidRPr="00677157">
        <w:rPr>
          <w:rFonts w:asciiTheme="minorHAnsi" w:eastAsia="Open Sans" w:hAnsiTheme="minorHAnsi" w:cstheme="minorHAnsi"/>
          <w:bCs/>
          <w:lang w:eastAsia="en-US"/>
        </w:rPr>
        <w:t xml:space="preserve">На територији Града Крагујевца као </w:t>
      </w:r>
      <w:r w:rsidRPr="00677157">
        <w:rPr>
          <w:rFonts w:asciiTheme="minorHAnsi" w:eastAsia="Open Sans" w:hAnsiTheme="minorHAnsi" w:cstheme="minorHAnsi"/>
          <w:lang w:eastAsia="en-US"/>
        </w:rPr>
        <w:t>зоне са израженим социјалним проблемима идентификована су ромска насеља и рурално подручје где су старија старачка домаћинства, која се искључиво баве пољопривредом. Ромска национална мањина је највише насeљена у МЗ Палилуле, МЗ Лепеница, МЗ Стара радничка колонија и МЗ Грошница. На територији општине Аранђеловац</w:t>
      </w:r>
      <w:r w:rsidRPr="00677157">
        <w:rPr>
          <w:rFonts w:asciiTheme="minorHAnsi" w:eastAsia="Open Sans" w:hAnsiTheme="minorHAnsi" w:cstheme="minorHAnsi"/>
          <w:b/>
          <w:bCs/>
          <w:lang w:eastAsia="en-US"/>
        </w:rPr>
        <w:t xml:space="preserve"> </w:t>
      </w:r>
      <w:r w:rsidRPr="00677157">
        <w:rPr>
          <w:rFonts w:asciiTheme="minorHAnsi" w:eastAsia="Open Sans" w:hAnsiTheme="minorHAnsi" w:cstheme="minorHAnsi"/>
          <w:lang w:eastAsia="en-US"/>
        </w:rPr>
        <w:t>постоји неколико подстандардних ромских насеља, углавном на ободима урбаног насеља.  Остале општине у обухвату урбаног подручја навеле су да на њиховим територијама нема посебно издвојених зона који се истичу по зарадама запослених и зона са израженим социјалним проблемима – сиромаштво, социјална искљученост, што је очекивано обзиром на величину предметних насеља</w:t>
      </w:r>
      <w:r w:rsidR="00BF1737" w:rsidRPr="00677157">
        <w:rPr>
          <w:rFonts w:asciiTheme="minorHAnsi" w:hAnsiTheme="minorHAnsi" w:cstheme="minorHAnsi"/>
        </w:rPr>
        <w:t>.</w:t>
      </w:r>
    </w:p>
    <w:p w:rsidR="00C5312D" w:rsidRPr="00677157" w:rsidRDefault="00C5312D" w:rsidP="00D9341C">
      <w:pPr>
        <w:ind w:firstLine="708"/>
        <w:rPr>
          <w:rFonts w:asciiTheme="minorHAnsi" w:hAnsiTheme="minorHAnsi" w:cstheme="minorHAnsi"/>
          <w:b/>
          <w:i/>
        </w:rPr>
      </w:pPr>
      <w:r w:rsidRPr="00677157">
        <w:rPr>
          <w:rFonts w:asciiTheme="minorHAnsi" w:hAnsiTheme="minorHAnsi" w:cstheme="minorHAnsi"/>
          <w:b/>
          <w:i/>
        </w:rPr>
        <w:t>Безбедност</w:t>
      </w:r>
    </w:p>
    <w:p w:rsidR="00C5312D" w:rsidRPr="00677157" w:rsidRDefault="00C5312D" w:rsidP="00D9341C">
      <w:pPr>
        <w:rPr>
          <w:rFonts w:asciiTheme="minorHAnsi" w:hAnsiTheme="minorHAnsi" w:cstheme="minorHAnsi"/>
        </w:rPr>
      </w:pPr>
      <w:r w:rsidRPr="00677157">
        <w:rPr>
          <w:rFonts w:asciiTheme="minorHAnsi" w:eastAsia="Open Sans" w:hAnsiTheme="minorHAnsi" w:cstheme="minorHAnsi"/>
          <w:lang w:eastAsia="en-US"/>
        </w:rPr>
        <w:t xml:space="preserve">На територији Града Крагујевца криминалитет је од 2020. године у значајном опадању, под утицајем COVID-a и смањених друштвених контаката. Најризичнија насеља су Багремар, Палилуле, 21. октобар, Стара радничка колонија и Ердоглија, а њима се придружују и насеља Аеродром и Бресница. Ово су насеља у којима је у већој мери евидентирана појава крађе, туче са озбиљним последицама и смртним исходима и продаја дроге.  Већи јавни простори у Крагујевцу који се доживљавају као небезбедни, посебно ноћу, су: Спомен парк 21. октобар и простор ВТЗ (који се сада користи као паркинг). Такође постоје небезбедне улице у погледу </w:t>
      </w:r>
      <w:r w:rsidRPr="00677157">
        <w:rPr>
          <w:rFonts w:asciiTheme="minorHAnsi" w:eastAsia="Open Sans" w:hAnsiTheme="minorHAnsi" w:cstheme="minorHAnsi"/>
          <w:lang w:eastAsia="en-US"/>
        </w:rPr>
        <w:lastRenderedPageBreak/>
        <w:t>саобраћајне безбедности, пре свега улазно-излазни магистрални правци. Слично се доживљава и простор око аутобуске и железничке станице и хале Језеро - посебно ноћу. У осталим ЈЛС нема већих проблема са криминалитетом нити се поједине зоне урбаних насеља издвајају као небезбедне</w:t>
      </w:r>
      <w:r w:rsidR="001B16A8" w:rsidRPr="00677157">
        <w:rPr>
          <w:rFonts w:asciiTheme="minorHAnsi" w:eastAsia="Open Sans" w:hAnsiTheme="minorHAnsi" w:cstheme="minorHAnsi"/>
          <w:lang w:eastAsia="en-US"/>
        </w:rPr>
        <w:t>.</w:t>
      </w:r>
    </w:p>
    <w:p w:rsidR="00CD45E2" w:rsidRPr="00677157" w:rsidRDefault="00CD45E2" w:rsidP="00D9341C">
      <w:pPr>
        <w:pStyle w:val="Heading3"/>
        <w:rPr>
          <w:rFonts w:asciiTheme="minorHAnsi" w:hAnsiTheme="minorHAnsi" w:cstheme="minorHAnsi"/>
        </w:rPr>
      </w:pPr>
      <w:bookmarkStart w:id="35" w:name="_Toc145629121"/>
      <w:r w:rsidRPr="00677157">
        <w:rPr>
          <w:rFonts w:asciiTheme="minorHAnsi" w:hAnsiTheme="minorHAnsi" w:cstheme="minorHAnsi"/>
        </w:rPr>
        <w:t>Становање</w:t>
      </w:r>
      <w:bookmarkEnd w:id="35"/>
    </w:p>
    <w:p w:rsidR="00CD45E2" w:rsidRPr="00677157" w:rsidRDefault="00CD45E2" w:rsidP="00D9341C">
      <w:pPr>
        <w:ind w:firstLine="708"/>
        <w:rPr>
          <w:rFonts w:asciiTheme="minorHAnsi" w:hAnsiTheme="minorHAnsi" w:cstheme="minorHAnsi"/>
          <w:b/>
          <w:i/>
        </w:rPr>
      </w:pPr>
      <w:r w:rsidRPr="00677157">
        <w:rPr>
          <w:rFonts w:asciiTheme="minorHAnsi" w:hAnsiTheme="minorHAnsi" w:cstheme="minorHAnsi"/>
          <w:b/>
          <w:i/>
        </w:rPr>
        <w:t>Стамбена понуда</w:t>
      </w:r>
    </w:p>
    <w:p w:rsidR="00EC40BF" w:rsidRPr="00677157" w:rsidRDefault="00B66CE2" w:rsidP="00D9341C">
      <w:pPr>
        <w:rPr>
          <w:rFonts w:asciiTheme="minorHAnsi" w:hAnsiTheme="minorHAnsi" w:cstheme="minorHAnsi"/>
        </w:rPr>
      </w:pPr>
      <w:r w:rsidRPr="00677157">
        <w:rPr>
          <w:rFonts w:asciiTheme="minorHAnsi" w:eastAsia="Open Sans" w:hAnsiTheme="minorHAnsi" w:cstheme="minorHAnsi"/>
          <w:lang w:eastAsia="en-US"/>
        </w:rPr>
        <w:t>Потражња за становима у Граду Крагујевац је више изражена од потражње за кућама, а нарочито је изражена у урбаним насељима са вишеспратницама и у близини факултета. Недостатак стамбеног простора евидентан је у зонама које су у непосредној близини факултета, док се у насељима где преовлађују породичне стамбене куће примећује евидентан вишак стамбеног простора. Подстандардно становање је најизраженије у приградским и руралним насељима. Од 2020. године порастао је број новоизграђених станова и  њихова цена. Постоји значајан недостатак новоизграђених станова који се огледа кроз повећање просечне цене станова (2021. год – 1.047eur/m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2017. год – 854eur/m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уз истовремено повећање броја завршених станова (2021. год – 851 стан, 2017. год – 471 станова). Просечна величина стамбеног простора по становнику за целу територију Града Крагујевца износи 22,3m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/ст. Однос између број домаћинстава и настањених станова показује да око 7% домаћинстава нема решено стамбено питање. У Општини Баточини је приметна већа потражња за кућама и становима од понуде у урбаном подручју. У сеоском подручју општине је приметан супротан тренд, односно већа је понуда од потражње. Просечна величина стамбеног простора по становнику у Баточини је 25m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/ст., што је на нивоу републичког просека. У Лапову услед доласка великих фирми и нових радних места, превасходно отварањем Логистичког центра „ Лидл КД“, повећала се потражња за куповином кућа и станова, јер прилив људи из других места. У општини Топола приметна је повећана потражња за парцелама и кућама, посебно викендицама. Доминантна је индивидуална градња. У последњој деценији у Аранђеловцу је уочљив тренд изградње вишепородичних стамбених објеката у централним градским зонама. Од 2018. године веома је повећан тренд изградње вишепородичних стамбених објеката, као и раст цене квадрата стана сходно приликама у земљи. Годишње се исходују по две дозволе за вишепородичне стамбене објекте са по 30/40 станова. У последње три године цена квадрата стамбеног простора је порасла за 30% - 50%, у зависности од зоне у којој се налази. Просечна величина стамбеног простора по становнику у Аранђеловцу је 62m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/ст</w:t>
      </w:r>
      <w:r w:rsidRPr="00677157">
        <w:rPr>
          <w:rFonts w:asciiTheme="minorHAnsi" w:hAnsiTheme="minorHAnsi" w:cstheme="minorHAnsi"/>
        </w:rPr>
        <w:t>.</w:t>
      </w:r>
    </w:p>
    <w:p w:rsidR="00EC40BF" w:rsidRPr="00677157" w:rsidRDefault="00EC40BF" w:rsidP="00D9341C">
      <w:pPr>
        <w:rPr>
          <w:rFonts w:asciiTheme="minorHAnsi" w:hAnsiTheme="minorHAnsi" w:cstheme="minorHAnsi"/>
          <w:b/>
          <w:bCs/>
          <w:i/>
          <w:iCs/>
        </w:rPr>
      </w:pPr>
      <w:r w:rsidRPr="00677157">
        <w:rPr>
          <w:rFonts w:asciiTheme="minorHAnsi" w:hAnsiTheme="minorHAnsi" w:cstheme="minorHAnsi"/>
        </w:rPr>
        <w:t xml:space="preserve">               </w:t>
      </w:r>
      <w:r w:rsidRPr="00677157">
        <w:rPr>
          <w:rFonts w:asciiTheme="minorHAnsi" w:hAnsiTheme="minorHAnsi" w:cstheme="minorHAnsi"/>
          <w:b/>
          <w:bCs/>
          <w:i/>
          <w:iCs/>
        </w:rPr>
        <w:t>Цена стамбеног простора</w:t>
      </w:r>
    </w:p>
    <w:p w:rsidR="00EC40BF" w:rsidRPr="00677157" w:rsidRDefault="00B66CE2" w:rsidP="00D9341C">
      <w:pPr>
        <w:rPr>
          <w:rFonts w:asciiTheme="minorHAnsi" w:hAnsiTheme="minorHAnsi" w:cstheme="minorHAnsi"/>
        </w:rPr>
      </w:pPr>
      <w:r w:rsidRPr="00677157">
        <w:rPr>
          <w:rFonts w:asciiTheme="minorHAnsi" w:eastAsia="Open Sans" w:hAnsiTheme="minorHAnsi" w:cstheme="minorHAnsi"/>
          <w:lang w:eastAsia="en-US"/>
        </w:rPr>
        <w:t xml:space="preserve">У урбаном подручју групе које имају потребе за стамбеним простором, а тешко их решавају на слободном тржишту су: породице које први пут купују стан (младе породице), породице које мењају стан (због спајања или раздвајања породице), студенти, избегла и расељена лица, војна лица, особе са посебним потребама (инвалиди и особе са хендикепом), вишечлане ромске породице и бескућници. У надлежности локалне самоуправе Града Крагујевца постоје станови за социјално становање, који у односу на укупан број станова износи око 11,1% (106 од 948) станова. Услугом социјално становање у заштићеним условима обухваћено је 271 лице на три локације у граду. У јавној својини града Крагујевца укупно се налази 947 стамбених јединица. Од овог броја је око 50 % укњижено док је остало ванкњижна својина града. За становање у заштићеним условима опредељено је 105 станова – без закупнине, 78 станова за програм СИРП </w:t>
      </w:r>
      <w:r w:rsidRPr="00677157">
        <w:rPr>
          <w:rFonts w:asciiTheme="minorHAnsi" w:eastAsia="Open Sans" w:hAnsiTheme="minorHAnsi" w:cstheme="minorHAnsi"/>
          <w:lang w:eastAsia="en-US"/>
        </w:rPr>
        <w:lastRenderedPageBreak/>
        <w:t>– прогнана и расељена лица, 16 станова за избеглице у Илинденској улици, 112 станова за програм расељавања Старе радничке колоније, 29 је празних станова за расељавање и остало је у закупу ЈСП</w:t>
      </w:r>
      <w:r w:rsidR="00EC40BF" w:rsidRPr="00677157">
        <w:rPr>
          <w:rFonts w:asciiTheme="minorHAnsi" w:hAnsiTheme="minorHAnsi" w:cstheme="minorHAnsi"/>
        </w:rPr>
        <w:t>.</w:t>
      </w:r>
    </w:p>
    <w:p w:rsidR="00B66CE2" w:rsidRPr="00677157" w:rsidRDefault="00B66CE2" w:rsidP="00D9341C">
      <w:pPr>
        <w:ind w:firstLine="708"/>
        <w:rPr>
          <w:rFonts w:asciiTheme="minorHAnsi" w:hAnsiTheme="minorHAnsi" w:cstheme="minorHAnsi"/>
          <w:b/>
          <w:i/>
        </w:rPr>
      </w:pPr>
      <w:r w:rsidRPr="00677157">
        <w:rPr>
          <w:rFonts w:asciiTheme="minorHAnsi" w:hAnsiTheme="minorHAnsi" w:cstheme="minorHAnsi"/>
          <w:b/>
          <w:i/>
        </w:rPr>
        <w:t>Подстандардна насеља</w:t>
      </w:r>
    </w:p>
    <w:p w:rsidR="00B66CE2" w:rsidRPr="00677157" w:rsidRDefault="00B66CE2" w:rsidP="00D9341C">
      <w:pPr>
        <w:rPr>
          <w:rFonts w:asciiTheme="minorHAnsi" w:hAnsiTheme="minorHAnsi" w:cstheme="minorHAnsi"/>
        </w:rPr>
      </w:pPr>
      <w:r w:rsidRPr="00677157">
        <w:rPr>
          <w:rFonts w:asciiTheme="minorHAnsi" w:eastAsia="Open Sans" w:hAnsiTheme="minorHAnsi" w:cstheme="minorHAnsi"/>
          <w:lang w:eastAsia="en-US"/>
        </w:rPr>
        <w:t>Подстандардно становање у Крагујевцу карактеристично је за сва ромска насеља (посебно за део насеља "Палилула"), као и за делове насеља "Мали Багремар" и „Стара радничка колонија“, који још увек нису били предмет урбане реконструкције. Насеље "Стара радничка колонија" грађено је 1925-1928. год. за потребе Војнотехничког завода и састојало се од око 90 типских дрвених зграда, са око 330 станова оформљених око центра са школом и соколским домом. У протеклим годинама, зграде су вишеструко прешле свој експлоатациони период, без одговарајуће опреме и савремених услова за становање, па је започет процес урбане реконструкције читавог насеља, који се одвија етапно и још увек траје. Насеље "Мали Багремар" обухвата постојеће зидане бараке са 2-4 стана по објекту (укупно око 150 станова). За овај простор је планирано погушћавање, уз нову изградњу, замену стамбеног фонда, реконструкцију, доградњу и/или надзиђивање до максималне спратности П+3.</w:t>
      </w:r>
    </w:p>
    <w:p w:rsidR="00CD45E2" w:rsidRPr="00677157" w:rsidRDefault="00CD45E2" w:rsidP="00D9341C">
      <w:pPr>
        <w:ind w:firstLine="708"/>
        <w:rPr>
          <w:rFonts w:asciiTheme="minorHAnsi" w:hAnsiTheme="minorHAnsi" w:cstheme="minorHAnsi"/>
          <w:b/>
          <w:i/>
        </w:rPr>
      </w:pPr>
      <w:bookmarkStart w:id="36" w:name="_Hlk143852172"/>
      <w:r w:rsidRPr="00677157">
        <w:rPr>
          <w:rFonts w:asciiTheme="minorHAnsi" w:hAnsiTheme="minorHAnsi" w:cstheme="minorHAnsi"/>
          <w:b/>
          <w:i/>
        </w:rPr>
        <w:t>Нелегална градња</w:t>
      </w:r>
    </w:p>
    <w:bookmarkEnd w:id="36"/>
    <w:p w:rsidR="00CD45E2" w:rsidRPr="00677157" w:rsidRDefault="00B66CE2" w:rsidP="00D9341C">
      <w:pPr>
        <w:rPr>
          <w:rFonts w:asciiTheme="minorHAnsi" w:hAnsiTheme="minorHAnsi" w:cstheme="minorHAnsi"/>
        </w:rPr>
      </w:pPr>
      <w:r w:rsidRPr="00677157">
        <w:rPr>
          <w:rFonts w:asciiTheme="minorHAnsi" w:eastAsia="Open Sans" w:hAnsiTheme="minorHAnsi" w:cstheme="minorHAnsi"/>
          <w:lang w:eastAsia="en-US"/>
        </w:rPr>
        <w:t>Број нелегалних објеката у Шумадијском округу је значајан. У неким општинама, попут Баточине, нелегалних објеката има готово колико и легалних. На територији општине Аранђеловац нелегални објекти чине између половине и трећине укупног броја објеката, али подаци са те општине говоре да је тренд нелегалне изградње у опадању. На територији општине Топола, однос нелегалних објеката у односу на број домаћинстава је 0,32, што је ниже од републичког просека (0.82).Према попису нелегалних објеката у граду Крагујевцу је евидентирано 88.208 нелегалних објеката (41% стамбених, 45% помоћних, 12% економских у руралном подручју). Од 2003. године поднето је укупно 32.190 захтева за легализацију, али обзиром да се захтеви подносе за катастарске парцеле</w:t>
      </w:r>
      <w:r w:rsidR="00B00DB4">
        <w:rPr>
          <w:rFonts w:asciiTheme="minorHAnsi" w:eastAsia="Open Sans" w:hAnsiTheme="minorHAnsi" w:cstheme="minorHAnsi"/>
          <w:lang w:eastAsia="en-US"/>
        </w:rPr>
        <w:t>,</w:t>
      </w:r>
      <w:r w:rsidRPr="00677157">
        <w:rPr>
          <w:rFonts w:asciiTheme="minorHAnsi" w:eastAsia="Open Sans" w:hAnsiTheme="minorHAnsi" w:cstheme="minorHAnsi"/>
          <w:lang w:eastAsia="en-US"/>
        </w:rPr>
        <w:t xml:space="preserve"> а</w:t>
      </w:r>
      <w:r w:rsidR="00B00DB4">
        <w:rPr>
          <w:rFonts w:asciiTheme="minorHAnsi" w:eastAsia="Open Sans" w:hAnsiTheme="minorHAnsi" w:cstheme="minorHAnsi"/>
          <w:lang w:eastAsia="en-US"/>
        </w:rPr>
        <w:t xml:space="preserve"> често на једној пар</w:t>
      </w:r>
      <w:r w:rsidRPr="00677157">
        <w:rPr>
          <w:rFonts w:asciiTheme="minorHAnsi" w:eastAsia="Open Sans" w:hAnsiTheme="minorHAnsi" w:cstheme="minorHAnsi"/>
          <w:lang w:eastAsia="en-US"/>
        </w:rPr>
        <w:t xml:space="preserve">цели има више објеката, процењено је да у процедуру озакоњења ушло око 65.000 нелегалних објеката. Укупно је до сада решено 8.307 захтева (5.500 озакоњених објеката), што је мали проценат од броја објеката коју су обухваћени поднетим захтевима. Према подацима Одељења за озакоњење, грађани и даље упућују нове захтеве за легализацију тако да се претпоставља да је тренд нелегалне градње у порасту. Нелегална градња у </w:t>
      </w:r>
      <w:r w:rsidR="00B00DB4" w:rsidRPr="00677157">
        <w:rPr>
          <w:rFonts w:asciiTheme="minorHAnsi" w:eastAsia="Open Sans" w:hAnsiTheme="minorHAnsi" w:cstheme="minorHAnsi"/>
          <w:lang w:eastAsia="en-US"/>
        </w:rPr>
        <w:t>Крагујевцу</w:t>
      </w:r>
      <w:r w:rsidRPr="00677157">
        <w:rPr>
          <w:rFonts w:asciiTheme="minorHAnsi" w:eastAsia="Open Sans" w:hAnsiTheme="minorHAnsi" w:cstheme="minorHAnsi"/>
          <w:lang w:eastAsia="en-US"/>
        </w:rPr>
        <w:t xml:space="preserve"> је нарочито изражена у појединим деловима насеља Петровац, Станово, Мале Пчелице, Корићани, Грошница, Ердеч, Белошевац, Илићево, Маршић</w:t>
      </w:r>
      <w:r w:rsidR="00EC40BF" w:rsidRPr="00677157">
        <w:rPr>
          <w:rFonts w:asciiTheme="minorHAnsi" w:hAnsiTheme="minorHAnsi" w:cstheme="minorHAnsi"/>
        </w:rPr>
        <w:t>.</w:t>
      </w:r>
    </w:p>
    <w:p w:rsidR="00CD45E2" w:rsidRPr="00677157" w:rsidRDefault="00CD45E2" w:rsidP="00D9341C">
      <w:pPr>
        <w:pStyle w:val="Heading3"/>
        <w:rPr>
          <w:rFonts w:asciiTheme="minorHAnsi" w:hAnsiTheme="minorHAnsi" w:cstheme="minorHAnsi"/>
        </w:rPr>
      </w:pPr>
      <w:bookmarkStart w:id="37" w:name="_Toc145629122"/>
      <w:r w:rsidRPr="00677157">
        <w:rPr>
          <w:rFonts w:asciiTheme="minorHAnsi" w:hAnsiTheme="minorHAnsi" w:cstheme="minorHAnsi"/>
        </w:rPr>
        <w:t>Објекти друштвеног стандарда</w:t>
      </w:r>
      <w:bookmarkEnd w:id="37"/>
    </w:p>
    <w:p w:rsidR="00CD45E2" w:rsidRPr="00677157" w:rsidRDefault="00CD45E2" w:rsidP="00D9341C">
      <w:pPr>
        <w:ind w:firstLine="708"/>
        <w:rPr>
          <w:rFonts w:asciiTheme="minorHAnsi" w:hAnsiTheme="minorHAnsi" w:cstheme="minorHAnsi"/>
          <w:b/>
          <w:i/>
        </w:rPr>
      </w:pPr>
      <w:r w:rsidRPr="00677157">
        <w:rPr>
          <w:rFonts w:asciiTheme="minorHAnsi" w:hAnsiTheme="minorHAnsi" w:cstheme="minorHAnsi"/>
          <w:b/>
          <w:i/>
        </w:rPr>
        <w:t>Социјална инфраструктура</w:t>
      </w:r>
    </w:p>
    <w:p w:rsidR="00B66CE2" w:rsidRPr="00677157" w:rsidRDefault="00B66CE2" w:rsidP="00D9341C">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На територији Града Крагујевца постоји потреба за објектима социјалне инфраструктуре и у градским и у приградским насељима, нарочито за вртићима. </w:t>
      </w:r>
      <w:r w:rsidR="00B00DB4" w:rsidRPr="00677157">
        <w:rPr>
          <w:rFonts w:asciiTheme="minorHAnsi" w:eastAsia="Open Sans" w:hAnsiTheme="minorHAnsi" w:cstheme="minorHAnsi"/>
          <w:lang w:eastAsia="en-US"/>
        </w:rPr>
        <w:t>Капацитети</w:t>
      </w:r>
      <w:r w:rsidRPr="00677157">
        <w:rPr>
          <w:rFonts w:asciiTheme="minorHAnsi" w:eastAsia="Open Sans" w:hAnsiTheme="minorHAnsi" w:cstheme="minorHAnsi"/>
          <w:lang w:eastAsia="en-US"/>
        </w:rPr>
        <w:t xml:space="preserve"> домова за старе су у ингеренцији надлежног министарства а приватни сектор задовољава те потребе око 85%. Предшколско васпитање и образовање обављају две предшколске установе чији је оснивач град Крагујевац – „Нада Наумовић“  и „Ђурђевдан“ са 16 наменских објеката са капацитетом од 3.000 корисника у целодневном боравку. У граду 2022. године услуге предшколског васпитања пружа и 20 приватних предшколских установа са којима Градска управа за друштвене </w:t>
      </w:r>
      <w:r w:rsidRPr="00677157">
        <w:rPr>
          <w:rFonts w:asciiTheme="minorHAnsi" w:eastAsia="Open Sans" w:hAnsiTheme="minorHAnsi" w:cstheme="minorHAnsi"/>
          <w:lang w:eastAsia="en-US"/>
        </w:rPr>
        <w:lastRenderedPageBreak/>
        <w:t>делатности има уговоре о накнади дела трошкова боравка деце за 2.700 корисника. Просторна доступност предшколских садржаја није задовољавајућа. Осим у центру града и насељима Денино брдо, Аеродром, Багремар, Ердоглија и Бресница, у осталим градским насељима не постоје објекти предшколског образовања и васпитања. Социјална заштита за старе у Крагујевцу се одвија само у државној установи “Геронтолошки центар Крагујевац”. Установа располаже са 330 места за пружање услуга домског смештаја у 5.700m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xml:space="preserve"> корисног простора, на површини комплекса од 1,06ha. Број особа које имају потребу за домским смештајем у Крагујевцу је 2019. године био 905, од тога 7 бескућника. За постојеће и очекиване капацитете, укупна потребна површина износи 27.900m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а површина земљишта око 5,50ha. Планиране локације за изградњу домова за старе су у окружењу Централног градског парка ''Крагујевачки октобар''. Дневни центри за старе у Крагујевцу нису развијени, али су планирани на 4 локације, као самостални објекти или у оквиру адаптираних објеката месних канцеларија, здравства, културе и сл. као интегрални вид услуга.</w:t>
      </w:r>
    </w:p>
    <w:p w:rsidR="00D9341C" w:rsidRPr="00677157" w:rsidRDefault="00B66CE2" w:rsidP="00D9341C">
      <w:pPr>
        <w:rPr>
          <w:rFonts w:asciiTheme="minorHAnsi" w:eastAsia="Open Sans" w:hAnsiTheme="minorHAnsi" w:cstheme="minorHAnsi"/>
          <w:lang w:eastAsia="en-US"/>
        </w:rPr>
      </w:pPr>
      <w:bookmarkStart w:id="38" w:name="_Hlk120543798"/>
      <w:r w:rsidRPr="00677157">
        <w:rPr>
          <w:rFonts w:asciiTheme="minorHAnsi" w:eastAsia="Open Sans" w:hAnsiTheme="minorHAnsi" w:cstheme="minorHAnsi"/>
          <w:lang w:eastAsia="en-US"/>
        </w:rPr>
        <w:t xml:space="preserve">Објектима и услугама социјалне заштите на територијама општина Баточина, Лапово и Рача управља Међуопштински центар за социјални рад „Шумадија“ са седиштем у Баточини и одељењима у Лапову и Рачи. Приватни сектор не учествује у задовољавању наведених потреба. </w:t>
      </w:r>
      <w:bookmarkEnd w:id="38"/>
      <w:r w:rsidRPr="00677157">
        <w:rPr>
          <w:rFonts w:asciiTheme="minorHAnsi" w:eastAsia="Open Sans" w:hAnsiTheme="minorHAnsi" w:cstheme="minorHAnsi"/>
          <w:lang w:eastAsia="en-US"/>
        </w:rPr>
        <w:t xml:space="preserve">У Лапову недостају капацитети за дневни боравак за децу и одрасле са посебним потребама, за рад са осталим корисницима социјалне заштите, за смештај ученика средњих школа из других средина, за смештај старих лица и слично. У Лапову постоји један вртић, предшколска установа Наша младост, који по потреби (на основу пријављене деце) има и истурене одељке. Нема развијене социјалне инфраструктуре намењене старима. Седиште међуопштинског центра у Рачи има потребе за адекватним простором. Приватни сектор не задовољава део потреба везаних за социјалну заштиту. На територији општине Рача функционише једна установа предшколског образовања, ‘’Наша Радост’’, а остали објекти ове установе налазе се при сеоским школама, у местима: Борци, Вучић, Велико Крчмаре, Доња Рача, Ђурђево, Мирошевац, Мало Крчмаре, Сипић, Сараново, Сепци и Трска. У oпштини Кнић постоји Предшколска установа „Цветић“, са седиштем у Книћу, као и истурена одељења исте  у руралним насељима општине. Недостаје предшколска установа у селу Топоница и Гружа. У насељу Топола постоје три објекта дечје заштите у оквиру дечје установе „Софија Ристић“ дечји вртић и јаслице, на комплексу површине 0,70ha, садржи два објекта: један је за децу узраста до 3 година, за децу узраста од 3-5 година. Укупна површина ових објеката је 1.635m², дечји вртић, површине 460m², на комплексу површине 0,35ha, намењен је деци узраста од 6 година. У склопу њега функционише 14 дечјих установа за предшколски узраст. Укупна површина објеката дечје заштите на подручју општине, износи 3.335m², а површина земљишта 1,05ha. Објекти дечје заштите лоцирани су у општинском центру. У сеоским насељима објекти дечје заштите (предшколски узраст) налазе се при основним школама. На територији општине Аранђеловац постоји укупно 15 објеката </w:t>
      </w:r>
      <w:r w:rsidR="00B00DB4" w:rsidRPr="00677157">
        <w:rPr>
          <w:rFonts w:asciiTheme="minorHAnsi" w:eastAsia="Open Sans" w:hAnsiTheme="minorHAnsi" w:cstheme="minorHAnsi"/>
          <w:lang w:eastAsia="en-US"/>
        </w:rPr>
        <w:t>предшколских</w:t>
      </w:r>
      <w:r w:rsidRPr="00677157">
        <w:rPr>
          <w:rFonts w:asciiTheme="minorHAnsi" w:eastAsia="Open Sans" w:hAnsiTheme="minorHAnsi" w:cstheme="minorHAnsi"/>
          <w:lang w:eastAsia="en-US"/>
        </w:rPr>
        <w:t xml:space="preserve"> установа, од којих 6 објеката у граду и 9 у селима. У  вртићима укупно има 1.370  попуњених места. У централном насељу функционише  један приватни вртић са 130 места, али и даље постоји недостатак простора за децу предшколског узраста како би се у потпуности укинуле листе чекања. Центaр за социјални рад „Сава Илић“, тренутно користи само један објекат спратности П+1, површине у габариту 260m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У току 2020. године издата је дозвола за изградњу објекта за потребе деце са сметњама у развоју, укупне  површине 536,80m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Објекат још увек није изграђен</w:t>
      </w:r>
      <w:r w:rsidR="00A7426D">
        <w:rPr>
          <w:rFonts w:asciiTheme="minorHAnsi" w:eastAsia="Open Sans" w:hAnsiTheme="minorHAnsi" w:cstheme="minorHAnsi"/>
          <w:lang w:eastAsia="en-US"/>
        </w:rPr>
        <w:t xml:space="preserve"> </w:t>
      </w:r>
      <w:r w:rsidR="00A7426D">
        <w:rPr>
          <w:rFonts w:asciiTheme="minorHAnsi" w:eastAsia="Open Sans" w:hAnsiTheme="minorHAnsi" w:cstheme="minorHAnsi"/>
          <w:lang w:eastAsia="en-US"/>
        </w:rPr>
        <w:t>али је завршена јавна набавка и потписан је уговор са извођачем радова.</w:t>
      </w:r>
      <w:r w:rsidRPr="00677157">
        <w:rPr>
          <w:rFonts w:asciiTheme="minorHAnsi" w:eastAsia="Open Sans" w:hAnsiTheme="minorHAnsi" w:cstheme="minorHAnsi"/>
          <w:lang w:eastAsia="en-US"/>
        </w:rPr>
        <w:t xml:space="preserve"> Такође, могуће је предвидети и друге </w:t>
      </w:r>
      <w:r w:rsidRPr="00677157">
        <w:rPr>
          <w:rFonts w:asciiTheme="minorHAnsi" w:eastAsia="Open Sans" w:hAnsiTheme="minorHAnsi" w:cstheme="minorHAnsi"/>
          <w:lang w:eastAsia="en-US"/>
        </w:rPr>
        <w:lastRenderedPageBreak/>
        <w:t xml:space="preserve">установе социјалне заштите: „сигурна кућа“, дом или прихватилиште за децу без родитељског старања, дом за лица са посебним </w:t>
      </w:r>
      <w:r w:rsidR="00D9341C" w:rsidRPr="00677157">
        <w:rPr>
          <w:rFonts w:asciiTheme="minorHAnsi" w:eastAsia="Open Sans" w:hAnsiTheme="minorHAnsi" w:cstheme="minorHAnsi"/>
          <w:lang w:eastAsia="en-US"/>
        </w:rPr>
        <w:t>потребама, социјално становање.</w:t>
      </w:r>
    </w:p>
    <w:p w:rsidR="00B66CE2" w:rsidRPr="00677157" w:rsidRDefault="00B66CE2" w:rsidP="00D9341C">
      <w:pPr>
        <w:ind w:firstLine="708"/>
        <w:rPr>
          <w:rFonts w:asciiTheme="minorHAnsi" w:hAnsiTheme="minorHAnsi" w:cstheme="minorHAnsi"/>
          <w:b/>
          <w:i/>
          <w:lang w:eastAsia="en-US"/>
        </w:rPr>
      </w:pPr>
      <w:r w:rsidRPr="00677157">
        <w:rPr>
          <w:rFonts w:asciiTheme="minorHAnsi" w:hAnsiTheme="minorHAnsi" w:cstheme="minorHAnsi"/>
          <w:b/>
          <w:i/>
          <w:lang w:eastAsia="en-US"/>
        </w:rPr>
        <w:t xml:space="preserve">Здравствена инфраструктура </w:t>
      </w:r>
    </w:p>
    <w:p w:rsidR="00B66CE2" w:rsidRPr="00677157" w:rsidRDefault="00B66CE2" w:rsidP="00D9341C">
      <w:pPr>
        <w:rPr>
          <w:rFonts w:asciiTheme="minorHAnsi" w:eastAsia="Open Sans" w:hAnsiTheme="minorHAnsi" w:cstheme="minorHAnsi"/>
          <w:lang w:eastAsia="en-US"/>
        </w:rPr>
      </w:pPr>
      <w:r w:rsidRPr="00677157">
        <w:rPr>
          <w:rFonts w:asciiTheme="minorHAnsi" w:eastAsia="Open Sans" w:hAnsiTheme="minorHAnsi" w:cstheme="minorHAnsi"/>
          <w:lang w:eastAsia="en-US"/>
        </w:rPr>
        <w:t>Дом здравља Крагујевац, као установа примарне здравствене заштите има укупно 29 објеката, од тога 15 сеоских амбуланти. Ради боље доступности систему здравствене заштите, организују се мобилни тимови за сеоске средине где нема здравствених амбуланти и боља путна повезаност. Систему здравствене заштите недостаје објекат за палијативну негу и Центар за ментално здравље. Дом здравља има 4 огранка (Станово, Аеродром, Бресница и Ердоглија), 1 здравствену станицу, 20 здравствених амбуланти (од којих је 17 сеоских) и 3 издвојена централна објекта Служби – укупно 28 објеката. Не постоје објекти и установе које пружају секундарни ниво здравствене заштите у Крагујевцу, већ се она обавља у дому здравља, Kлиничком центру и Институту за јавно здравље Крагујевац. Изражен је недостатак Градске (опште) болнице и Градског центра за трансфузију крви, дечијег диспанзера и студентске поликлинике.</w:t>
      </w:r>
    </w:p>
    <w:p w:rsidR="00B66CE2" w:rsidRPr="00677157" w:rsidRDefault="00B66CE2" w:rsidP="00D9341C">
      <w:pPr>
        <w:rPr>
          <w:rFonts w:asciiTheme="minorHAnsi" w:eastAsia="Open Sans" w:hAnsiTheme="minorHAnsi" w:cstheme="minorHAnsi"/>
          <w:color w:val="FF0000"/>
          <w:lang w:eastAsia="en-US"/>
        </w:rPr>
      </w:pPr>
      <w:r w:rsidRPr="00677157">
        <w:rPr>
          <w:rFonts w:asciiTheme="minorHAnsi" w:eastAsia="Open Sans" w:hAnsiTheme="minorHAnsi" w:cstheme="minorHAnsi"/>
          <w:lang w:eastAsia="en-US"/>
        </w:rPr>
        <w:t>У општини Баточина не постоји недостатак објеката примарне здравствене заштите. Приватни сектор не учествује у задовољавању потреба примарне здравствене заштите. Не постоји организовани специјализовани превоз до суседног места за потребе здравствене заштите. Примарна здравствена заштита се обавља у Дому здравља Лапово. Он по свом капацитету и функционалној структури одговара стандардима здравствене заштите за градско насеље Лапово и гравитациону зону, односно подручје општине. Не постоји организовани специјализовани превоз до суседног места за потребе здравствене заштите. Општина Рача располаже довољним бројем објеката здравствене инфраструктуре. Слично је и у општини Кнић. Здравствена делатност на подручју општине Топола обавља се на нивоу примарне здравствене заштите, преко Дома здравља "Свети Ђорђе" у Тополи и мреже здравствених станица и амбуланти у сеоским насељима. Иако постојећи капацитети објеката примарне здравствене заштите задовољавају потребе становника општине Топола, неопходно је улагање у објекте. Сем главног објекта Дома здравља у Тополи постоје 4 теренске амбуланте и 2 привремене амбуланте где лекар долази једном недељно. Приватни сектор је мало заступљен, свега 5% . Од укупног броја насеља (31), шест насеља имају изграђене објекте здравствене заштите: Дом здравља са диспанзерима и специјалистичким службама у општинском центру, четири здравствене станице и две амбуланте у сеоским насељима. Укупна површина комплекса Дома здравља у Тополи износи 2,30ha, а бруто изграђена површина објеката је 2.380 m2. У овом комплексу, у току је изградња још једног објекта за потребе Дома здравља, површине око 2.000m2. Здравствене амбуланте постоје у следећим сеоским насељима: Наталинци, Белосавци, Горња Трнава, Доња Шаторња и Јарменовци. За виши ниво здравствених услуга (секундарну и терцијалну здравствену заштиту), становници општине Топола упућени су на општу Болницу у Аранђеловцу и Клинички центар у Крагујевцу. Не постоји организовани специјализовани превоз до суседног места за потребе здравствене заштите. Градска болница са 142 кревета је у завршној фази реконструкције, а специјална болница за рехабилитацију Буковичка бања са 90 кревета, је комплетно реновирана у последњих 5 година и већ је у фази израде пројектне документације за изградњом новог депанданса. Од укупно 18 села на територији општине Аранђеловац, 10 села имају сеоске амбуланте. Превоз пацијената између објеката здравствене заштите се обавља возилима медицинског центра</w:t>
      </w:r>
      <w:r w:rsidRPr="00677157">
        <w:rPr>
          <w:rFonts w:asciiTheme="minorHAnsi" w:eastAsia="Open Sans" w:hAnsiTheme="minorHAnsi" w:cstheme="minorHAnsi"/>
          <w:color w:val="FF0000"/>
          <w:lang w:eastAsia="en-US"/>
        </w:rPr>
        <w:t>.</w:t>
      </w:r>
    </w:p>
    <w:p w:rsidR="00B66CE2" w:rsidRPr="00677157" w:rsidRDefault="00B66CE2" w:rsidP="00D9341C">
      <w:pPr>
        <w:ind w:firstLine="708"/>
        <w:rPr>
          <w:rFonts w:asciiTheme="minorHAnsi" w:hAnsiTheme="minorHAnsi" w:cstheme="minorHAnsi"/>
          <w:b/>
          <w:i/>
          <w:lang w:eastAsia="en-US"/>
        </w:rPr>
      </w:pPr>
      <w:r w:rsidRPr="00677157">
        <w:rPr>
          <w:rFonts w:asciiTheme="minorHAnsi" w:hAnsiTheme="minorHAnsi" w:cstheme="minorHAnsi"/>
          <w:b/>
          <w:i/>
          <w:lang w:eastAsia="en-US"/>
        </w:rPr>
        <w:lastRenderedPageBreak/>
        <w:t xml:space="preserve">Образовна инфраструктура </w:t>
      </w:r>
    </w:p>
    <w:p w:rsidR="00B66CE2" w:rsidRPr="00677157" w:rsidRDefault="00B66CE2" w:rsidP="00D9341C">
      <w:pPr>
        <w:rPr>
          <w:rFonts w:asciiTheme="minorHAnsi" w:eastAsia="Open Sans" w:hAnsiTheme="minorHAnsi" w:cstheme="minorHAnsi"/>
          <w:lang w:eastAsia="en-US"/>
        </w:rPr>
      </w:pPr>
      <w:r w:rsidRPr="00677157">
        <w:rPr>
          <w:rFonts w:asciiTheme="minorHAnsi" w:eastAsia="Open Sans" w:hAnsiTheme="minorHAnsi" w:cstheme="minorHAnsi"/>
          <w:lang w:eastAsia="en-US"/>
        </w:rPr>
        <w:t>На подручју Града Крагујевца функционишу 24 основне школе, површине објеката око 60 000m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xml:space="preserve"> и земљиштем укупне површине око 21ha које похађа 14.220 ученика. Школе раде у две смене. Постоји знатно оптерећење (већи број ученика од просторних могућности) школа у појединим насељима у којима изградња нових школа није пратила пораст броја деце. На подручју града Крагујевца функционише  8 школа средњег образовања, као и  2 специјалне и 1 средња музичка школа. Постојећи објекти ученичког стандарда не задовољавају потребе очекиване средњошколске популације која долази ван градског подручја, а која аплицира за смештај у овим објектима. Од укупног броја ученика средњих школа (9.000), око 78% је са простора градског насеља, док око 22% (2.000) долази из других средина. Град Крагујевац је универзитетски центар и у свом саставу има 12 факултета (са око 60 програма основних студија) и 5 научних центара, док на Универзитету студира око 20.000 студената и ради преко 800 наставника и сарадника. Факултети у саставу Универзитета, по концепту разуђеног универзитета, налазе се у још пет градова централне Србије (Чачак, Краљево, Јагодина, Ужице, Врњачка Бања) са гравитационим подручјем од око 2,5 милиона становника. У саставу Универзитета је и библиотека као објекат опште научног карактера, чија је делатност у функцији наставно-научних и истраживачких процеса на Универзитету. </w:t>
      </w:r>
    </w:p>
    <w:p w:rsidR="00B66CE2" w:rsidRPr="00677157" w:rsidRDefault="00B66CE2" w:rsidP="00D9341C">
      <w:pPr>
        <w:rPr>
          <w:rFonts w:asciiTheme="minorHAnsi" w:eastAsia="Open Sans" w:hAnsiTheme="minorHAnsi" w:cstheme="minorHAnsi"/>
          <w:lang w:eastAsia="en-US"/>
        </w:rPr>
      </w:pPr>
      <w:r w:rsidRPr="00677157">
        <w:rPr>
          <w:rFonts w:asciiTheme="minorHAnsi" w:eastAsia="Open Sans" w:hAnsiTheme="minorHAnsi" w:cstheme="minorHAnsi"/>
          <w:lang w:eastAsia="en-US"/>
        </w:rPr>
        <w:t>На територији општине Баточина постоји објекат матичне основне школе у којој недостаје простор ради организовања једносменског рада и просторије дневног боравка. Приватни сектор не учествује у задовољавању потреба у области образовања. На територији општине Лапово постоје три одељка Основне школе „Светозар Марковић“. Централна школа, која је уједно и највећа, и коју користе ученици од петог до осмог разреда, недавно је реновирана и опремљена по најсавременијим стандардима. Средња школа Лапово школује кадрове: економија, право, администрација, затим остала делатност личних услуга, Туризам, трговина, угоститељство и саобраћај. Основно образовање на територији Општине Рача стиче се у основној школи ‘’Карађорђе’’ која се налази у самој Рачи, као и у издвојеним одељењима у местима: Мало Крчмаре, Сараново, Ђурђево, Мирашевац, Вучић, Трска, Вишевац, Доња Рача, Сипић, Велико Крчмаре, Сепци Поље, Сепци Брдо и Борци. У општини Рача је објекат основне школе на 3.320m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поседује 16 учионица (886m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од којих и два кабинета, за физику и хемију, као и информатичку салу опремљену рачунарима са  769 ученика.  Спортске терене поред школе поседују и издвојена одељења у Ђурђеву, Сипицу, Сепцима, Саранову и Вишевцу. Средње образовање у општини Рача обавља се у средњој школи ‘’Ђура Јакшић’’ која има следеће профиле: општа гимназија (4. степен), електротехничар информационих технологија (4. степен) и  оператер у прехрамбеној индустрији (3. степен). Школа укупно располаже простором од 2,136m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има 41 наставника и похађа је око 300 ученика. По</w:t>
      </w:r>
      <w:r w:rsidR="00B00DB4">
        <w:rPr>
          <w:rFonts w:asciiTheme="minorHAnsi" w:eastAsia="Open Sans" w:hAnsiTheme="minorHAnsi" w:cstheme="minorHAnsi"/>
          <w:lang w:eastAsia="en-US"/>
        </w:rPr>
        <w:t>сто</w:t>
      </w:r>
      <w:r w:rsidRPr="00677157">
        <w:rPr>
          <w:rFonts w:asciiTheme="minorHAnsi" w:eastAsia="Open Sans" w:hAnsiTheme="minorHAnsi" w:cstheme="minorHAnsi"/>
          <w:lang w:eastAsia="en-US"/>
        </w:rPr>
        <w:t xml:space="preserve">јеће </w:t>
      </w:r>
      <w:r w:rsidR="00B00DB4" w:rsidRPr="00677157">
        <w:rPr>
          <w:rFonts w:asciiTheme="minorHAnsi" w:eastAsia="Open Sans" w:hAnsiTheme="minorHAnsi" w:cstheme="minorHAnsi"/>
          <w:lang w:eastAsia="en-US"/>
        </w:rPr>
        <w:t>капацитете</w:t>
      </w:r>
      <w:r w:rsidRPr="00677157">
        <w:rPr>
          <w:rFonts w:asciiTheme="minorHAnsi" w:eastAsia="Open Sans" w:hAnsiTheme="minorHAnsi" w:cstheme="minorHAnsi"/>
          <w:lang w:eastAsia="en-US"/>
        </w:rPr>
        <w:t xml:space="preserve"> образовне инфраструктуре у општини Кнић чине: ОШ „Вук Караџић“ у Книћу, ОШ „Рада Шубакић “ у Гружи, „ОШ Свети Сава“ у  Топоници, Средња школа „Добрица Ерић“ у  Книћу. Стручни програми  доступни у средњој школи су усклађени са захтевима локалног тржишта рада. На територији општине Топола постоје основне школе и једна средња школа. На површини од 20,00ha школских комплекса, укупна изграђена површина објеката намењених основном образовању, на подручју општине Топола, износи cca 5.400m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Средњошколско образовање обухвата рад једне средње школе ("Краљ Петар I") у Тополи, са образовним профилима: гимназија, прои</w:t>
      </w:r>
      <w:r w:rsidR="00B00DB4">
        <w:rPr>
          <w:rFonts w:asciiTheme="minorHAnsi" w:eastAsia="Open Sans" w:hAnsiTheme="minorHAnsi" w:cstheme="minorHAnsi"/>
          <w:lang w:eastAsia="en-US"/>
        </w:rPr>
        <w:t>зводња и прерада хране и машинс</w:t>
      </w:r>
      <w:r w:rsidRPr="00677157">
        <w:rPr>
          <w:rFonts w:asciiTheme="minorHAnsi" w:eastAsia="Open Sans" w:hAnsiTheme="minorHAnsi" w:cstheme="minorHAnsi"/>
          <w:lang w:eastAsia="en-US"/>
        </w:rPr>
        <w:t xml:space="preserve">тво и обрада метала. Бруто </w:t>
      </w:r>
      <w:r w:rsidRPr="00677157">
        <w:rPr>
          <w:rFonts w:asciiTheme="minorHAnsi" w:eastAsia="Open Sans" w:hAnsiTheme="minorHAnsi" w:cstheme="minorHAnsi"/>
          <w:lang w:eastAsia="en-US"/>
        </w:rPr>
        <w:lastRenderedPageBreak/>
        <w:t>површина школског објекта износи 3.600m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xml:space="preserve">, на комплексу површине 0,64ha. Капацитети постојећих објеката образовне инфраструктуре задовољавају потребе становника општине Топола, како основно, тако и средње образовање.  На територији општине Аранђеловац постоји довољан број основних (11) и средњих школа (3), као и основна музичка школа, али постоји недостатак фискултурних сала у наведеним објектима.  Основна музичка школа „Петар Илић“ из Аранђеловца користи зграду Дома омладине. Запослено је 43 особе и укупно је уписано 376 ученика, од чега 307 у матичној школи у Аранђеловцу и 69 у издвојеном одељењу у Тополи. Капацитет објекта Дома Омладине у Аранђеловцу испуњава услове за рад ове установе. Постоји и Академија струковних студија Шумадија, Одсек Аранђеловац. </w:t>
      </w:r>
    </w:p>
    <w:p w:rsidR="00B66CE2" w:rsidRPr="00677157" w:rsidRDefault="00B66CE2" w:rsidP="00D9341C">
      <w:pPr>
        <w:ind w:firstLine="708"/>
        <w:rPr>
          <w:rFonts w:asciiTheme="minorHAnsi" w:hAnsiTheme="minorHAnsi" w:cstheme="minorHAnsi"/>
          <w:b/>
          <w:i/>
          <w:lang w:eastAsia="en-US"/>
        </w:rPr>
      </w:pPr>
      <w:r w:rsidRPr="00677157">
        <w:rPr>
          <w:rFonts w:asciiTheme="minorHAnsi" w:hAnsiTheme="minorHAnsi" w:cstheme="minorHAnsi"/>
          <w:b/>
          <w:i/>
          <w:lang w:eastAsia="en-US"/>
        </w:rPr>
        <w:t xml:space="preserve">Културна и научна инфраструктура </w:t>
      </w:r>
    </w:p>
    <w:p w:rsidR="00B66CE2" w:rsidRPr="00677157" w:rsidRDefault="00B66CE2" w:rsidP="00D9341C">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У Крагујевцу делује низ културних институција надрегионалног значаја (Књажевско-српски театар, Народни музеј, Историјски архив, Завод за </w:t>
      </w:r>
      <w:r w:rsidR="00B00DB4">
        <w:rPr>
          <w:rFonts w:asciiTheme="minorHAnsi" w:eastAsia="Open Sans" w:hAnsiTheme="minorHAnsi" w:cstheme="minorHAnsi"/>
          <w:lang w:eastAsia="en-US"/>
        </w:rPr>
        <w:t xml:space="preserve">заштиту </w:t>
      </w:r>
      <w:r w:rsidRPr="00677157">
        <w:rPr>
          <w:rFonts w:asciiTheme="minorHAnsi" w:eastAsia="Open Sans" w:hAnsiTheme="minorHAnsi" w:cstheme="minorHAnsi"/>
          <w:lang w:eastAsia="en-US"/>
        </w:rPr>
        <w:t>споменика културе, Библиотека, Музеј Спомен парк...), као и мноштво објеката локалног значаја - Градски дом, Дом синдиката, Дом омладине и др. Са укупном површином око 16.000m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xml:space="preserve"> изграђеног простора ни у једној од наведених области културе, нису задовољени урбанистички нормативи, ни за постојећи број становника. Историјски архив Шумадије има потребу за простором депоа према одговарајућим стандардима за ову делатност. Генералним планом задржава се на постојећој локацији уз могућу реконструкцију, доградњу и надградњу. Књажевско-српски театар је основан 1835.</w:t>
      </w:r>
      <w:r w:rsidR="00B00DB4">
        <w:rPr>
          <w:rFonts w:asciiTheme="minorHAnsi" w:eastAsia="Open Sans" w:hAnsiTheme="minorHAnsi" w:cstheme="minorHAnsi"/>
          <w:lang w:eastAsia="en-US"/>
        </w:rPr>
        <w:t xml:space="preserve"> </w:t>
      </w:r>
      <w:r w:rsidRPr="00677157">
        <w:rPr>
          <w:rFonts w:asciiTheme="minorHAnsi" w:eastAsia="Open Sans" w:hAnsiTheme="minorHAnsi" w:cstheme="minorHAnsi"/>
          <w:lang w:eastAsia="en-US"/>
        </w:rPr>
        <w:t>године и најстарије је позориште у Србији. Постојећи објекат је изграђен 1929. године, а његова површина је око 2.000 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површина земљишта 0,23ha, капацитет 263 места. Постојећи објекат не задовољава потребе града и региона. Објекти културе који недостају у Крагујевцу су: Народна библиотека „Вук Караџић“, Градска дворана „Шумадија“, Позориште за децу и младе, Установа културе „Кораци“. Научноистраживачка делатност у Крагујевцу обавља се у оквиру Универзитета који у свом саставу има 12 факултета (са око 60 програма основних студија) и 5 научних центара. Носиоци програма научних истраживања из делокруга Универзитета су Центар за интердисциплинарне и мултидисциплинарне студије и истраживања, Центар за научна истраживања САНУ и Универзитета, као и факултети у саставу Универзитета. Центар изузетних вредности (Центар за матичне ћелије) као научна установа ради при Медицинском факултету Универзитета. Објекат је у изградњи, површине 11.500 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xml:space="preserve"> на комплексу површине 1,7ha, између Клиничког центра и објеката Универзитета. Од 2016. године град Крагујевац је преузео од РС оснивачка права Центра за стрна жита који је власник 98 лиценцираних сорти стрних жита и функционише у објекту некадашње Ниже пољопривредне школе. Центар више не располаже земљиштем односно огледним пољима, које је трансформисано у грађевинско земљиште у оквиру радне зоне Феникс. Институт за информационе технологије налази се у саставу Универзитета у Крагујевцу и не поседује адекватан сопствени простор неопходан за обављање научно-истраживачких делатности.</w:t>
      </w:r>
    </w:p>
    <w:p w:rsidR="00D9341C" w:rsidRDefault="00B66CE2" w:rsidP="00D9341C">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У општини Лапово постоји зграда Дома  културе, у склопу које је биоскопска сала, такође постоји и зграда библиотеке. У општини Рача постоји недостатак објеката културе јер су постојећи у лошем стању. Градско насеље Рача има Дом Културе, у који су смештени Културни центар и Народна библиотека „Радоје Домановић“.  У свим селима на територији општине Рача постоје домови културе, као објекти културе, којима је такође потреба реконструкција. Постојећи културни објекти у општини Кнић су Дом Културе у Книћу, Дом Културе у Топоници и Дом Културе у Гружи. Делатност културе на подручју општине Топола одвија се преко </w:t>
      </w:r>
      <w:r w:rsidRPr="00677157">
        <w:rPr>
          <w:rFonts w:asciiTheme="minorHAnsi" w:eastAsia="Open Sans" w:hAnsiTheme="minorHAnsi" w:cstheme="minorHAnsi"/>
          <w:lang w:eastAsia="en-US"/>
        </w:rPr>
        <w:lastRenderedPageBreak/>
        <w:t>институција општинског (локалног значаја) и републичког надрегионалног) значаја. На подручју градског насеља Топола налазе се: Дом културе са биоскопом и библиотеком (1.235m²), музеј - „Карађорђев град“ (730m²), музеј и галерија „Карађорђева Топола“ – Опленац (8.000m²). Објекти који су везани за просторну и културно-историјску целину "Карађорђева Топола", задужбину краља Петра I Карађорђевића (у центру Тополе и на Опленцу), имају шири, републички значај. Већи број објеката у оквиру ових целина, обављају делатност културе: Библиотека, Карађорћев конак који је у функцији музеја са сталном меморијалном поставком „Вожд Карађорђе“, затим Музеј и галерија. У Тополи се налази и Карађођева касарна– објекат посебних вредности, спратности П+1, површине комплекса од 0,28ha. На сеоском подручју делатност културе обављају домови културе различитог карактера и капацитета. У 17 насеља постоји објекат ове намене, а 9 објеката је грађено наменски – у насељима укупне површине око 3.500m². Остали домови културе (насеља: Блазнава, Горња Трнава, Жабаре, Клока, Крћевац, Светлић, Божурња, Маскар и Рајковац), налазе се у оквиру објеката других намена (задружни домови, месне канцеларије, школе и др.), са површином од око 1.620m². Сеоске библиотеке постоје у појединим сеоским насељима у оквиру објеката других намена:  у насељима: Загорица, Овсиште, Јарменовци и Шуме - у оквиру школских објеката; Доњој Трнави и Јунковцу – у оквиру домова културе;</w:t>
      </w:r>
      <w:r w:rsidR="00B00DB4">
        <w:rPr>
          <w:rFonts w:asciiTheme="minorHAnsi" w:eastAsia="Open Sans" w:hAnsiTheme="minorHAnsi" w:cstheme="minorHAnsi"/>
          <w:lang w:eastAsia="en-US"/>
        </w:rPr>
        <w:t xml:space="preserve"> </w:t>
      </w:r>
      <w:r w:rsidRPr="00677157">
        <w:rPr>
          <w:rFonts w:asciiTheme="minorHAnsi" w:eastAsia="Open Sans" w:hAnsiTheme="minorHAnsi" w:cstheme="minorHAnsi"/>
          <w:lang w:eastAsia="en-US"/>
        </w:rPr>
        <w:t>у Наталинцима и Рајковцу – у оквиру спомен-кућа. Укупна површина објеката намењених делатности културе, на градском и на сеоском подручју, износи око 16.700m². Просторни капацитети по критеријуму расположивог простора су у већини насеља одговарајући уз потребну грађевинску реконструкцију и програмску ревитализацију. Урађен је пројекат Визиторског центра са галеријом Краљице Марије и просторима на отвореном (амфитеатри, летња позорница, пешачке зоне, трг). Дом културе са биоскопом је неопходно реновирати, као и све домове култура у сеоским подручјима који су ван функције. У Аранђеловцу се налази Народни музеј који је, поред бављења основном делатношћу, заштитом покретних културних добара, старалац над пећином Рисовача, културним добром од великог и природним добром од изузетног значаја, као и над Окућницом Илије Милошевића, културним добром, познатијим као Етно домаћинство, и Знаменитог места „Орашац” у Орашцу – утврђеног за знаменито место и категорисано као културно добро од изузетног значаја. Објекат музеја се налази на површини од 2,5ha. Површина објекта је 544m2; пећина Рисовача као природно и културно добро на површини од 1,32ha. Површина објеката је 160m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Пећина Рисовача је такође под управом Народног музеја Аранђеловац. Тренутно је у фази израда техничке документације за изградњу визиторског центра поред пећине; Центар за културу и образовање своје активности обавља у објекту „Дворана Парк“ који је исртовремено и биоскоп и која располаже са 701 седиштем и у њој се свакодневно одвијају програми. Објекат је довољан за реализацију програма Центра за културу Аранђеловац; Народна библиотека „Свети Сава“,  као наследник Читаонице основане у Аранђеловцу у 19. веку. Библиотека се налази у центру насеља у простору од 400m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у приземљу вишепородичног стамбено-пословног објекта; Дом омладине у који је смештена основна музичка школа „Петар Илић“, на комплексу од 0,14ha. Површина објекта 1.161m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спратност По+П+1. Поседује салу, која се користи за концерте, али којој је  неопходна реконструкција како би испуњавала адекватне услове за одржавање концерата уметничке музике.</w:t>
      </w:r>
    </w:p>
    <w:p w:rsidR="00B473DD" w:rsidRDefault="00B473DD" w:rsidP="00D9341C">
      <w:pPr>
        <w:rPr>
          <w:rFonts w:asciiTheme="minorHAnsi" w:eastAsia="Open Sans" w:hAnsiTheme="minorHAnsi" w:cstheme="minorHAnsi"/>
          <w:lang w:eastAsia="en-US"/>
        </w:rPr>
      </w:pPr>
    </w:p>
    <w:p w:rsidR="00B66CE2" w:rsidRPr="00677157" w:rsidRDefault="00B66CE2" w:rsidP="00D9341C">
      <w:pPr>
        <w:ind w:firstLine="708"/>
        <w:rPr>
          <w:rFonts w:asciiTheme="minorHAnsi" w:eastAsia="Open Sans" w:hAnsiTheme="minorHAnsi" w:cstheme="minorHAnsi"/>
          <w:lang w:eastAsia="en-US"/>
        </w:rPr>
      </w:pPr>
      <w:r w:rsidRPr="00677157">
        <w:rPr>
          <w:rFonts w:asciiTheme="minorHAnsi" w:eastAsia="Times New Roman" w:hAnsiTheme="minorHAnsi" w:cstheme="minorHAnsi"/>
          <w:b/>
          <w:bCs/>
          <w:i/>
          <w:iCs/>
          <w:lang w:eastAsia="en-US"/>
        </w:rPr>
        <w:t xml:space="preserve">Спортска инфраструктура </w:t>
      </w:r>
    </w:p>
    <w:p w:rsidR="00B66CE2" w:rsidRPr="00677157" w:rsidRDefault="00B66CE2" w:rsidP="00D9341C">
      <w:pPr>
        <w:rPr>
          <w:rFonts w:asciiTheme="minorHAnsi" w:eastAsia="Open Sans" w:hAnsiTheme="minorHAnsi" w:cstheme="minorHAnsi"/>
          <w:lang w:eastAsia="en-US"/>
        </w:rPr>
      </w:pPr>
      <w:r w:rsidRPr="00677157">
        <w:rPr>
          <w:rFonts w:asciiTheme="minorHAnsi" w:eastAsia="Open Sans" w:hAnsiTheme="minorHAnsi" w:cstheme="minorHAnsi"/>
          <w:lang w:eastAsia="en-US"/>
        </w:rPr>
        <w:lastRenderedPageBreak/>
        <w:t>У Крагујевцу постоји хала Језеро која није опремљена за одржавање великих спортских манифестација и има проблем са осветљењем, старим прилазима за хитну помоћ, бројем седећих места итд. Такође, постојећи фудбалски стадион је стар и неадекватан за играње већих утакмица, јер нема рефлекторе за играње у каснијим / вечерњим сатима а трибина није покривена. Недостаје већи број фискултурних сала у школама. Приватни сектор задовољава потребе у минималном проценту, већи број спортских објеката је под управом ЈЛС или Министарства спорта.</w:t>
      </w:r>
    </w:p>
    <w:p w:rsidR="005F5231" w:rsidRDefault="00B66CE2" w:rsidP="00D9341C">
      <w:pPr>
        <w:rPr>
          <w:rFonts w:asciiTheme="minorHAnsi" w:eastAsia="Open Sans" w:hAnsiTheme="minorHAnsi" w:cstheme="minorHAnsi"/>
          <w:lang w:eastAsia="en-US"/>
        </w:rPr>
      </w:pPr>
      <w:r w:rsidRPr="00677157">
        <w:rPr>
          <w:rFonts w:asciiTheme="minorHAnsi" w:eastAsia="Open Sans" w:hAnsiTheme="minorHAnsi" w:cstheme="minorHAnsi"/>
          <w:lang w:eastAsia="en-US"/>
        </w:rPr>
        <w:t>Основни објекат спортске инфраструктуре у Лапову је спортска сала површине 2.40 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xml:space="preserve">, намењена ученицима основних и средњих школа за извођење наставе физичког, а користе је спортска друштва. У плану је  и комерцијална намена, као сајамски простор. Отварањем школско – спортске сале у Лапову смањен је у великој мери проблем бављења спортом грађана у зимском периоду. Поред спортске сале, постоји и фудбалски стадион ФК Локомотива са трибином капацитета око 1.500 места, као и терени за мали фудбал и кошарку (код стадиона и код школе). Код фудбалског стадиона налази се и теретана на отвореном. У општини Баточина постоји стадион  Ф.К. „Слоге“, терени у школама, али недостаје спортско – рекреациони центра мултифункционалног садржаја (балон хала, базен, тениски терен, и сл.). У оквиру централне школе у Рачи постоје спортски терени за кошарку, фудбал и одбојку, спортско-школска сала, два терена за тенис као и сала за стони тенис. Спортске терене поред школе поседују и издвојена одељења у Ђурђеву, Сипићу, Сепцима, Саранову и Вишевцу. Насеље Рача располаже отвореним пливачким базенима, тереном за тенис, кошаркашким игралиштем, тереном за мали фудбал и фудбалским игралиштем. У селима  Мирашевац, Доње Јарушице и Велико Крчмаре недавно су изграђени мултифункционални терени (рукомет, мали фудбал, кошарка и одбојка).  Фудбалска игралишта имају села: Поповић, Мирашевац, Сараново, Сепци, Вучић, Сипић, Доња Рача, Бошњане, Велико Крчмаре, Мало Крчмаре, Војиновац, Трска, Вишевац, Борци и Ђурђево.  У склопу ОШ „Вук Караџић“ у Книћу налазе се кошаркашки, одбојкашки и фудбалски терен, у </w:t>
      </w:r>
      <w:r w:rsidR="00B00DB4" w:rsidRPr="00677157">
        <w:rPr>
          <w:rFonts w:asciiTheme="minorHAnsi" w:eastAsia="Open Sans" w:hAnsiTheme="minorHAnsi" w:cstheme="minorHAnsi"/>
          <w:lang w:eastAsia="en-US"/>
        </w:rPr>
        <w:t>склопу</w:t>
      </w:r>
      <w:r w:rsidRPr="00677157">
        <w:rPr>
          <w:rFonts w:asciiTheme="minorHAnsi" w:eastAsia="Open Sans" w:hAnsiTheme="minorHAnsi" w:cstheme="minorHAnsi"/>
          <w:lang w:eastAsia="en-US"/>
        </w:rPr>
        <w:t xml:space="preserve"> ОШ „Рада Шубакић“ у Гружи кошаркашки терен, у склопу  „ОШ Свети Сава“ у  Топоници фудбалски терен. У склопу мотела „Равни Гај“ у приватном власништву налазе се тениски терен, у спортској сали кошаркашки терен и затворени базен. На подручју општине Топола, постоје: фудбалски терен ФК „Карађорђе“ и мини пич терен, на површини од око 1,50ha; терени и објекти у оквиру Карађорђеве Тополе на Опленцу (базен,тениски терен, стрелиште, куглана). У школским комплексима постоје терени за мале спортове затвореног и отвореног типа. Спортска сала уз основну школу "Карађорђе", површине око 1.000m², користи се као фискултурна сала, али и као спортска хала за потребе општине, за јавне спортске приредбе и рекреацију. Основне спортске објекте на сеоском подручју представљају фудбалска игралишта и терени за мале спортове којих има у готово свим насељима општине (21), али нису сва игралишта прописаних димензија. Десет насеља немају спортске терене. Терене за мале спортове имају у оквиру школских дворишта и насеља: Топола, Белосавци, Блазнава, Винча, Горња Шаторња, Горња и Доња Трнава и Наталинци. У Аранђеловцу постоји Спортски савез као спортска асоцијација удружених клубова, спортских друштава и гранских савеза. Најважније површине и објекти спорта и рекреације у градском подручју су: Спортско рекреативни центар Шумадија; терени фудбалског клуба Шумадија; терен фудбалског клуба Шамот; терен омладинског фудбалског клуба Аранђеловац. Поред ових спортских површина и објеката, који су површине јавне намене, постоје и они у приватном власништву: спортски садржаји хотела Извор, спортски </w:t>
      </w:r>
      <w:r w:rsidRPr="00677157">
        <w:rPr>
          <w:rFonts w:asciiTheme="minorHAnsi" w:eastAsia="Open Sans" w:hAnsiTheme="minorHAnsi" w:cstheme="minorHAnsi"/>
          <w:lang w:eastAsia="en-US"/>
        </w:rPr>
        <w:lastRenderedPageBreak/>
        <w:t>центар Иванчевић, базени који се користе у комерцијалне сврхе: у хотелу Рујна Зора, Вили „Александар“ у Орашцу, имању „Дедина трешња“ у Орашцу, и базени „Тахити“ у Орашцу. Спортске терене и сале у основним и средњим школама, такође користе и спортисти и рекреативци.</w:t>
      </w:r>
    </w:p>
    <w:p w:rsidR="00AE6329" w:rsidRDefault="00AE6329" w:rsidP="00D9341C">
      <w:pPr>
        <w:rPr>
          <w:rFonts w:asciiTheme="minorHAnsi" w:eastAsia="Open Sans" w:hAnsiTheme="minorHAnsi" w:cstheme="minorHAnsi"/>
          <w:lang w:eastAsia="en-US"/>
        </w:rPr>
      </w:pPr>
    </w:p>
    <w:p w:rsidR="00CD45E2" w:rsidRPr="0028054B" w:rsidRDefault="00DB3438" w:rsidP="008E2734">
      <w:pPr>
        <w:pStyle w:val="Heading2"/>
      </w:pPr>
      <w:bookmarkStart w:id="39" w:name="_Toc145629123"/>
      <w:r w:rsidRPr="0028054B">
        <w:t>ЕКОНОМИЈА</w:t>
      </w:r>
      <w:bookmarkEnd w:id="39"/>
    </w:p>
    <w:p w:rsidR="00CD45E2" w:rsidRPr="00677157" w:rsidRDefault="00DB3438" w:rsidP="0003446C">
      <w:pPr>
        <w:pStyle w:val="Heading3"/>
      </w:pPr>
      <w:bookmarkStart w:id="40" w:name="_Toc143550439"/>
      <w:bookmarkStart w:id="41" w:name="_Toc143632590"/>
      <w:bookmarkStart w:id="42" w:name="_Toc143632671"/>
      <w:bookmarkStart w:id="43" w:name="_Toc143632753"/>
      <w:bookmarkStart w:id="44" w:name="_Toc143633594"/>
      <w:bookmarkStart w:id="45" w:name="_Toc143633766"/>
      <w:bookmarkStart w:id="46" w:name="_Toc143633850"/>
      <w:bookmarkStart w:id="47" w:name="_Toc143638312"/>
      <w:bookmarkStart w:id="48" w:name="_Toc143638393"/>
      <w:bookmarkStart w:id="49" w:name="_Toc143683148"/>
      <w:bookmarkStart w:id="50" w:name="_Toc143683346"/>
      <w:bookmarkStart w:id="51" w:name="_Toc144149250"/>
      <w:bookmarkStart w:id="52" w:name="_Toc144149328"/>
      <w:bookmarkStart w:id="53" w:name="_Toc144149407"/>
      <w:bookmarkStart w:id="54" w:name="_Toc145629124"/>
      <w:bookmarkEnd w:id="40"/>
      <w:bookmarkEnd w:id="41"/>
      <w:bookmarkEnd w:id="42"/>
      <w:bookmarkEnd w:id="43"/>
      <w:bookmarkEnd w:id="44"/>
      <w:bookmarkEnd w:id="45"/>
      <w:bookmarkEnd w:id="46"/>
      <w:bookmarkEnd w:id="47"/>
      <w:bookmarkEnd w:id="48"/>
      <w:bookmarkEnd w:id="49"/>
      <w:bookmarkEnd w:id="50"/>
      <w:bookmarkEnd w:id="51"/>
      <w:bookmarkEnd w:id="52"/>
      <w:bookmarkEnd w:id="53"/>
      <w:r w:rsidRPr="00677157">
        <w:t>Општа економска кретања и тржиште рада</w:t>
      </w:r>
      <w:bookmarkEnd w:id="54"/>
    </w:p>
    <w:p w:rsidR="00CD45E2" w:rsidRPr="00677157" w:rsidRDefault="00CD45E2" w:rsidP="00DB3438">
      <w:pPr>
        <w:ind w:firstLine="708"/>
        <w:rPr>
          <w:b/>
          <w:i/>
        </w:rPr>
      </w:pPr>
      <w:r w:rsidRPr="00677157">
        <w:rPr>
          <w:b/>
          <w:i/>
        </w:rPr>
        <w:t>Запосленост</w:t>
      </w:r>
    </w:p>
    <w:p w:rsidR="00D9341C" w:rsidRPr="00677157" w:rsidRDefault="00D9341C" w:rsidP="00D9341C">
      <w:pPr>
        <w:spacing w:after="0" w:line="240" w:lineRule="auto"/>
        <w:rPr>
          <w:rFonts w:eastAsia="Open Sans"/>
          <w:lang w:eastAsia="en-US"/>
        </w:rPr>
      </w:pPr>
      <w:r w:rsidRPr="00677157">
        <w:rPr>
          <w:rFonts w:eastAsia="Open Sans"/>
          <w:lang w:eastAsia="en-US"/>
        </w:rPr>
        <w:t>У Шумадијском округу у последње 4 године приметан је пад броја незапослених, као и раст просечне нето зараде (табела 3).</w:t>
      </w:r>
    </w:p>
    <w:p w:rsidR="00D9341C" w:rsidRPr="00677157" w:rsidRDefault="00D9341C" w:rsidP="00D9341C">
      <w:pPr>
        <w:spacing w:after="0" w:line="240" w:lineRule="auto"/>
        <w:rPr>
          <w:rFonts w:eastAsia="Open Sans"/>
          <w:lang w:eastAsia="en-US"/>
        </w:rPr>
      </w:pPr>
    </w:p>
    <w:p w:rsidR="00D9341C" w:rsidRPr="00677157" w:rsidRDefault="0028054B" w:rsidP="0028054B">
      <w:pPr>
        <w:pStyle w:val="Caption"/>
        <w:rPr>
          <w:rFonts w:eastAsia="Open Sans"/>
          <w:lang w:eastAsia="en-US"/>
        </w:rPr>
      </w:pPr>
      <w:r>
        <w:t xml:space="preserve">Табела </w:t>
      </w:r>
      <w:r w:rsidR="00D12A6B">
        <w:fldChar w:fldCharType="begin"/>
      </w:r>
      <w:r>
        <w:instrText xml:space="preserve"> SEQ Табела \* ARABIC </w:instrText>
      </w:r>
      <w:r w:rsidR="00D12A6B">
        <w:fldChar w:fldCharType="separate"/>
      </w:r>
      <w:r w:rsidR="00BA5731">
        <w:rPr>
          <w:noProof/>
        </w:rPr>
        <w:t>3</w:t>
      </w:r>
      <w:r w:rsidR="00D12A6B">
        <w:fldChar w:fldCharType="end"/>
      </w:r>
      <w:r w:rsidR="00D9341C" w:rsidRPr="00677157">
        <w:rPr>
          <w:rFonts w:eastAsia="Open Sans"/>
          <w:lang w:eastAsia="en-US"/>
        </w:rPr>
        <w:t xml:space="preserve">: </w:t>
      </w:r>
      <w:r w:rsidR="00D9341C" w:rsidRPr="00677157">
        <w:rPr>
          <w:rFonts w:eastAsia="Open Sans"/>
          <w:i/>
          <w:lang w:eastAsia="en-US"/>
        </w:rPr>
        <w:t>Број запослених, незапослених, просечна нето зарада</w:t>
      </w:r>
      <w:r w:rsidR="00D9341C" w:rsidRPr="00677157">
        <w:rPr>
          <w:rFonts w:eastAsia="Open Sans"/>
          <w:lang w:eastAsia="en-US"/>
        </w:rPr>
        <w:t xml:space="preserve"> </w:t>
      </w:r>
    </w:p>
    <w:tbl>
      <w:tblPr>
        <w:tblW w:w="8865" w:type="dxa"/>
        <w:tblBorders>
          <w:top w:val="nil"/>
          <w:left w:val="nil"/>
          <w:bottom w:val="nil"/>
          <w:right w:val="nil"/>
          <w:insideH w:val="nil"/>
          <w:insideV w:val="nil"/>
        </w:tblBorders>
        <w:tblLayout w:type="fixed"/>
        <w:tblLook w:val="0600"/>
      </w:tblPr>
      <w:tblGrid>
        <w:gridCol w:w="1950"/>
        <w:gridCol w:w="1740"/>
        <w:gridCol w:w="1740"/>
        <w:gridCol w:w="1740"/>
        <w:gridCol w:w="1695"/>
      </w:tblGrid>
      <w:tr w:rsidR="00D9341C" w:rsidRPr="00677157" w:rsidTr="00D9341C">
        <w:trPr>
          <w:trHeight w:val="285"/>
        </w:trPr>
        <w:tc>
          <w:tcPr>
            <w:tcW w:w="1950" w:type="dxa"/>
            <w:tcBorders>
              <w:top w:val="single" w:sz="8" w:space="0" w:color="000000"/>
              <w:left w:val="single" w:sz="8" w:space="0" w:color="000000"/>
              <w:bottom w:val="single" w:sz="8" w:space="0" w:color="000000"/>
              <w:right w:val="single" w:sz="8" w:space="0" w:color="000000"/>
            </w:tcBorders>
            <w:shd w:val="clear" w:color="auto" w:fill="D0CECE"/>
            <w:tcMar>
              <w:top w:w="100" w:type="dxa"/>
              <w:left w:w="100" w:type="dxa"/>
              <w:bottom w:w="100" w:type="dxa"/>
              <w:right w:w="100" w:type="dxa"/>
            </w:tcMa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Шумадијски округ</w:t>
            </w:r>
          </w:p>
        </w:tc>
        <w:tc>
          <w:tcPr>
            <w:tcW w:w="1740" w:type="dxa"/>
            <w:tcBorders>
              <w:top w:val="single" w:sz="8" w:space="0" w:color="000000"/>
              <w:left w:val="nil"/>
              <w:bottom w:val="single" w:sz="8" w:space="0" w:color="000000"/>
              <w:right w:val="single" w:sz="8" w:space="0" w:color="000000"/>
            </w:tcBorders>
            <w:shd w:val="clear" w:color="auto" w:fill="D0CECE"/>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2018</w:t>
            </w:r>
          </w:p>
        </w:tc>
        <w:tc>
          <w:tcPr>
            <w:tcW w:w="1740" w:type="dxa"/>
            <w:tcBorders>
              <w:top w:val="single" w:sz="8" w:space="0" w:color="000000"/>
              <w:left w:val="nil"/>
              <w:bottom w:val="single" w:sz="8" w:space="0" w:color="000000"/>
              <w:right w:val="single" w:sz="8" w:space="0" w:color="000000"/>
            </w:tcBorders>
            <w:shd w:val="clear" w:color="auto" w:fill="D0CECE"/>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2019</w:t>
            </w:r>
          </w:p>
        </w:tc>
        <w:tc>
          <w:tcPr>
            <w:tcW w:w="1740" w:type="dxa"/>
            <w:tcBorders>
              <w:top w:val="single" w:sz="8" w:space="0" w:color="000000"/>
              <w:left w:val="nil"/>
              <w:bottom w:val="single" w:sz="8" w:space="0" w:color="000000"/>
              <w:right w:val="single" w:sz="8" w:space="0" w:color="000000"/>
            </w:tcBorders>
            <w:shd w:val="clear" w:color="auto" w:fill="D0CECE"/>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2020</w:t>
            </w:r>
          </w:p>
        </w:tc>
        <w:tc>
          <w:tcPr>
            <w:tcW w:w="1695" w:type="dxa"/>
            <w:tcBorders>
              <w:top w:val="single" w:sz="8" w:space="0" w:color="000000"/>
              <w:left w:val="nil"/>
              <w:bottom w:val="single" w:sz="8" w:space="0" w:color="000000"/>
              <w:right w:val="single" w:sz="8" w:space="0" w:color="000000"/>
            </w:tcBorders>
            <w:shd w:val="clear" w:color="auto" w:fill="D0CECE"/>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2021</w:t>
            </w:r>
          </w:p>
        </w:tc>
      </w:tr>
      <w:tr w:rsidR="00D9341C" w:rsidRPr="00677157" w:rsidTr="00D9341C">
        <w:trPr>
          <w:trHeight w:val="332"/>
        </w:trPr>
        <w:tc>
          <w:tcPr>
            <w:tcW w:w="19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9341C" w:rsidRPr="00677157" w:rsidRDefault="00D9341C" w:rsidP="00D9341C">
            <w:pPr>
              <w:spacing w:after="0" w:line="240" w:lineRule="auto"/>
              <w:jc w:val="left"/>
              <w:rPr>
                <w:rFonts w:eastAsia="Open Sans"/>
                <w:lang w:eastAsia="en-US"/>
              </w:rPr>
            </w:pPr>
            <w:r w:rsidRPr="00677157">
              <w:rPr>
                <w:rFonts w:eastAsia="Open Sans"/>
                <w:lang w:eastAsia="en-US"/>
              </w:rPr>
              <w:t>Број запослених</w:t>
            </w:r>
          </w:p>
        </w:tc>
        <w:tc>
          <w:tcPr>
            <w:tcW w:w="174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83.779</w:t>
            </w:r>
          </w:p>
        </w:tc>
        <w:tc>
          <w:tcPr>
            <w:tcW w:w="174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85.489</w:t>
            </w:r>
          </w:p>
        </w:tc>
        <w:tc>
          <w:tcPr>
            <w:tcW w:w="174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87.589</w:t>
            </w:r>
          </w:p>
        </w:tc>
        <w:tc>
          <w:tcPr>
            <w:tcW w:w="169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90.180</w:t>
            </w:r>
          </w:p>
        </w:tc>
      </w:tr>
      <w:tr w:rsidR="00D9341C" w:rsidRPr="00677157" w:rsidTr="00D9341C">
        <w:trPr>
          <w:trHeight w:val="260"/>
        </w:trPr>
        <w:tc>
          <w:tcPr>
            <w:tcW w:w="19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9341C" w:rsidRPr="00677157" w:rsidRDefault="00D9341C" w:rsidP="00D9341C">
            <w:pPr>
              <w:spacing w:after="0" w:line="240" w:lineRule="auto"/>
              <w:jc w:val="left"/>
              <w:rPr>
                <w:rFonts w:eastAsia="Open Sans"/>
                <w:lang w:eastAsia="en-US"/>
              </w:rPr>
            </w:pPr>
            <w:r w:rsidRPr="00677157">
              <w:rPr>
                <w:rFonts w:eastAsia="Open Sans"/>
                <w:lang w:eastAsia="en-US"/>
              </w:rPr>
              <w:t>Број незапослених</w:t>
            </w:r>
          </w:p>
        </w:tc>
        <w:tc>
          <w:tcPr>
            <w:tcW w:w="174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28.635</w:t>
            </w:r>
          </w:p>
        </w:tc>
        <w:tc>
          <w:tcPr>
            <w:tcW w:w="174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27.172</w:t>
            </w:r>
          </w:p>
        </w:tc>
        <w:tc>
          <w:tcPr>
            <w:tcW w:w="174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25.143</w:t>
            </w:r>
          </w:p>
        </w:tc>
        <w:tc>
          <w:tcPr>
            <w:tcW w:w="169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24.284</w:t>
            </w:r>
          </w:p>
        </w:tc>
      </w:tr>
      <w:tr w:rsidR="00D9341C" w:rsidRPr="00677157" w:rsidTr="00D9341C">
        <w:trPr>
          <w:trHeight w:val="413"/>
        </w:trPr>
        <w:tc>
          <w:tcPr>
            <w:tcW w:w="19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9341C" w:rsidRPr="00677157" w:rsidRDefault="00D9341C" w:rsidP="00D9341C">
            <w:pPr>
              <w:spacing w:after="0" w:line="240" w:lineRule="auto"/>
              <w:jc w:val="left"/>
              <w:rPr>
                <w:rFonts w:eastAsia="Open Sans"/>
                <w:lang w:eastAsia="en-US"/>
              </w:rPr>
            </w:pPr>
            <w:r w:rsidRPr="00677157">
              <w:rPr>
                <w:rFonts w:eastAsia="Open Sans"/>
                <w:lang w:eastAsia="en-US"/>
              </w:rPr>
              <w:t>Просечна нето зарада у РСД</w:t>
            </w:r>
          </w:p>
        </w:tc>
        <w:tc>
          <w:tcPr>
            <w:tcW w:w="174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46.279</w:t>
            </w:r>
          </w:p>
        </w:tc>
        <w:tc>
          <w:tcPr>
            <w:tcW w:w="174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50.425</w:t>
            </w:r>
          </w:p>
        </w:tc>
        <w:tc>
          <w:tcPr>
            <w:tcW w:w="174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55.042</w:t>
            </w:r>
          </w:p>
        </w:tc>
        <w:tc>
          <w:tcPr>
            <w:tcW w:w="169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60.514</w:t>
            </w:r>
          </w:p>
        </w:tc>
      </w:tr>
      <w:tr w:rsidR="00D9341C" w:rsidRPr="00677157" w:rsidTr="00D9341C">
        <w:trPr>
          <w:trHeight w:val="368"/>
        </w:trPr>
        <w:tc>
          <w:tcPr>
            <w:tcW w:w="19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9341C" w:rsidRPr="00677157" w:rsidRDefault="00D9341C" w:rsidP="00D9341C">
            <w:pPr>
              <w:spacing w:after="0" w:line="240" w:lineRule="auto"/>
              <w:jc w:val="left"/>
              <w:rPr>
                <w:rFonts w:eastAsia="Open Sans"/>
                <w:lang w:eastAsia="en-US"/>
              </w:rPr>
            </w:pPr>
            <w:r w:rsidRPr="00677157">
              <w:rPr>
                <w:rFonts w:eastAsia="Open Sans"/>
                <w:lang w:eastAsia="en-US"/>
              </w:rPr>
              <w:t>Бруто додата вредност у мил. РСД</w:t>
            </w:r>
          </w:p>
        </w:tc>
        <w:tc>
          <w:tcPr>
            <w:tcW w:w="174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131.459</w:t>
            </w:r>
          </w:p>
        </w:tc>
        <w:tc>
          <w:tcPr>
            <w:tcW w:w="174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141.368</w:t>
            </w:r>
          </w:p>
        </w:tc>
        <w:tc>
          <w:tcPr>
            <w:tcW w:w="174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140.565</w:t>
            </w:r>
          </w:p>
        </w:tc>
        <w:tc>
          <w:tcPr>
            <w:tcW w:w="169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p>
        </w:tc>
      </w:tr>
      <w:tr w:rsidR="00D9341C" w:rsidRPr="00677157" w:rsidTr="00D9341C">
        <w:trPr>
          <w:trHeight w:val="593"/>
        </w:trPr>
        <w:tc>
          <w:tcPr>
            <w:tcW w:w="19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D9341C" w:rsidRPr="00677157" w:rsidRDefault="00D9341C" w:rsidP="00D9341C">
            <w:pPr>
              <w:spacing w:after="0" w:line="240" w:lineRule="auto"/>
              <w:jc w:val="left"/>
              <w:rPr>
                <w:rFonts w:eastAsia="Open Sans"/>
                <w:lang w:eastAsia="en-US"/>
              </w:rPr>
            </w:pPr>
            <w:r w:rsidRPr="00677157">
              <w:rPr>
                <w:rFonts w:eastAsia="Open Sans"/>
                <w:lang w:eastAsia="en-US"/>
              </w:rPr>
              <w:t>БДВ по глави становника (у хиљ.РСД)</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464</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503</w:t>
            </w:r>
          </w:p>
        </w:tc>
        <w:tc>
          <w:tcPr>
            <w:tcW w:w="1740"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r w:rsidRPr="00677157">
              <w:rPr>
                <w:rFonts w:eastAsia="Open Sans"/>
                <w:lang w:eastAsia="en-US"/>
              </w:rPr>
              <w:t>504</w:t>
            </w:r>
          </w:p>
        </w:tc>
        <w:tc>
          <w:tcPr>
            <w:tcW w:w="1695" w:type="dxa"/>
            <w:tcBorders>
              <w:top w:val="nil"/>
              <w:left w:val="nil"/>
              <w:bottom w:val="single" w:sz="8" w:space="0" w:color="000000"/>
              <w:right w:val="single" w:sz="8" w:space="0" w:color="000000"/>
            </w:tcBorders>
            <w:tcMar>
              <w:top w:w="100" w:type="dxa"/>
              <w:left w:w="100" w:type="dxa"/>
              <w:bottom w:w="100" w:type="dxa"/>
              <w:right w:w="100" w:type="dxa"/>
            </w:tcMar>
            <w:vAlign w:val="center"/>
          </w:tcPr>
          <w:p w:rsidR="00D9341C" w:rsidRPr="00677157" w:rsidRDefault="00D9341C" w:rsidP="00D9341C">
            <w:pPr>
              <w:spacing w:after="0" w:line="240" w:lineRule="auto"/>
              <w:jc w:val="center"/>
              <w:rPr>
                <w:rFonts w:eastAsia="Open Sans"/>
                <w:lang w:eastAsia="en-US"/>
              </w:rPr>
            </w:pPr>
          </w:p>
        </w:tc>
      </w:tr>
    </w:tbl>
    <w:p w:rsidR="00D9341C" w:rsidRPr="00677157" w:rsidRDefault="00D9341C" w:rsidP="00D9341C">
      <w:pPr>
        <w:spacing w:after="0" w:line="240" w:lineRule="auto"/>
        <w:rPr>
          <w:rFonts w:eastAsia="Open Sans"/>
          <w:lang w:eastAsia="en-US"/>
        </w:rPr>
      </w:pPr>
    </w:p>
    <w:p w:rsidR="00D9341C" w:rsidRPr="00677157" w:rsidRDefault="00D9341C" w:rsidP="00031C7D">
      <w:pPr>
        <w:rPr>
          <w:rFonts w:eastAsia="Open Sans"/>
          <w:lang w:eastAsia="en-US"/>
        </w:rPr>
      </w:pPr>
      <w:r w:rsidRPr="00677157">
        <w:rPr>
          <w:rFonts w:eastAsia="Open Sans"/>
          <w:lang w:eastAsia="en-US"/>
        </w:rPr>
        <w:t>Стопа незапослености у Граду Крагујевцу је 11,9 %. Укупан број запослених у Крагујевцу за 2020. годину је био 54.144 и расте укупно и по полу. Највише запослених има у прерађивачкој индустрији (30%), потом трговини на велико и мало (15%), и здравственој и социјалној заштити (9%). Број запослених је од 2015. до данас у порасту у секторима прерађивачке индустрије, грађевинарства, трговине на велико и мало, услуге смештаја и исхране и у сектору стручне, научне, иновационе и техничке делатности. Највећи проценат незапослених су лица са III и IV степеном образовања – 8.207 (4.757 жене), а значајан број је и без или са минималним степеном образовања – 3.847 (2.163 су жене). За одређена занимања нема довољно квалификоване радне снаге, нпр. кувари, вариоци, металурзи, керамичари, тесари и сл.</w:t>
      </w:r>
    </w:p>
    <w:p w:rsidR="00BC5837" w:rsidRPr="00677157" w:rsidRDefault="00D9341C" w:rsidP="00031C7D">
      <w:pPr>
        <w:rPr>
          <w:rFonts w:eastAsia="Open Sans"/>
          <w:lang w:eastAsia="en-US"/>
        </w:rPr>
      </w:pPr>
      <w:r w:rsidRPr="00677157">
        <w:rPr>
          <w:rFonts w:eastAsia="Open Sans"/>
          <w:lang w:eastAsia="en-US"/>
        </w:rPr>
        <w:t>Укупан број запослених у општини Баточина у 2021.</w:t>
      </w:r>
      <w:r w:rsidR="0028054B">
        <w:rPr>
          <w:rFonts w:eastAsia="Open Sans"/>
          <w:lang w:eastAsia="en-US"/>
        </w:rPr>
        <w:t xml:space="preserve"> </w:t>
      </w:r>
      <w:r w:rsidRPr="00677157">
        <w:rPr>
          <w:rFonts w:eastAsia="Open Sans"/>
          <w:lang w:eastAsia="en-US"/>
        </w:rPr>
        <w:t xml:space="preserve">години је био 2.671. Највећи број запослених је у прерађивачком сектору, чак 42%, док је у сектору трговине на велико и мало запослено 16%. Остали сектори су мање присутни. Исте године је евидентирано 1.610 незапослених лица. У односу на 2016. годину дошло је до смањења броја незапослених лица за 22%. Најбројнија групација незапослених је са средњом стручном спремом, односно 60% од </w:t>
      </w:r>
      <w:r w:rsidRPr="00677157">
        <w:rPr>
          <w:rFonts w:eastAsia="Open Sans"/>
          <w:lang w:eastAsia="en-US"/>
        </w:rPr>
        <w:lastRenderedPageBreak/>
        <w:t xml:space="preserve">укупног броја незапослених лица. Високо учешће у посматраној структури остварује групација незапослених лица без квалификације, односно 31% којима је потребно унапређење радних способности. Од укупног броја незапослених 55% чини незапослене жене. Постоји дугорочна незапосленост код становништва са средњом стручном </w:t>
      </w:r>
      <w:r w:rsidR="0028054B" w:rsidRPr="00677157">
        <w:rPr>
          <w:rFonts w:eastAsia="Open Sans"/>
          <w:lang w:eastAsia="en-US"/>
        </w:rPr>
        <w:t>спремом</w:t>
      </w:r>
      <w:r w:rsidRPr="00677157">
        <w:rPr>
          <w:rFonts w:eastAsia="Open Sans"/>
          <w:lang w:eastAsia="en-US"/>
        </w:rPr>
        <w:t xml:space="preserve">, као и код категорије лица старијих од 55 год.  У општини Лапово од 2015. до 2019. године подаци показују показују благо повећање броја запослених лица. На крају посматраног периода 2019. године, општина Лапово је имала 2.080 регистрованих запослених особа, што је, у односу на 2015. годину, представљало увећање за 24,4%. Највише запослених има у прерађивачкој индустрији (33%), потом у сектору саобраћаја и складиштења (23%) и трговини на велико и мало (13%). Тренутно се на територији општине Лапово отварају компаније које углавном потражују раднике са средњом стручном спремом, тако да постоји квалификована радна снага.  Запосленост у општини Рача расте у последње три године, од 2.903 запослених колико је било 2019, до 3025 у 2021. години. Са растом броја запослених више се повећао проценат запослених жена, па су тако жене у 2019. чиниле 38,65% запослених, док у 2021. години чине 40,07% запослених.  Према сектору привреде, највише запослених има у сектору прерађивачке индустрије (44,33%) и у сектору трговине на велико и мало (10,97%). Регистровани индивидуални пољопривредници чине око 15% укупно запослених. Око 70% укупне запослености генеришу мала и средња предузећа (МСП). Укупан број дугорочно незапослених је 522, што чини 67,18% укупно незапослених. Најзаступљенија група је од 30-54 године са 51%. Kвалификована радна снага која одговара на потребе привредних кретања постоји делимично. Стопа запослености у општини Кнић је 27%, а стопа незапослености је 30%. Од укупног броја запослених у 2021. години, 64% чине мушкарци, а 36% жене. Проценат жена у укупном броју запослених незнатно се повећао се у односу на 2019. годину, када је износио 33%. У Книћу највише запослених има у прерађивачкој индустрији (22%), сектору трговине на велико и мало (13%) и у сектору здравствене и социјалне заштите (5%). Регистровани индивидуални пољопривредници чине 18% укупно запослених. Као главни узрок незапослености издваја се неодговарајућа стручна спрема, обзиром да је висок проценат незапослених лица без квалификације - са основном школом. Проценат младих на евиденцији се смањује у последње 4 године, док највише незапослених има у старосним добима од 40-49 година и од 50 – 59 година. У већој мери задовољене су потребе тржишта, поједина занимања су дефицитарна као шти су  грађевински радници, заваривачи, возачи. Стопа запослености према општини пребивалишта Топола износи 29,49%, док је стопа незапослености 7,04%. Проценат запослених се значајно повећао са 13,17% у 2013. на 24,16% у 2019. године због пораста укупног броја запослених са једне и смањења процењеног броја становника са друге стране. </w:t>
      </w:r>
      <w:r w:rsidR="0028054B" w:rsidRPr="00677157">
        <w:rPr>
          <w:rFonts w:eastAsia="Open Sans"/>
          <w:lang w:eastAsia="en-US"/>
        </w:rPr>
        <w:t>Највише</w:t>
      </w:r>
      <w:r w:rsidRPr="00677157">
        <w:rPr>
          <w:rFonts w:eastAsia="Open Sans"/>
          <w:lang w:eastAsia="en-US"/>
        </w:rPr>
        <w:t xml:space="preserve"> запослених има у прерађивачкој индустрији (18%), сектору трговине на велико и мало (15%) и у сектору образовања (7%). Регистровани индивидуални пољопривредници чине 27,1% укупног броја запослених, а број запослених у пољопривреди, шумарству и рибарству чини 2.3% укупног броја запослених. Од 2010. до 2019. приметан је пораст броја запослених у секторима пољопривреде, шумарства и рибарства, прерађивачке индустрије, грађевинарства, трговине на велико и мало, хотела и ресторана, саобраћаја и складиштења, финансијског пословања, државне управе и других комуналних, друштвених и личних услуга. Предузетници и запослени код њих чине 21,6% од укупног броја запослених у општини Топола. Број незапослених је у благом опадању од 2018. године. Од укупног броја незапослених 59.1% чине жене, 43% су они који први пут траже запослење а 30,7% су особе без квалификација. По старосним групама, </w:t>
      </w:r>
      <w:r w:rsidRPr="00677157">
        <w:rPr>
          <w:rFonts w:eastAsia="Open Sans"/>
          <w:lang w:eastAsia="en-US"/>
        </w:rPr>
        <w:lastRenderedPageBreak/>
        <w:t xml:space="preserve">највише је незапослених старости од 30-39 година и од 40-49 година. Највећи број незапослених лица је без квалификација, те са четвртим и трећим степеном стручне спреме. Број лица са вишим нивоима стручне спреме је значајно мањи. Укупан број регистрованих запослених лица према општини пребивалишта Аранђеловац за 2020. годину је 13.440. Стопа запослености мушког становништва расте брже од стопе </w:t>
      </w:r>
      <w:r w:rsidR="0028054B" w:rsidRPr="00677157">
        <w:rPr>
          <w:rFonts w:eastAsia="Open Sans"/>
          <w:lang w:eastAsia="en-US"/>
        </w:rPr>
        <w:t>запослености</w:t>
      </w:r>
      <w:r w:rsidRPr="00677157">
        <w:rPr>
          <w:rFonts w:eastAsia="Open Sans"/>
          <w:lang w:eastAsia="en-US"/>
        </w:rPr>
        <w:t xml:space="preserve"> женског становништва, обзиром на структуру привреде. Стопа раста запослености је уочена пре свега у сектору Ц - прерађивачке индустрије и у сектору Г – трговина на велико и мало, док је пад стопе запослености примећен у сектору К  – финансијске делатности и делатност осигурања. На евиденцији НЗС је 2022. било укупно 3.264 незапослена, односно 12,2%. Од укупног броја запослених који живе у Аранђеловцу 17,4% ради у великим привредним друштвима.  Образовна структура није довољно усклађена са потребама привреде. </w:t>
      </w:r>
    </w:p>
    <w:p w:rsidR="00D9341C" w:rsidRPr="00677157" w:rsidRDefault="00BC5837" w:rsidP="009D0323">
      <w:pPr>
        <w:spacing w:after="0"/>
        <w:rPr>
          <w:rFonts w:eastAsia="Open Sans"/>
          <w:lang w:eastAsia="en-US"/>
        </w:rPr>
      </w:pPr>
      <w:r w:rsidRPr="00677157">
        <w:rPr>
          <w:rFonts w:eastAsia="Open Sans"/>
          <w:lang w:eastAsia="en-US"/>
        </w:rPr>
        <w:tab/>
      </w:r>
      <w:r w:rsidR="00D9341C" w:rsidRPr="00677157">
        <w:rPr>
          <w:rFonts w:eastAsia="Times New Roman"/>
          <w:b/>
          <w:bCs/>
          <w:i/>
          <w:iCs/>
          <w:lang w:eastAsia="en-US"/>
        </w:rPr>
        <w:t xml:space="preserve">Мобилност запослених </w:t>
      </w:r>
    </w:p>
    <w:p w:rsidR="00D9341C" w:rsidRPr="00677157" w:rsidRDefault="00D9341C" w:rsidP="009D0323">
      <w:pPr>
        <w:spacing w:after="0"/>
        <w:rPr>
          <w:rFonts w:eastAsia="Open Sans"/>
          <w:lang w:eastAsia="en-US"/>
        </w:rPr>
      </w:pPr>
      <w:r w:rsidRPr="00677157">
        <w:rPr>
          <w:rFonts w:eastAsia="Open Sans"/>
          <w:lang w:eastAsia="en-US"/>
        </w:rPr>
        <w:t>На територији Града Крагујевца постоји организовани градски и приградски превоз који у великој мери одговара потребама запослених.</w:t>
      </w:r>
    </w:p>
    <w:p w:rsidR="00D9341C" w:rsidRPr="00677157" w:rsidRDefault="00D9341C" w:rsidP="009D0323">
      <w:pPr>
        <w:spacing w:after="0"/>
        <w:rPr>
          <w:rFonts w:eastAsia="Open Sans"/>
          <w:lang w:eastAsia="en-US"/>
        </w:rPr>
      </w:pPr>
    </w:p>
    <w:p w:rsidR="00400BC9" w:rsidRPr="00677157" w:rsidRDefault="00D9341C" w:rsidP="0028054B">
      <w:r w:rsidRPr="00677157">
        <w:rPr>
          <w:rFonts w:eastAsia="Open Sans"/>
          <w:lang w:eastAsia="en-US"/>
        </w:rPr>
        <w:t>На територији општина Кнић, Лапово и Баточина не обавља се комунална делатност градски и приградски превоз путника. У Рачи је организован међуградски превоз, алли нема јавног градског. У општини Топола постоји Уговор између Општине и јавног превозника, где се обезбеђују ђачке и радне линије превоза. Међутим, превоз не одговара свим потребама запослених, због радног времена. Постоји организован градски превоз у Аранђеловцу који одговара потреби свакодневних путовања</w:t>
      </w:r>
      <w:r w:rsidR="004A0ECF" w:rsidRPr="00677157">
        <w:t>.</w:t>
      </w:r>
    </w:p>
    <w:p w:rsidR="00CD45E2" w:rsidRPr="00677157" w:rsidRDefault="00CD45E2" w:rsidP="0028054B">
      <w:pPr>
        <w:pStyle w:val="Heading3"/>
      </w:pPr>
      <w:bookmarkStart w:id="55" w:name="_Toc145629125"/>
      <w:r w:rsidRPr="00677157">
        <w:t>Привреда и пословно окружење</w:t>
      </w:r>
      <w:bookmarkEnd w:id="55"/>
    </w:p>
    <w:p w:rsidR="00CD45E2" w:rsidRPr="00677157" w:rsidRDefault="00CD45E2" w:rsidP="0028054B">
      <w:pPr>
        <w:ind w:firstLine="709"/>
        <w:rPr>
          <w:b/>
          <w:i/>
        </w:rPr>
      </w:pPr>
      <w:r w:rsidRPr="00677157">
        <w:rPr>
          <w:b/>
          <w:i/>
        </w:rPr>
        <w:t>Привредни субјекти</w:t>
      </w:r>
    </w:p>
    <w:p w:rsidR="006E728A" w:rsidRPr="00677157" w:rsidRDefault="006E728A" w:rsidP="00BC5837">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Број привредних друштава на </w:t>
      </w:r>
      <w:r w:rsidR="0028054B" w:rsidRPr="00677157">
        <w:rPr>
          <w:rFonts w:asciiTheme="minorHAnsi" w:eastAsia="Open Sans" w:hAnsiTheme="minorHAnsi" w:cstheme="minorHAnsi"/>
          <w:lang w:eastAsia="en-US"/>
        </w:rPr>
        <w:t>Урбаном</w:t>
      </w:r>
      <w:r w:rsidRPr="00677157">
        <w:rPr>
          <w:rFonts w:asciiTheme="minorHAnsi" w:eastAsia="Open Sans" w:hAnsiTheme="minorHAnsi" w:cstheme="minorHAnsi"/>
          <w:lang w:eastAsia="en-US"/>
        </w:rPr>
        <w:t xml:space="preserve"> подручју је у благом паду у последњих пет година, али са стабилним бројем око 3.000, насупрот броју предузетника који је порастао за 15%. </w:t>
      </w:r>
    </w:p>
    <w:p w:rsidR="006E728A" w:rsidRPr="00677157" w:rsidRDefault="006E728A" w:rsidP="00BC5837">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Број привредних друштава на Урбаном подручју </w:t>
      </w:r>
    </w:p>
    <w:tbl>
      <w:tblPr>
        <w:tblStyle w:val="TableGrid4"/>
        <w:tblW w:w="0" w:type="auto"/>
        <w:tblLook w:val="04A0"/>
      </w:tblPr>
      <w:tblGrid>
        <w:gridCol w:w="2335"/>
        <w:gridCol w:w="1620"/>
        <w:gridCol w:w="1655"/>
        <w:gridCol w:w="1495"/>
        <w:gridCol w:w="1620"/>
      </w:tblGrid>
      <w:tr w:rsidR="006E728A" w:rsidRPr="00677157" w:rsidTr="006E728A">
        <w:tc>
          <w:tcPr>
            <w:tcW w:w="2335" w:type="dxa"/>
            <w:shd w:val="clear" w:color="auto" w:fill="D0CECE"/>
          </w:tcPr>
          <w:p w:rsidR="006E728A" w:rsidRPr="00677157" w:rsidRDefault="006E728A" w:rsidP="00BC5837">
            <w:pPr>
              <w:spacing w:after="0" w:line="276" w:lineRule="auto"/>
              <w:jc w:val="center"/>
              <w:rPr>
                <w:rFonts w:asciiTheme="minorHAnsi" w:eastAsia="Open Sans" w:hAnsiTheme="minorHAnsi" w:cstheme="minorHAnsi"/>
                <w:lang w:eastAsia="en-US"/>
              </w:rPr>
            </w:pPr>
          </w:p>
        </w:tc>
        <w:tc>
          <w:tcPr>
            <w:tcW w:w="1620" w:type="dxa"/>
            <w:shd w:val="clear" w:color="auto" w:fill="D0CECE"/>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2018.</w:t>
            </w:r>
          </w:p>
        </w:tc>
        <w:tc>
          <w:tcPr>
            <w:tcW w:w="1655" w:type="dxa"/>
            <w:shd w:val="clear" w:color="auto" w:fill="D0CECE"/>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2019.</w:t>
            </w:r>
          </w:p>
        </w:tc>
        <w:tc>
          <w:tcPr>
            <w:tcW w:w="1495" w:type="dxa"/>
            <w:shd w:val="clear" w:color="auto" w:fill="D0CECE"/>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2020.</w:t>
            </w:r>
          </w:p>
        </w:tc>
        <w:tc>
          <w:tcPr>
            <w:tcW w:w="1620" w:type="dxa"/>
            <w:shd w:val="clear" w:color="auto" w:fill="D0CECE"/>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2021.</w:t>
            </w:r>
          </w:p>
        </w:tc>
      </w:tr>
      <w:tr w:rsidR="006E728A" w:rsidRPr="00677157" w:rsidTr="007B56E0">
        <w:tc>
          <w:tcPr>
            <w:tcW w:w="2335" w:type="dxa"/>
          </w:tcPr>
          <w:p w:rsidR="006E728A" w:rsidRPr="00677157" w:rsidRDefault="006E728A" w:rsidP="00BC5837">
            <w:pPr>
              <w:spacing w:after="0"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Активних </w:t>
            </w:r>
          </w:p>
        </w:tc>
        <w:tc>
          <w:tcPr>
            <w:tcW w:w="1620"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3.358</w:t>
            </w:r>
          </w:p>
        </w:tc>
        <w:tc>
          <w:tcPr>
            <w:tcW w:w="1655"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3.042</w:t>
            </w:r>
          </w:p>
        </w:tc>
        <w:tc>
          <w:tcPr>
            <w:tcW w:w="1495"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3.060</w:t>
            </w:r>
          </w:p>
        </w:tc>
        <w:tc>
          <w:tcPr>
            <w:tcW w:w="1620"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3.087</w:t>
            </w:r>
          </w:p>
        </w:tc>
      </w:tr>
      <w:tr w:rsidR="006E728A" w:rsidRPr="00677157" w:rsidTr="007B56E0">
        <w:tc>
          <w:tcPr>
            <w:tcW w:w="2335" w:type="dxa"/>
          </w:tcPr>
          <w:p w:rsidR="006E728A" w:rsidRPr="00677157" w:rsidRDefault="006E728A" w:rsidP="00BC5837">
            <w:pPr>
              <w:spacing w:after="0"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Новооснованих</w:t>
            </w:r>
          </w:p>
        </w:tc>
        <w:tc>
          <w:tcPr>
            <w:tcW w:w="1620"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221</w:t>
            </w:r>
          </w:p>
        </w:tc>
        <w:tc>
          <w:tcPr>
            <w:tcW w:w="1655"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220</w:t>
            </w:r>
          </w:p>
        </w:tc>
        <w:tc>
          <w:tcPr>
            <w:tcW w:w="1495"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174</w:t>
            </w:r>
          </w:p>
        </w:tc>
        <w:tc>
          <w:tcPr>
            <w:tcW w:w="1620"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197</w:t>
            </w:r>
          </w:p>
        </w:tc>
      </w:tr>
      <w:tr w:rsidR="006E728A" w:rsidRPr="00677157" w:rsidTr="007B56E0">
        <w:tc>
          <w:tcPr>
            <w:tcW w:w="2335" w:type="dxa"/>
          </w:tcPr>
          <w:p w:rsidR="006E728A" w:rsidRPr="00677157" w:rsidRDefault="006E728A" w:rsidP="00BC5837">
            <w:pPr>
              <w:spacing w:after="0"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Брисаних / угашених</w:t>
            </w:r>
          </w:p>
        </w:tc>
        <w:tc>
          <w:tcPr>
            <w:tcW w:w="1620"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89</w:t>
            </w:r>
          </w:p>
        </w:tc>
        <w:tc>
          <w:tcPr>
            <w:tcW w:w="1655"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531</w:t>
            </w:r>
          </w:p>
        </w:tc>
        <w:tc>
          <w:tcPr>
            <w:tcW w:w="1495"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156</w:t>
            </w:r>
          </w:p>
        </w:tc>
        <w:tc>
          <w:tcPr>
            <w:tcW w:w="1620"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151</w:t>
            </w:r>
          </w:p>
        </w:tc>
      </w:tr>
    </w:tbl>
    <w:p w:rsidR="006E728A" w:rsidRPr="00677157" w:rsidRDefault="006E728A" w:rsidP="00BC5837">
      <w:pPr>
        <w:rPr>
          <w:rFonts w:asciiTheme="minorHAnsi" w:eastAsia="Open Sans" w:hAnsiTheme="minorHAnsi" w:cstheme="minorHAnsi"/>
          <w:lang w:eastAsia="en-US"/>
        </w:rPr>
      </w:pPr>
    </w:p>
    <w:p w:rsidR="006E728A" w:rsidRPr="00677157" w:rsidRDefault="006E728A" w:rsidP="00BC5837">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Број предузетника на Урбаном подручју </w:t>
      </w:r>
    </w:p>
    <w:tbl>
      <w:tblPr>
        <w:tblStyle w:val="TableGrid4"/>
        <w:tblW w:w="0" w:type="auto"/>
        <w:tblLook w:val="04A0"/>
      </w:tblPr>
      <w:tblGrid>
        <w:gridCol w:w="2335"/>
        <w:gridCol w:w="1620"/>
        <w:gridCol w:w="1655"/>
        <w:gridCol w:w="1495"/>
        <w:gridCol w:w="1620"/>
      </w:tblGrid>
      <w:tr w:rsidR="006E728A" w:rsidRPr="00677157" w:rsidTr="006E728A">
        <w:tc>
          <w:tcPr>
            <w:tcW w:w="2335" w:type="dxa"/>
            <w:shd w:val="clear" w:color="auto" w:fill="D0CECE"/>
          </w:tcPr>
          <w:p w:rsidR="006E728A" w:rsidRPr="00677157" w:rsidRDefault="006E728A" w:rsidP="00BC5837">
            <w:pPr>
              <w:spacing w:after="0" w:line="276" w:lineRule="auto"/>
              <w:jc w:val="center"/>
              <w:rPr>
                <w:rFonts w:asciiTheme="minorHAnsi" w:eastAsia="Open Sans" w:hAnsiTheme="minorHAnsi" w:cstheme="minorHAnsi"/>
                <w:lang w:eastAsia="en-US"/>
              </w:rPr>
            </w:pPr>
          </w:p>
        </w:tc>
        <w:tc>
          <w:tcPr>
            <w:tcW w:w="1620" w:type="dxa"/>
            <w:shd w:val="clear" w:color="auto" w:fill="D0CECE"/>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2018.</w:t>
            </w:r>
          </w:p>
        </w:tc>
        <w:tc>
          <w:tcPr>
            <w:tcW w:w="1655" w:type="dxa"/>
            <w:shd w:val="clear" w:color="auto" w:fill="D0CECE"/>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2019.</w:t>
            </w:r>
          </w:p>
        </w:tc>
        <w:tc>
          <w:tcPr>
            <w:tcW w:w="1495" w:type="dxa"/>
            <w:shd w:val="clear" w:color="auto" w:fill="D0CECE"/>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2020.</w:t>
            </w:r>
          </w:p>
        </w:tc>
        <w:tc>
          <w:tcPr>
            <w:tcW w:w="1620" w:type="dxa"/>
            <w:shd w:val="clear" w:color="auto" w:fill="D0CECE"/>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2021.</w:t>
            </w:r>
          </w:p>
        </w:tc>
      </w:tr>
      <w:tr w:rsidR="006E728A" w:rsidRPr="00677157" w:rsidTr="007B56E0">
        <w:tc>
          <w:tcPr>
            <w:tcW w:w="2335" w:type="dxa"/>
          </w:tcPr>
          <w:p w:rsidR="006E728A" w:rsidRPr="00677157" w:rsidRDefault="006E728A" w:rsidP="00BC5837">
            <w:pPr>
              <w:spacing w:after="0"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Активних </w:t>
            </w:r>
          </w:p>
        </w:tc>
        <w:tc>
          <w:tcPr>
            <w:tcW w:w="1620"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10.614</w:t>
            </w:r>
          </w:p>
        </w:tc>
        <w:tc>
          <w:tcPr>
            <w:tcW w:w="1655"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11.345</w:t>
            </w:r>
          </w:p>
        </w:tc>
        <w:tc>
          <w:tcPr>
            <w:tcW w:w="1495"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11.709</w:t>
            </w:r>
          </w:p>
        </w:tc>
        <w:tc>
          <w:tcPr>
            <w:tcW w:w="1620"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12.239</w:t>
            </w:r>
          </w:p>
        </w:tc>
      </w:tr>
      <w:tr w:rsidR="006E728A" w:rsidRPr="00677157" w:rsidTr="007B56E0">
        <w:tc>
          <w:tcPr>
            <w:tcW w:w="2335" w:type="dxa"/>
          </w:tcPr>
          <w:p w:rsidR="006E728A" w:rsidRPr="00677157" w:rsidRDefault="006E728A" w:rsidP="00BC5837">
            <w:pPr>
              <w:spacing w:after="0"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Новооснованих</w:t>
            </w:r>
          </w:p>
        </w:tc>
        <w:tc>
          <w:tcPr>
            <w:tcW w:w="1620"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1.632</w:t>
            </w:r>
          </w:p>
        </w:tc>
        <w:tc>
          <w:tcPr>
            <w:tcW w:w="1655"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1.751</w:t>
            </w:r>
          </w:p>
        </w:tc>
        <w:tc>
          <w:tcPr>
            <w:tcW w:w="1495"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1.441</w:t>
            </w:r>
          </w:p>
        </w:tc>
        <w:tc>
          <w:tcPr>
            <w:tcW w:w="1620"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1.610</w:t>
            </w:r>
          </w:p>
        </w:tc>
      </w:tr>
      <w:tr w:rsidR="006E728A" w:rsidRPr="00677157" w:rsidTr="007B56E0">
        <w:tc>
          <w:tcPr>
            <w:tcW w:w="2335" w:type="dxa"/>
          </w:tcPr>
          <w:p w:rsidR="006E728A" w:rsidRPr="00677157" w:rsidRDefault="006E728A" w:rsidP="00BC5837">
            <w:pPr>
              <w:spacing w:after="0"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Брисаних / угашених</w:t>
            </w:r>
          </w:p>
        </w:tc>
        <w:tc>
          <w:tcPr>
            <w:tcW w:w="1620"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923</w:t>
            </w:r>
          </w:p>
        </w:tc>
        <w:tc>
          <w:tcPr>
            <w:tcW w:w="1655"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1.018</w:t>
            </w:r>
          </w:p>
        </w:tc>
        <w:tc>
          <w:tcPr>
            <w:tcW w:w="1495"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1.085</w:t>
            </w:r>
          </w:p>
        </w:tc>
        <w:tc>
          <w:tcPr>
            <w:tcW w:w="1620" w:type="dxa"/>
            <w:vAlign w:val="center"/>
          </w:tcPr>
          <w:p w:rsidR="006E728A" w:rsidRPr="00677157" w:rsidRDefault="006E728A" w:rsidP="00BC5837">
            <w:pPr>
              <w:spacing w:after="0" w:line="276" w:lineRule="auto"/>
              <w:jc w:val="center"/>
              <w:rPr>
                <w:rFonts w:asciiTheme="minorHAnsi" w:eastAsia="Open Sans" w:hAnsiTheme="minorHAnsi" w:cstheme="minorHAnsi"/>
                <w:lang w:eastAsia="en-US"/>
              </w:rPr>
            </w:pPr>
            <w:r w:rsidRPr="00677157">
              <w:rPr>
                <w:rFonts w:asciiTheme="minorHAnsi" w:eastAsia="Open Sans" w:hAnsiTheme="minorHAnsi" w:cstheme="minorHAnsi"/>
                <w:lang w:eastAsia="en-US"/>
              </w:rPr>
              <w:t>1.080</w:t>
            </w:r>
          </w:p>
        </w:tc>
      </w:tr>
    </w:tbl>
    <w:p w:rsidR="009D0323" w:rsidRPr="00677157" w:rsidRDefault="009D0323" w:rsidP="00446281">
      <w:pPr>
        <w:rPr>
          <w:rFonts w:asciiTheme="minorHAnsi" w:eastAsia="Open Sans" w:hAnsiTheme="minorHAnsi" w:cstheme="minorHAnsi"/>
          <w:lang w:eastAsia="en-US"/>
        </w:rPr>
      </w:pPr>
    </w:p>
    <w:p w:rsidR="00446281" w:rsidRPr="00677157" w:rsidRDefault="006E728A" w:rsidP="00446281">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Укупан број активних привредних друштава на територији града Крагујевца је 2.035 што чини 66% укупно активних привредних субјеката у Шумадијској области. Број предузетника у истом периоду је 7.843, односно 66,8%. Посматрано по делатностима, највећи број предузећа послује </w:t>
      </w:r>
      <w:r w:rsidRPr="00677157">
        <w:rPr>
          <w:rFonts w:asciiTheme="minorHAnsi" w:eastAsia="Open Sans" w:hAnsiTheme="minorHAnsi" w:cstheme="minorHAnsi"/>
          <w:lang w:eastAsia="en-US"/>
        </w:rPr>
        <w:lastRenderedPageBreak/>
        <w:t xml:space="preserve">у секторима прерађивачке индустрије и трговине. У структури локалне привреде према величини доминирају микро и мала предузећа (96%). Укупни пословни приходи привредних друштава која послују у Крагујевцу у 2020. години су износили 207.227.938 хиљада РСД што чини 68,5% укупних прихода привредних друштава остварених на територији Шумадијске области. У периоду 2018-2020. година пословни приходи су смањени за 11,7%, односно 27.516.975 хиљада РСД.  Број привредних предузећа у Крагујевцу на 10.000 становника је 120.  Број предузетника на 10.000 становника је 450. Мала (97,7% од укупног броја) и средња предузећа (1,8%) су најбројнија и упошљавају 58% свих запослених, са растућим трендом који је последица константног пораста броја предузетника, као и расположивих националних и локалних програма за подршку МСП. Ово је уједно највиталнији и најиновативнији део привреде. Број активних предузећа на територији општине Баточина био је у 2021. години 69, од чега микро предузећа 78%, мала предузећа 12%, а средња предузећа чине 10%. Највећа предузећа на територији општине припадају прерађивачком сектору (Grax Automative, Serboteknika,  Алуролл,  Полипак д.о.о., Брзан-пласт, Минела Д.О.О.), па се то може сматрати најдоминантнијим привредним сектором у Баточини. Активних предузећа на територији општине Лапово је 56, од чега микро величине 76%, мала предузећа 21%, а велика предузећа чине 3%. Активних предузетника је 236. Активних привредних друштава на територији општине Рача било 72, а регистрованих предузетника 336. Општина Кнић има активних привредних друштава 121, регистрованих предузетника 431, а пољопривредних газдинстава 3941. На територији општине Топола било је  </w:t>
      </w:r>
      <w:r w:rsidR="00BC5837" w:rsidRPr="00677157">
        <w:rPr>
          <w:rFonts w:asciiTheme="minorHAnsi" w:eastAsia="Open Sans" w:hAnsiTheme="minorHAnsi" w:cstheme="minorHAnsi"/>
          <w:lang w:eastAsia="en-US"/>
        </w:rPr>
        <w:t xml:space="preserve">активних привредних друштава </w:t>
      </w:r>
      <w:r w:rsidRPr="00677157">
        <w:rPr>
          <w:rFonts w:asciiTheme="minorHAnsi" w:eastAsia="Open Sans" w:hAnsiTheme="minorHAnsi" w:cstheme="minorHAnsi"/>
          <w:lang w:eastAsia="en-US"/>
        </w:rPr>
        <w:t>234, регистрованих предузетника 778, број привредних друштава на 1000 становника је12, а предузетника 39. Укупан број активних привредних друштава на територији општине Аранђеловац је 443, од којих 4 велика, 11 средњих и 428 мала/микро предузећа, док је број активних предузетничких радњи је 191</w:t>
      </w:r>
      <w:r w:rsidR="00446281" w:rsidRPr="00677157">
        <w:rPr>
          <w:rFonts w:asciiTheme="minorHAnsi" w:eastAsia="Open Sans" w:hAnsiTheme="minorHAnsi" w:cstheme="minorHAnsi"/>
          <w:lang w:eastAsia="en-US"/>
        </w:rPr>
        <w:t xml:space="preserve">3 (2 средња +1913 мали/микро). </w:t>
      </w:r>
    </w:p>
    <w:p w:rsidR="006E728A" w:rsidRPr="00677157" w:rsidRDefault="006E728A" w:rsidP="00446281">
      <w:pPr>
        <w:ind w:firstLine="708"/>
        <w:rPr>
          <w:rFonts w:asciiTheme="minorHAnsi" w:eastAsia="Open Sans" w:hAnsiTheme="minorHAnsi" w:cstheme="minorHAnsi"/>
          <w:lang w:eastAsia="en-US"/>
        </w:rPr>
      </w:pPr>
      <w:r w:rsidRPr="00677157">
        <w:rPr>
          <w:rFonts w:asciiTheme="minorHAnsi" w:eastAsia="Times New Roman" w:hAnsiTheme="minorHAnsi" w:cstheme="minorHAnsi"/>
          <w:b/>
          <w:bCs/>
          <w:i/>
          <w:iCs/>
          <w:lang w:eastAsia="en-US"/>
        </w:rPr>
        <w:t xml:space="preserve">Инвестиције </w:t>
      </w:r>
    </w:p>
    <w:p w:rsidR="006E728A" w:rsidRDefault="006E728A" w:rsidP="00BC5837">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Град Крагујевац је од 2019. до 2022. године имао већи број страних компанија које директним улагањима учествују у привреди града. Издвајају се фирме из аутомобилске индустрије: Yanfeng International Automotive Technology Serbia д.о.о. из Кине, Yanfeng Seating д.о.о. из Кине, Teknia KG д.о.о. из Шпаније, CT Park д.о.о.  из Чешке и Becchis Osiride д.о.о. из Италије. Укупна вредност свих инвестиција у аутомобилску индустрију је 55,8 милиона еура, од чега је највише инвестиција од кинеских и чешких компанија. Друга грана привреде у којој је у последње три године било великих страних инвестиција је индустрија шинских возила, у коју послују компаније Siemens Mobility д.о.о.  из Немачке, IME-AUTOLIFT д.о.о.  из Аустрије и CAF д.о.о. из Шпаније. Укупна вредност свих инвестиција у аутомобилску индустрију је 20,7 милиона еура. У области грађевинских машина фирма WACKER NEUSON д.о.о. из Немачке уложила је 2022. године 1,6 милиона еура. Улогу и значај директних страних улагања у привреди општине Баточина најбоље илуструју три производна погона и то: Grah automative, Serboteknika, Moretto. Привредну структуру општине Аранђеловац чине предузећа чије је доминантно седиште на територији општине Аранђеловац, осим компанија Баумит, Омиа Венчац и Књаз Милош које тренутно значајно проширују своје капацитете. </w:t>
      </w:r>
    </w:p>
    <w:p w:rsidR="0028054B" w:rsidRDefault="0028054B" w:rsidP="00BC5837">
      <w:pPr>
        <w:rPr>
          <w:rFonts w:asciiTheme="minorHAnsi" w:eastAsia="Open Sans" w:hAnsiTheme="minorHAnsi" w:cstheme="minorHAnsi"/>
          <w:lang w:eastAsia="en-US"/>
        </w:rPr>
      </w:pPr>
    </w:p>
    <w:p w:rsidR="0028054B" w:rsidRPr="00677157" w:rsidRDefault="0028054B" w:rsidP="00BC5837">
      <w:pPr>
        <w:rPr>
          <w:rFonts w:asciiTheme="minorHAnsi" w:eastAsia="Open Sans" w:hAnsiTheme="minorHAnsi" w:cstheme="minorHAnsi"/>
          <w:lang w:eastAsia="en-US"/>
        </w:rPr>
      </w:pPr>
    </w:p>
    <w:p w:rsidR="006E728A" w:rsidRPr="00677157" w:rsidRDefault="006E728A" w:rsidP="00BC5837">
      <w:pPr>
        <w:rPr>
          <w:rFonts w:asciiTheme="minorHAnsi" w:eastAsia="Times New Roman" w:hAnsiTheme="minorHAnsi" w:cstheme="minorHAnsi"/>
          <w:b/>
          <w:bCs/>
          <w:i/>
          <w:iCs/>
          <w:lang w:eastAsia="en-US"/>
        </w:rPr>
      </w:pPr>
      <w:r w:rsidRPr="00677157">
        <w:rPr>
          <w:rFonts w:asciiTheme="minorHAnsi" w:eastAsia="Open Sans" w:hAnsiTheme="minorHAnsi" w:cstheme="minorHAnsi"/>
          <w:lang w:eastAsia="en-US"/>
        </w:rPr>
        <w:lastRenderedPageBreak/>
        <w:t> </w:t>
      </w:r>
      <w:r w:rsidR="009D0323" w:rsidRPr="00677157">
        <w:rPr>
          <w:rFonts w:asciiTheme="minorHAnsi" w:eastAsia="Open Sans" w:hAnsiTheme="minorHAnsi" w:cstheme="minorHAnsi"/>
          <w:lang w:eastAsia="en-US"/>
        </w:rPr>
        <w:tab/>
      </w:r>
      <w:r w:rsidRPr="00677157">
        <w:rPr>
          <w:rFonts w:asciiTheme="minorHAnsi" w:eastAsia="Times New Roman" w:hAnsiTheme="minorHAnsi" w:cstheme="minorHAnsi"/>
          <w:b/>
          <w:bCs/>
          <w:i/>
          <w:iCs/>
          <w:lang w:eastAsia="en-US"/>
        </w:rPr>
        <w:t xml:space="preserve">Привредне зоне </w:t>
      </w:r>
      <w:bookmarkStart w:id="56" w:name="_Hlk120544011"/>
    </w:p>
    <w:p w:rsidR="006E728A" w:rsidRPr="00677157" w:rsidRDefault="006E728A" w:rsidP="00BC5837">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На територији Града Крагујевца постоји већи број радних и пословних зона: Радна зона Застава – матична локација; Радна зона Грошница; Радна зона Илићево; Радна зона Складишта; Радна зона Сервис; Радна зона Петровац; Индустријска зона Феникс; Слободна зона Шумадија; </w:t>
      </w:r>
      <w:r w:rsidR="00BC5837" w:rsidRPr="00677157">
        <w:rPr>
          <w:rFonts w:asciiTheme="minorHAnsi" w:eastAsia="Open Sans" w:hAnsiTheme="minorHAnsi" w:cstheme="minorHAnsi"/>
          <w:lang w:eastAsia="en-US"/>
        </w:rPr>
        <w:t>Радна зона Собовица – Лужнице.</w:t>
      </w:r>
    </w:p>
    <w:bookmarkEnd w:id="56"/>
    <w:p w:rsidR="00D5422B" w:rsidRPr="00677157" w:rsidRDefault="006E728A" w:rsidP="006E728A">
      <w:r w:rsidRPr="00677157">
        <w:rPr>
          <w:rFonts w:eastAsia="Open Sans"/>
          <w:lang w:eastAsia="en-US"/>
        </w:rPr>
        <w:t xml:space="preserve">На територији општине Баточина постоје више простора и целина урбанистичким плановима предвиђених за привредне зоне (индустријска зона „Брзан“ у Брзану и индустријска зона „Жировничко поље“ на територији </w:t>
      </w:r>
      <w:r w:rsidR="0028054B" w:rsidRPr="00677157">
        <w:rPr>
          <w:rFonts w:eastAsia="Open Sans"/>
          <w:lang w:eastAsia="en-US"/>
        </w:rPr>
        <w:t>катастарских</w:t>
      </w:r>
      <w:r w:rsidRPr="00677157">
        <w:rPr>
          <w:rFonts w:eastAsia="Open Sans"/>
          <w:lang w:eastAsia="en-US"/>
        </w:rPr>
        <w:t xml:space="preserve"> општина Бадњевац и Жировница), али које нису довољно комунално и инфраструктурно уређене, док је централна привредна зона у самом насељу Баточина већим делом попуњених капацитета, што се простора тиче. У Лапову постоје четири радне зоне у којима су стационирана углавном већа предузећа. У насељу Рача налази се радна зона „ Запад“ површине око 62ha и обухвата изграђене пословно-производне објекте на излазном правцу ка Тополи, као и планиране површине за ширење ове зоне у долини реке Рача. У овој зони је предвиђена реконструкција и модернизација постојећих технолошких процеса, као и изградња нових, уз обавезу увођења “чистих” технологија, у циљу заштите квалитета животне средине.</w:t>
      </w:r>
      <w:r w:rsidR="0028054B">
        <w:rPr>
          <w:rFonts w:eastAsia="Open Sans"/>
          <w:lang w:eastAsia="en-US"/>
        </w:rPr>
        <w:t xml:space="preserve"> </w:t>
      </w:r>
      <w:r w:rsidRPr="00677157">
        <w:rPr>
          <w:rFonts w:eastAsia="Open Sans"/>
          <w:lang w:eastAsia="en-US"/>
        </w:rPr>
        <w:t xml:space="preserve">Развој пословно-производних делатности је организован у две зоне. Концепт организације ових делатности условљен је постојећим стањем и формираном радном зоном на излазном правцу ка Тополи, која чини вредну brownfield локацију, али и потребом да се обезбеде нове површине за развој пословно-производних делатности, у циљу стварања просторних предуслова за бржи развој и привлачење потенцијалних инвеститора. Постоје индустријска зона Кнић, величине 49ha у </w:t>
      </w:r>
      <w:r w:rsidR="0028054B" w:rsidRPr="00677157">
        <w:rPr>
          <w:rFonts w:eastAsia="Open Sans"/>
          <w:lang w:eastAsia="en-US"/>
        </w:rPr>
        <w:t>јавн</w:t>
      </w:r>
      <w:r w:rsidR="0028054B">
        <w:rPr>
          <w:rFonts w:eastAsia="Open Sans"/>
          <w:lang w:eastAsia="en-US"/>
        </w:rPr>
        <w:t>о</w:t>
      </w:r>
      <w:r w:rsidR="0028054B" w:rsidRPr="00677157">
        <w:rPr>
          <w:rFonts w:eastAsia="Open Sans"/>
          <w:lang w:eastAsia="en-US"/>
        </w:rPr>
        <w:t>м</w:t>
      </w:r>
      <w:r w:rsidRPr="00677157">
        <w:rPr>
          <w:rFonts w:eastAsia="Open Sans"/>
          <w:lang w:eastAsia="en-US"/>
        </w:rPr>
        <w:t xml:space="preserve"> власништву и радна зона Равни гај, намењена пословању на површини од 33,6ha у приватној својини. У општини Топола не постоје радне зоне, док простору  општине Аранђеловац постоје две индустријске зоне у којима је сконцентрисан највећи број привредних субјеката и то у насељима Бања, Буковик, Врбица и Стојник.</w:t>
      </w:r>
    </w:p>
    <w:p w:rsidR="00CD45E2" w:rsidRPr="00677157" w:rsidRDefault="00CD45E2" w:rsidP="0003446C">
      <w:pPr>
        <w:pStyle w:val="Heading3"/>
      </w:pPr>
      <w:bookmarkStart w:id="57" w:name="_Toc145629126"/>
      <w:r w:rsidRPr="00677157">
        <w:t>Туризам и култура</w:t>
      </w:r>
      <w:bookmarkEnd w:id="57"/>
    </w:p>
    <w:p w:rsidR="00CD45E2" w:rsidRPr="00677157" w:rsidRDefault="00CD45E2" w:rsidP="00DB3438">
      <w:pPr>
        <w:ind w:firstLine="708"/>
        <w:rPr>
          <w:b/>
          <w:i/>
        </w:rPr>
      </w:pPr>
      <w:r w:rsidRPr="00677157">
        <w:rPr>
          <w:b/>
          <w:i/>
        </w:rPr>
        <w:t>Туристичка инфраструктура</w:t>
      </w:r>
    </w:p>
    <w:p w:rsidR="006E728A" w:rsidRPr="00677157" w:rsidRDefault="006E728A" w:rsidP="00031C7D">
      <w:pPr>
        <w:rPr>
          <w:rFonts w:eastAsia="Open Sans"/>
          <w:lang w:eastAsia="en-US"/>
        </w:rPr>
      </w:pPr>
      <w:r w:rsidRPr="00677157">
        <w:rPr>
          <w:rFonts w:eastAsia="Open Sans"/>
          <w:lang w:eastAsia="en-US"/>
        </w:rPr>
        <w:t xml:space="preserve">На територији града Крагујевца према броју угоститељских објеката за смештај највише је регистрованих апартмана (73) са укупно 156 индивидуалних лежаја, затим собе (51) са укупно 108 индивидуалних лежаја; 11 гарни хотела са 276 индивидуалних лежајева; 11 преноћишта са укупно 296 индивидуалних лежајева; 7 сеоских туристичких домаћинстава са укупно 24 индивидуалних лежаја; 6 хотела са укупно 446 индивидуалних лежајева и 1 кућа са укупно 7 индивидуалних лежаја. У надлежности ЈЛС постоје 4 некатегорисана објекта са укупно 846 индивидуалних лежајева. </w:t>
      </w:r>
    </w:p>
    <w:p w:rsidR="006E728A" w:rsidRPr="00677157" w:rsidRDefault="006E728A" w:rsidP="006E728A">
      <w:pPr>
        <w:spacing w:after="0" w:line="240" w:lineRule="auto"/>
        <w:rPr>
          <w:rFonts w:eastAsia="Open Sans"/>
          <w:lang w:eastAsia="en-US"/>
        </w:rPr>
      </w:pPr>
      <w:r w:rsidRPr="00677157">
        <w:rPr>
          <w:rFonts w:eastAsia="Open Sans"/>
          <w:lang w:eastAsia="en-US"/>
        </w:rPr>
        <w:t>Туристички промет града Крагујевца за 2021. годину</w:t>
      </w:r>
    </w:p>
    <w:tbl>
      <w:tblPr>
        <w:tblW w:w="8900" w:type="dxa"/>
        <w:tblBorders>
          <w:top w:val="nil"/>
          <w:left w:val="nil"/>
          <w:bottom w:val="nil"/>
          <w:right w:val="nil"/>
          <w:insideH w:val="nil"/>
          <w:insideV w:val="nil"/>
        </w:tblBorders>
        <w:tblLayout w:type="fixed"/>
        <w:tblLook w:val="0600"/>
      </w:tblPr>
      <w:tblGrid>
        <w:gridCol w:w="1020"/>
        <w:gridCol w:w="1220"/>
        <w:gridCol w:w="1440"/>
        <w:gridCol w:w="1260"/>
        <w:gridCol w:w="1350"/>
        <w:gridCol w:w="1350"/>
        <w:gridCol w:w="1260"/>
      </w:tblGrid>
      <w:tr w:rsidR="006E728A" w:rsidRPr="00677157" w:rsidTr="006E728A">
        <w:trPr>
          <w:trHeight w:val="312"/>
        </w:trPr>
        <w:tc>
          <w:tcPr>
            <w:tcW w:w="4940" w:type="dxa"/>
            <w:gridSpan w:val="4"/>
            <w:tcBorders>
              <w:top w:val="single" w:sz="8" w:space="0" w:color="000000"/>
              <w:left w:val="single" w:sz="8" w:space="0" w:color="000000"/>
              <w:bottom w:val="single" w:sz="8" w:space="0" w:color="000000"/>
              <w:right w:val="single" w:sz="8" w:space="0" w:color="000000"/>
            </w:tcBorders>
            <w:shd w:val="clear" w:color="auto" w:fill="D0CECE"/>
            <w:tcMar>
              <w:top w:w="100" w:type="dxa"/>
              <w:left w:w="100" w:type="dxa"/>
              <w:bottom w:w="100" w:type="dxa"/>
              <w:right w:w="100" w:type="dxa"/>
            </w:tcMar>
            <w:vAlign w:val="bottom"/>
          </w:tcPr>
          <w:p w:rsidR="006E728A" w:rsidRPr="00677157" w:rsidRDefault="006E728A" w:rsidP="00446281">
            <w:pPr>
              <w:spacing w:after="0"/>
              <w:jc w:val="center"/>
              <w:rPr>
                <w:rFonts w:eastAsia="Open Sans"/>
                <w:lang w:eastAsia="en-US"/>
              </w:rPr>
            </w:pPr>
            <w:r w:rsidRPr="00677157">
              <w:rPr>
                <w:rFonts w:eastAsia="Open Sans"/>
                <w:lang w:eastAsia="en-US"/>
              </w:rPr>
              <w:t>БРОЈ ДОЛАЗАКА</w:t>
            </w:r>
          </w:p>
        </w:tc>
        <w:tc>
          <w:tcPr>
            <w:tcW w:w="3960" w:type="dxa"/>
            <w:gridSpan w:val="3"/>
            <w:tcBorders>
              <w:top w:val="single" w:sz="8" w:space="0" w:color="000000"/>
              <w:left w:val="nil"/>
              <w:bottom w:val="single" w:sz="8" w:space="0" w:color="000000"/>
              <w:right w:val="single" w:sz="8" w:space="0" w:color="000000"/>
            </w:tcBorders>
            <w:shd w:val="clear" w:color="auto" w:fill="D0CECE"/>
            <w:tcMar>
              <w:top w:w="100" w:type="dxa"/>
              <w:left w:w="100" w:type="dxa"/>
              <w:bottom w:w="100" w:type="dxa"/>
              <w:right w:w="100" w:type="dxa"/>
            </w:tcMar>
            <w:vAlign w:val="bottom"/>
          </w:tcPr>
          <w:p w:rsidR="006E728A" w:rsidRPr="00677157" w:rsidRDefault="006E728A" w:rsidP="00446281">
            <w:pPr>
              <w:spacing w:after="0"/>
              <w:jc w:val="center"/>
              <w:rPr>
                <w:rFonts w:eastAsia="Open Sans"/>
                <w:lang w:eastAsia="en-US"/>
              </w:rPr>
            </w:pPr>
            <w:r w:rsidRPr="00677157">
              <w:rPr>
                <w:rFonts w:eastAsia="Open Sans"/>
                <w:lang w:eastAsia="en-US"/>
              </w:rPr>
              <w:t>БРОЈ НОЋЕЊА</w:t>
            </w:r>
          </w:p>
        </w:tc>
      </w:tr>
      <w:tr w:rsidR="006E728A" w:rsidRPr="00677157" w:rsidTr="007B56E0">
        <w:trPr>
          <w:trHeight w:val="350"/>
        </w:trPr>
        <w:tc>
          <w:tcPr>
            <w:tcW w:w="10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rsidR="006E728A" w:rsidRPr="00677157" w:rsidRDefault="006E728A" w:rsidP="00446281">
            <w:pPr>
              <w:spacing w:after="0"/>
              <w:jc w:val="center"/>
              <w:rPr>
                <w:rFonts w:eastAsia="Open Sans"/>
                <w:lang w:eastAsia="en-US"/>
              </w:rPr>
            </w:pPr>
            <w:r w:rsidRPr="00677157">
              <w:rPr>
                <w:rFonts w:eastAsia="Open Sans"/>
                <w:lang w:eastAsia="en-US"/>
              </w:rPr>
              <w:t>Година</w:t>
            </w:r>
          </w:p>
        </w:tc>
        <w:tc>
          <w:tcPr>
            <w:tcW w:w="1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rsidR="006E728A" w:rsidRPr="00677157" w:rsidRDefault="006E728A" w:rsidP="00446281">
            <w:pPr>
              <w:spacing w:after="0"/>
              <w:jc w:val="center"/>
              <w:rPr>
                <w:rFonts w:eastAsia="Open Sans"/>
                <w:lang w:eastAsia="en-US"/>
              </w:rPr>
            </w:pPr>
            <w:r w:rsidRPr="00677157">
              <w:rPr>
                <w:rFonts w:eastAsia="Open Sans"/>
                <w:lang w:eastAsia="en-US"/>
              </w:rPr>
              <w:t>Укупно</w:t>
            </w:r>
          </w:p>
        </w:tc>
        <w:tc>
          <w:tcPr>
            <w:tcW w:w="1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rsidR="006E728A" w:rsidRPr="00677157" w:rsidRDefault="006E728A" w:rsidP="00446281">
            <w:pPr>
              <w:spacing w:after="0"/>
              <w:jc w:val="center"/>
              <w:rPr>
                <w:rFonts w:eastAsia="Open Sans"/>
                <w:lang w:eastAsia="en-US"/>
              </w:rPr>
            </w:pPr>
            <w:r w:rsidRPr="00677157">
              <w:rPr>
                <w:rFonts w:eastAsia="Open Sans"/>
                <w:lang w:eastAsia="en-US"/>
              </w:rPr>
              <w:t>Домаћи</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rsidR="006E728A" w:rsidRPr="00677157" w:rsidRDefault="006E728A" w:rsidP="00446281">
            <w:pPr>
              <w:spacing w:after="0"/>
              <w:jc w:val="center"/>
              <w:rPr>
                <w:rFonts w:eastAsia="Open Sans"/>
                <w:lang w:eastAsia="en-US"/>
              </w:rPr>
            </w:pPr>
            <w:r w:rsidRPr="00677157">
              <w:rPr>
                <w:rFonts w:eastAsia="Open Sans"/>
                <w:lang w:eastAsia="en-US"/>
              </w:rPr>
              <w:t>Страни</w:t>
            </w:r>
          </w:p>
        </w:tc>
        <w:tc>
          <w:tcPr>
            <w:tcW w:w="13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rsidR="006E728A" w:rsidRPr="00677157" w:rsidRDefault="006E728A" w:rsidP="00446281">
            <w:pPr>
              <w:spacing w:after="0"/>
              <w:jc w:val="center"/>
              <w:rPr>
                <w:rFonts w:eastAsia="Open Sans"/>
                <w:lang w:eastAsia="en-US"/>
              </w:rPr>
            </w:pPr>
            <w:r w:rsidRPr="00677157">
              <w:rPr>
                <w:rFonts w:eastAsia="Open Sans"/>
                <w:lang w:eastAsia="en-US"/>
              </w:rPr>
              <w:t>Укупно</w:t>
            </w:r>
          </w:p>
        </w:tc>
        <w:tc>
          <w:tcPr>
            <w:tcW w:w="13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rsidR="006E728A" w:rsidRPr="00677157" w:rsidRDefault="006E728A" w:rsidP="00446281">
            <w:pPr>
              <w:spacing w:after="0"/>
              <w:jc w:val="center"/>
              <w:rPr>
                <w:rFonts w:eastAsia="Open Sans"/>
                <w:lang w:eastAsia="en-US"/>
              </w:rPr>
            </w:pPr>
            <w:r w:rsidRPr="00677157">
              <w:rPr>
                <w:rFonts w:eastAsia="Open Sans"/>
                <w:lang w:eastAsia="en-US"/>
              </w:rPr>
              <w:t>Домаћи</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rsidR="006E728A" w:rsidRPr="00677157" w:rsidRDefault="006E728A" w:rsidP="00446281">
            <w:pPr>
              <w:spacing w:after="0"/>
              <w:jc w:val="center"/>
              <w:rPr>
                <w:rFonts w:eastAsia="Open Sans"/>
                <w:lang w:eastAsia="en-US"/>
              </w:rPr>
            </w:pPr>
            <w:r w:rsidRPr="00677157">
              <w:rPr>
                <w:rFonts w:eastAsia="Open Sans"/>
                <w:lang w:eastAsia="en-US"/>
              </w:rPr>
              <w:t>Страни</w:t>
            </w:r>
          </w:p>
        </w:tc>
      </w:tr>
      <w:tr w:rsidR="006E728A" w:rsidRPr="00677157" w:rsidTr="007B56E0">
        <w:trPr>
          <w:trHeight w:val="485"/>
        </w:trPr>
        <w:tc>
          <w:tcPr>
            <w:tcW w:w="10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bottom"/>
          </w:tcPr>
          <w:p w:rsidR="006E728A" w:rsidRPr="00677157" w:rsidRDefault="006E728A" w:rsidP="00446281">
            <w:pPr>
              <w:spacing w:after="0"/>
              <w:jc w:val="center"/>
              <w:rPr>
                <w:rFonts w:eastAsia="Open Sans"/>
                <w:lang w:eastAsia="en-US"/>
              </w:rPr>
            </w:pPr>
            <w:r w:rsidRPr="00677157">
              <w:rPr>
                <w:rFonts w:eastAsia="Open Sans"/>
                <w:lang w:eastAsia="en-US"/>
              </w:rPr>
              <w:t>2021.</w:t>
            </w:r>
          </w:p>
        </w:tc>
        <w:tc>
          <w:tcPr>
            <w:tcW w:w="122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rsidR="006E728A" w:rsidRPr="00677157" w:rsidRDefault="006E728A" w:rsidP="00446281">
            <w:pPr>
              <w:spacing w:after="0"/>
              <w:jc w:val="center"/>
              <w:rPr>
                <w:rFonts w:eastAsia="Open Sans"/>
                <w:lang w:eastAsia="en-US"/>
              </w:rPr>
            </w:pPr>
            <w:r w:rsidRPr="00677157">
              <w:rPr>
                <w:rFonts w:eastAsia="Open Sans"/>
                <w:lang w:eastAsia="en-US"/>
              </w:rPr>
              <w:t>37.526</w:t>
            </w:r>
          </w:p>
        </w:tc>
        <w:tc>
          <w:tcPr>
            <w:tcW w:w="144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rsidR="006E728A" w:rsidRPr="00677157" w:rsidRDefault="006E728A" w:rsidP="00446281">
            <w:pPr>
              <w:spacing w:after="0"/>
              <w:jc w:val="center"/>
              <w:rPr>
                <w:rFonts w:eastAsia="Open Sans"/>
                <w:lang w:eastAsia="en-US"/>
              </w:rPr>
            </w:pPr>
            <w:r w:rsidRPr="00677157">
              <w:rPr>
                <w:rFonts w:eastAsia="Open Sans"/>
                <w:lang w:eastAsia="en-US"/>
              </w:rPr>
              <w:t>28.102</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rsidR="006E728A" w:rsidRPr="00677157" w:rsidRDefault="006E728A" w:rsidP="00446281">
            <w:pPr>
              <w:spacing w:after="0"/>
              <w:jc w:val="center"/>
              <w:rPr>
                <w:rFonts w:eastAsia="Open Sans"/>
                <w:lang w:eastAsia="en-US"/>
              </w:rPr>
            </w:pPr>
            <w:r w:rsidRPr="00677157">
              <w:rPr>
                <w:rFonts w:eastAsia="Open Sans"/>
                <w:lang w:eastAsia="en-US"/>
              </w:rPr>
              <w:t>9.424</w:t>
            </w:r>
          </w:p>
        </w:tc>
        <w:tc>
          <w:tcPr>
            <w:tcW w:w="13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rsidR="006E728A" w:rsidRPr="00677157" w:rsidRDefault="006E728A" w:rsidP="00446281">
            <w:pPr>
              <w:spacing w:after="0"/>
              <w:jc w:val="center"/>
              <w:rPr>
                <w:rFonts w:eastAsia="Open Sans"/>
                <w:lang w:eastAsia="en-US"/>
              </w:rPr>
            </w:pPr>
            <w:r w:rsidRPr="00677157">
              <w:rPr>
                <w:rFonts w:eastAsia="Open Sans"/>
                <w:lang w:eastAsia="en-US"/>
              </w:rPr>
              <w:t>134.911</w:t>
            </w:r>
          </w:p>
        </w:tc>
        <w:tc>
          <w:tcPr>
            <w:tcW w:w="135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rsidR="006E728A" w:rsidRPr="00677157" w:rsidRDefault="006E728A" w:rsidP="00446281">
            <w:pPr>
              <w:spacing w:after="0"/>
              <w:jc w:val="center"/>
              <w:rPr>
                <w:rFonts w:eastAsia="Open Sans"/>
                <w:lang w:eastAsia="en-US"/>
              </w:rPr>
            </w:pPr>
            <w:r w:rsidRPr="00677157">
              <w:rPr>
                <w:rFonts w:eastAsia="Open Sans"/>
                <w:lang w:eastAsia="en-US"/>
              </w:rPr>
              <w:t>82.536</w:t>
            </w:r>
          </w:p>
        </w:tc>
        <w:tc>
          <w:tcPr>
            <w:tcW w:w="126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vAlign w:val="bottom"/>
          </w:tcPr>
          <w:p w:rsidR="006E728A" w:rsidRPr="00677157" w:rsidRDefault="006E728A" w:rsidP="00446281">
            <w:pPr>
              <w:spacing w:after="0"/>
              <w:jc w:val="center"/>
              <w:rPr>
                <w:rFonts w:eastAsia="Open Sans"/>
                <w:lang w:eastAsia="en-US"/>
              </w:rPr>
            </w:pPr>
            <w:r w:rsidRPr="00677157">
              <w:rPr>
                <w:rFonts w:eastAsia="Open Sans"/>
                <w:lang w:eastAsia="en-US"/>
              </w:rPr>
              <w:t>52.375</w:t>
            </w:r>
          </w:p>
        </w:tc>
      </w:tr>
    </w:tbl>
    <w:p w:rsidR="006E728A" w:rsidRPr="00677157" w:rsidRDefault="006E728A" w:rsidP="006E728A">
      <w:pPr>
        <w:spacing w:after="0" w:line="240" w:lineRule="auto"/>
        <w:rPr>
          <w:rFonts w:eastAsia="Open Sans"/>
          <w:lang w:eastAsia="en-US"/>
        </w:rPr>
      </w:pPr>
    </w:p>
    <w:p w:rsidR="006E728A" w:rsidRPr="00677157" w:rsidRDefault="006E728A" w:rsidP="00446281">
      <w:pPr>
        <w:rPr>
          <w:rFonts w:eastAsia="Open Sans"/>
          <w:lang w:eastAsia="en-US"/>
        </w:rPr>
      </w:pPr>
      <w:r w:rsidRPr="00677157">
        <w:rPr>
          <w:rFonts w:eastAsia="Open Sans"/>
          <w:lang w:eastAsia="en-US"/>
        </w:rPr>
        <w:lastRenderedPageBreak/>
        <w:t xml:space="preserve">Крагујевац располаже релевантним туристичким ресурсима и потенцијалима и има 7 од укупно 9 основних </w:t>
      </w:r>
      <w:r w:rsidR="0028054B" w:rsidRPr="00677157">
        <w:rPr>
          <w:rFonts w:eastAsia="Open Sans"/>
          <w:lang w:eastAsia="en-US"/>
        </w:rPr>
        <w:t>туристичких</w:t>
      </w:r>
      <w:r w:rsidRPr="00677157">
        <w:rPr>
          <w:rFonts w:eastAsia="Open Sans"/>
          <w:lang w:eastAsia="en-US"/>
        </w:rPr>
        <w:t xml:space="preserve"> производа, колико их је дефинисано националном Стратегијом развоја туризма. Крагујевац је град изузетног културно – историјског и индустријског наслеђа.  Издваја Милошев венац као културно – историјска целина повезана са периодом од 1818. до 1841. године када је Крагујевац био престоница Кнежевине Србије. На овом простору се налазио комплекс двора кнеза Милоша Обреновића, а упркос страдањима овог комплекса у више наврата, данас се на овом простору налазе значајни историјски објекти престоног периода, али и из друге половине 19. и прве половине 20. века. Посебно значајан ресурс за развој гастро туризма у Крагујевцу јесу дестилерије и винарије на територији града и у непосредној околини које поседују дегустационе сале и организују специфичне програме посете и дегустације. На простору града Крагујевца налазе се и зоне погодне за рекреацију и спортске активности, а које имају туристички потенцијал: Велики парк и Шумарице; бициклистичка рута 105; Шумаричко језеро; Авантура парк који се налази на језеру у Шумарицама; Ботаничка башта; комплекс базена на отвореном;  Буб</w:t>
      </w:r>
      <w:r w:rsidR="00446281" w:rsidRPr="00677157">
        <w:rPr>
          <w:rFonts w:eastAsia="Open Sans"/>
          <w:lang w:eastAsia="en-US"/>
        </w:rPr>
        <w:t>ањ језеро; Планина Бешњаја и др.</w:t>
      </w:r>
    </w:p>
    <w:p w:rsidR="00BC5837" w:rsidRPr="00677157" w:rsidRDefault="006E728A" w:rsidP="00446281">
      <w:pPr>
        <w:rPr>
          <w:rFonts w:eastAsia="Open Sans"/>
          <w:lang w:eastAsia="en-US"/>
        </w:rPr>
      </w:pPr>
      <w:r w:rsidRPr="00677157">
        <w:rPr>
          <w:rFonts w:eastAsia="Open Sans"/>
          <w:lang w:eastAsia="en-US"/>
        </w:rPr>
        <w:t xml:space="preserve">Туризам се као привредна грана у општини Баточина налази у почетној фази развоја. </w:t>
      </w:r>
      <w:r w:rsidR="0028054B" w:rsidRPr="00677157">
        <w:rPr>
          <w:rFonts w:eastAsia="Open Sans"/>
          <w:lang w:eastAsia="en-US"/>
        </w:rPr>
        <w:t>Установљене</w:t>
      </w:r>
      <w:r w:rsidRPr="00677157">
        <w:rPr>
          <w:rFonts w:eastAsia="Open Sans"/>
          <w:lang w:eastAsia="en-US"/>
        </w:rPr>
        <w:t xml:space="preserve"> су локалне манифестација и амбиција да </w:t>
      </w:r>
      <w:r w:rsidR="0028054B" w:rsidRPr="00677157">
        <w:rPr>
          <w:rFonts w:eastAsia="Open Sans"/>
          <w:lang w:eastAsia="en-US"/>
        </w:rPr>
        <w:t>прерасту</w:t>
      </w:r>
      <w:r w:rsidRPr="00677157">
        <w:rPr>
          <w:rFonts w:eastAsia="Open Sans"/>
          <w:lang w:eastAsia="en-US"/>
        </w:rPr>
        <w:t xml:space="preserve"> са локалног у виши, национални ниво (Обредни хлебови, Сабор Свети Пророк Илија, Госпојински сабор). Смештајни капацитети општине сведени су на објекат „Cider&amp;Squash“, који као сеоско туристичко домаћинство које прима госте из земље и иностранства. У 2022. години изражен је тренд раста броја ноћења, тако да је 8 апартмана у објекту са до 20 кревета, попуњено викендом. Недостају нови угоститељски објекти, посебно ресторани са понудом домаће хране и пића који би радили свакодневно. Главни објекти и садржаји општине Баточина који привлаче туристе су: „Бора лавиринт“, забавни парк за децу и одрасле са највећим лавиринтом у Европи и највећим  трамболина парком на Балкану. Комплекс нуди и замкове за игру, јединствену играоницу, мини голф терене, башту за одмор и ресторан са брзом храном. Комплекс има капацитет од 2.000 посетилаца у дану. Осим индивидуалних и породичних, организује и колективне посете, екскурзије, и сл; подрум  „Стари храст“, породична винарија породице Стевановић из Жировнице. Из године у годину производи све веће количине врхунских вина и ракија. За туристе организује и посете својим виноградима и чувеном храсту старом преко 200 година. У дегустационој сали  капацитета 70 места организују се појединачне и групне посете и већ неколико година су део Шумадијске винске туре. Број посетилаца је у 2022. већи у односу на претходне године, а највиши пораст бележи број туриста из земаља региона; манифестација „Обредни хлебови“, у организацији удружења „Златне руке Баточине“ покренута је пре 15 година. Јединствена је по томе што се на њој приказују хлебови који кроз историју прате обичаје Срба (младина погача, саборник, славски, божићни, ускршњи колач...). Окупља удружења ручне радиности из читаве земље, а и све већи број посетилаца. Организује се сваке прве суботе у октобру месецу. Природних потенцијала за развој рекреационих зона општина Баточина има најпре у природном резервату „Рогот“ (340ha шуме), којим газдују „Србијашуме“. Постојећи терени за спорт и забаву, као што су комплекс у насељу Нова Лозница, теретана на отвореном у близини Баточинске цркве и мобилијар на Карађорђевом тргу у центру Баточине, пружају мноштво могућности за бављење спортом и рекреацијом и деце и младих. Удружења „Златне руке Баточине“ производи плетене, ткане и везене сувенире, одевне и употребне предмете.  На условима за унапређење туристичке понуде општине Лапово ангажован је Културно-туристички центар „Стефан Немања“ Лапово. Примарна понуда смештаја у општини </w:t>
      </w:r>
      <w:r w:rsidRPr="00677157">
        <w:rPr>
          <w:rFonts w:eastAsia="Open Sans"/>
          <w:lang w:eastAsia="en-US"/>
        </w:rPr>
        <w:lastRenderedPageBreak/>
        <w:t>Лапово је у постојећим капацитетима: ресторан „Капија Шумадије“ (24 лежаја) и ресторан „Стражевица“ (8 лежаја). На територији општине Лапово туристима је доступна богата гастрономска понуда, а развио се етно туризам кроз деловање УЖ “Моравске шаренице“ и УЛУ “Светлост“ и стварање сувенира и ручних радова, уметничких дела и њихово пласирање на сајмовима, етно фестивалима и сличним манифестацијама. Врло значајан је културни туризам, али и спортско-рекреативни, ловно-риболовни, културно-манифестациони, дечији, сеоски, излетнички, омладински и други видови. Допринос развоју туризма дају удружења: Ловачко, Риболовачко, Бициклисти, Азил за коње „Старо брдо“, КУД Лапово, УЖ “Моравске шаренице“, УЛУ “Светлост“, Удружење воћара и виноградара „Црвени брег“, Бициклистичко удружење, Бајкери, Плесачи „Адвенце клуб“, УГ “Зора“, Коло Српских Сестара, Кинолошко удружење „Пирамида“. Од 2006. године створене на територији општине Лапово одржава се низ туристичких манифестација:  Вину у част; Дани отворених дворишта – избор најлепших дворишта у три категорије: етно, парк и најлепше двориште; међународна изложба уметника ''Град музеј железнице Лапово''; етно фестивал ''Дани Моравских шареница'' - изложба експоната и етно-производа ручне израде. У туристичку понуду општине Рача, као најзначајније културно историјске локације убрајају се Етно комплекс „Петрови двори“у Вишевцу који представља реконструкцију домаћинства Карађорђевог оца Петра и садржи сталне изложбене поставке, споменик у част Вожду подигнут 2004. године, као и чесму коју је подигао Краљ Александар Карађорђевић, Карађорђев дом у Рачи, велелепни дворац са почетка 20. века чија се обнова планира у наредном периоду, Црква брвнара у Рачи. Само је Етно комплекс  ради. Не постоји развијена туристичке инфра и супраструктура. Ловачки дом у Рачи, који има смештајних капацитета, је у завршној фази припрема за рад. Олимпијски базен у Рачи у току летње сезоне посети свакодневно више стотина људи, хала и терени за мале спортове од којих су најинтересантнији терени за мали фудбал, кошарку и тенис, као и пешачке стазе на брду Градишту које су још ивек неформалне али се планира њихово уређење. Основну смештајну инфраструктуру у општини Кнић чини Хотел Равни Гај, четири специфични комплекса са базеном и шест сеоских домаћинстава. Просечни број ноћења у сеоским домаћинствима на месечном нивоу је 7, док је у хотелу нешто већи број 13. На територији општине Кнић туристима су доступни и пратећи садржаји: бициклистичка рута, пешачке стазе, планинарске стазе - Гледићке планине, Котленик, Борачки крш, спортска сала у оквиру комплекса Равни гај. У општини Топола је број долазака туриста у 2020. години био је значајно мањи у односу на претходне две године, посебно у броју страних туриста. У 2018. години забележено је 2.504 долазака домаћих туриста и 1.314 страних туриста, а у 2019. години тај број био</w:t>
      </w:r>
      <w:r w:rsidR="0028054B">
        <w:rPr>
          <w:rFonts w:eastAsia="Open Sans"/>
          <w:lang w:eastAsia="en-US"/>
        </w:rPr>
        <w:t xml:space="preserve"> </w:t>
      </w:r>
      <w:r w:rsidRPr="00677157">
        <w:rPr>
          <w:rFonts w:eastAsia="Open Sans"/>
          <w:lang w:eastAsia="en-US"/>
        </w:rPr>
        <w:t xml:space="preserve">1.921, односно 1.041. Основне смештајне и угоститељске капацитете на територији општине Топола чине хотел „Стари Опленац“ са 80 места, апартмани, коначишта и ресторани са смештајем. Постоји 29 категоризованих сеоских туристичких домаћинстава, од чега су 20 сеоских, а 9 су регистровани као предузетници. Најизразитији видови туризма су: културни, рурални туризам, вински, манифестациони, ловни и викенд туризам. </w:t>
      </w:r>
      <w:r w:rsidR="0028054B" w:rsidRPr="00677157">
        <w:rPr>
          <w:rFonts w:eastAsia="Open Sans"/>
          <w:lang w:eastAsia="en-US"/>
        </w:rPr>
        <w:t>Локалитети</w:t>
      </w:r>
      <w:r w:rsidRPr="00677157">
        <w:rPr>
          <w:rFonts w:eastAsia="Open Sans"/>
          <w:lang w:eastAsia="en-US"/>
        </w:rPr>
        <w:t xml:space="preserve"> споменичког наслеђа су највећим делом груписани у комплексу Задужбине краља Петра I на Опленцу и у Тополи – црква светог Ђорђа на Опленцу, Карађорђев град, Кућа краља Петра, Виноградарева кућа, Краљевска винарија. Рурални туризам располаже са преко 3.500 газдинстава. Базу за развој винског туризма представља осам регистрованих винарија са заштићеним географским пореклом, које се налазе на дефинисаном винском путу Шумадије и представљају изузетан потенцијал за стварање додатног прихода од туризма. Манифестациони туризам је туристички производ који </w:t>
      </w:r>
      <w:r w:rsidRPr="00677157">
        <w:rPr>
          <w:rFonts w:eastAsia="Open Sans"/>
          <w:lang w:eastAsia="en-US"/>
        </w:rPr>
        <w:lastRenderedPageBreak/>
        <w:t xml:space="preserve">доводи највећи број гостију у Тополу, док је ловни туризам најзаступљенији на подручју планине Рудник али и у свим осталим селима. Топола представља једно од најпопуларнијих викенд излетишта на подручју Шумадије. На подручју општине Aранђеловац највише афирмисани је бањски (здравствени, рехабилитациони и рекреативни) у Буковичкој Бањи и нешто мање спортско-рекреативни, излетнички и манифестациони туризам. Нису довољно искоришћени мотиви за пословни, рурални, еколошки, ловни, етнолошки и транзитни туризам.  Туристички смештај концентрисан је на подручју Буковичке Бање у оквиру хотела „Извор“ и више приватних пансиона. Бањски туризам је главни мотив за долазак туриста, уз захтеве за подизањем стандарда и разноврсности понуде. Главни ресурс овог вида туризма су лековита минерална вода, глина и клима од чијих вредности, односно индикационог подручја лековитих фактора, зависи квалитет бањске понуде. У Буковичкој Бањи се налази уређен парк који захвата површину од око 20hа и истовремено је и отворена изложба савремених скулптура приказаних за време смотре "Мермер и звуци" која се традиционално одржава од 1966. године. У парку се налази и трим стаза. Непосредно поред парка на падини Букуље налази се дечије летовалиште "Букуља", где постоји и неколико одмаралишта, туристичко насеље ,,Партизанска чесма“ (са више бунгалова) и више групација вила, викендица и камп-кућа. На Венчацу у Забрежју постоји тзв. викенд насеље ,,Београдско село“. Популарне су и пешачко-излетничке стазе на правцу бањски парк-Букуља-Венчац-Аранђеловац, као и Орашац-Аранђеловац о којима се стара Планинарско друштво "Букуља". На подручју општине постоје ловишта богата ситном дивљачи, као и водоакумулација “Гараши” погодна за риболов и рекреацију на води. Спортско-рекреативни туризам, с обзиром на потенцијале није довољно заступљен. Објекти спортских клубова нису довољно интегрисани у туристичку понуду, посебно за потребе припреме спортиста иако постоји спортско-рекреативним </w:t>
      </w:r>
      <w:r w:rsidR="0028054B" w:rsidRPr="00677157">
        <w:rPr>
          <w:rFonts w:eastAsia="Open Sans"/>
          <w:lang w:eastAsia="en-US"/>
        </w:rPr>
        <w:t>центар</w:t>
      </w:r>
      <w:r w:rsidRPr="00677157">
        <w:rPr>
          <w:rFonts w:eastAsia="Open Sans"/>
          <w:lang w:eastAsia="en-US"/>
        </w:rPr>
        <w:t xml:space="preserve"> „Шумадија“ у чијем саставу су: велика  спортска хала капацитета 2000 гледалаца (за рукомет, одбојку, кошарку) мала сала капацитета 300 гледалаца (за кошарку, одбојку, борилачке спортове и др.), отвореним теренима за кошарку, одбојку, фудбал, као и др.; спортски комплекс ,,Иванчевић sport &amp; tourist resort (у чијем саставу су тениска терена, спортска хала за мале спортове и др.); травнатим терен фудбалског клуба „Шумадија“ и др. Значајна туристичка атракција је и Брдско-пла</w:t>
      </w:r>
      <w:r w:rsidR="00BC5837" w:rsidRPr="00677157">
        <w:rPr>
          <w:rFonts w:eastAsia="Open Sans"/>
          <w:lang w:eastAsia="en-US"/>
        </w:rPr>
        <w:t xml:space="preserve">нински комплекс Букуља-Венчац. </w:t>
      </w:r>
    </w:p>
    <w:p w:rsidR="006E728A" w:rsidRPr="00677157" w:rsidRDefault="006E728A" w:rsidP="00BC5837">
      <w:pPr>
        <w:spacing w:after="0" w:line="240" w:lineRule="auto"/>
        <w:ind w:firstLine="708"/>
        <w:rPr>
          <w:rFonts w:eastAsia="Times New Roman"/>
          <w:b/>
          <w:bCs/>
          <w:i/>
          <w:iCs/>
          <w:lang w:eastAsia="en-US"/>
        </w:rPr>
      </w:pPr>
      <w:r w:rsidRPr="00677157">
        <w:rPr>
          <w:rFonts w:eastAsia="Times New Roman"/>
          <w:b/>
          <w:bCs/>
          <w:i/>
          <w:iCs/>
          <w:lang w:eastAsia="en-US"/>
        </w:rPr>
        <w:t xml:space="preserve">Културна баштина </w:t>
      </w:r>
    </w:p>
    <w:p w:rsidR="000F23C6" w:rsidRPr="00677157" w:rsidRDefault="000F23C6" w:rsidP="00BC5837">
      <w:pPr>
        <w:spacing w:after="0" w:line="240" w:lineRule="auto"/>
        <w:ind w:firstLine="708"/>
        <w:rPr>
          <w:rFonts w:eastAsia="Open Sans"/>
          <w:lang w:eastAsia="en-US"/>
        </w:rPr>
      </w:pPr>
    </w:p>
    <w:p w:rsidR="006E728A" w:rsidRPr="00677157" w:rsidRDefault="006E728A" w:rsidP="00BC5837">
      <w:pPr>
        <w:rPr>
          <w:rFonts w:eastAsia="Open Sans"/>
          <w:lang w:eastAsia="en-US"/>
        </w:rPr>
      </w:pPr>
      <w:r w:rsidRPr="00677157">
        <w:rPr>
          <w:rFonts w:eastAsia="Open Sans"/>
          <w:lang w:eastAsia="en-US"/>
        </w:rPr>
        <w:t xml:space="preserve">Културна баштина Крагујевца је у највећој мери везана за културно – историјски комплекс Милошевог венца, односно старо градско језгро у којем се налазе објекти и институције настале у 19. и првој половини 20. века. Период стварања модерне српске државности и успостављања темеља друштвеног, политичког и културног живота Србије несумњиво је везан за Крагујевац. Просторна културно – историјска целина „Војно – технички завод“ је настала подизањем Тополивнице у Крагујевцу, а представља значајно индустријско наслеђе Балкана. Она представља место рођења српске индустрије. Место </w:t>
      </w:r>
      <w:r w:rsidR="0028054B">
        <w:rPr>
          <w:rFonts w:eastAsia="Open Sans"/>
          <w:lang w:eastAsia="en-US"/>
        </w:rPr>
        <w:t>је где су 1853. године изливени</w:t>
      </w:r>
      <w:r w:rsidRPr="00677157">
        <w:rPr>
          <w:rFonts w:eastAsia="Open Sans"/>
          <w:lang w:eastAsia="en-US"/>
        </w:rPr>
        <w:t xml:space="preserve"> први топови, пуштена у рад прва електрична централа и где је настала прва Војно занатлијска школа. У граду се налазе три музеја: Народни музеј, музеј „Стара ливница“ и музеј „21. октобар“. На територији Града Крагујевца, у сеоском подручју, налази се велики број непокретних културних добара и то: Црква Св. Петра и Павла и Петрова воденица у селу Грошници; праисторијско насеље и спомен чесма у селу Дивостин; црква Светог Илије у Доњим Грбицама; манастир Драча, етно двориште у селу Драча и др. У селима такође постоји велики број (61) археолошких </w:t>
      </w:r>
      <w:r w:rsidRPr="00677157">
        <w:rPr>
          <w:rFonts w:eastAsia="Open Sans"/>
          <w:lang w:eastAsia="en-US"/>
        </w:rPr>
        <w:lastRenderedPageBreak/>
        <w:t xml:space="preserve">локалитета из периода средњег века, антике и праисторије.  Културну и градитељску баштину у урбаном подручју града Крагујевца чине непокретна културна добра: Амиџин конак саграђен 1818. године и репрезент је балканско – оријенталног стила; стара (Придворна) црква подигнута је 1818. године и у њој је одржана Сретењска скупштина 1835. године, Зграда Старе скупштине се налази крај Старе цркве; подигнута је 1859. године, конак кнеза Михаила саграђен је 1860. године у којој су данас управа Народног музеја и музејска библиотека; Прва крагујевачка гимназија је једна од најмонументалнијих школских зграда подигнутих у Србији у XIX веку. Саграђена је 1887. године и тада је прва Гимназија у Србији, основана 1833. године, добила своју зграду; зграда Књажевско – српског театра изграђена 1928. године за потребе првог позоришта у Србији; зграда градске тржнице саграђена je 1828/29. године као најлепша пијачна хала у Србији; Кнежев арсенал као јединствени војно индустријски и архитектонски комплекс у Србији и Европи са музејом „Стара ливница“; Спомен – парк „Крагујевачки октобар“на 352 хектара у спомен  стрељаним ђацима и професорима кога посети око 30.000 туриста. </w:t>
      </w:r>
    </w:p>
    <w:p w:rsidR="000C1AB1" w:rsidRPr="00677157" w:rsidRDefault="006E728A" w:rsidP="006E728A">
      <w:r w:rsidRPr="00677157">
        <w:rPr>
          <w:rFonts w:eastAsia="Open Sans"/>
          <w:lang w:eastAsia="en-US"/>
        </w:rPr>
        <w:t xml:space="preserve">Најзначајнији културни локалитети у општини Баточина су археолошко налазиште Јеринино брдо и 19 археолошких локалитета из периода средњег века, римског периода, неолита и бронзаног доба. Најстарији верски објекат у општини је манастир „Грнчарица“ у Прњавору, са почетка 14. века.  Црква брвнара у Брзану је најстарија црква у општини. Представља непокретно културно добро и под заштитом је државе још од 1948. године. Културно-историјску баштину општине Лапово углавном чине споменици посвећени историјским дешавањима на простору општине и њене околине. На подручју општине Лапово постоји и неколико археолошких локалитета (6). Културну баштину општине Рача чине Кућа народног хероја Павла Цукича у селу Велико Крчмаре и Капела-брвнара у селу Сепци. Порег ових споменика, на територији општине постоји и 51 археолошки локалитет.Значајни споменици културе на територији општине Кнић налазе се у местима Топоница (Зграда старе школе, Спомен кућа и Стара кућа Радомира Лазовића), Честин (Кућа Петра Туцаковића, Средњевековни град и Црква манастира Каменац), Лесковац (Кућа Марка Станојевића), Врбета (Кућа полубрвнара), Борач (средњевековни град) и Бечевица (Мрњина црква). Поред ових, на територији општине Кнић постоји и 31 археолошки локалитет из периода неолита, антике, </w:t>
      </w:r>
      <w:r w:rsidR="0028054B" w:rsidRPr="00677157">
        <w:rPr>
          <w:rFonts w:eastAsia="Open Sans"/>
          <w:lang w:eastAsia="en-US"/>
        </w:rPr>
        <w:t>средњег</w:t>
      </w:r>
      <w:r w:rsidRPr="00677157">
        <w:rPr>
          <w:rFonts w:eastAsia="Open Sans"/>
          <w:lang w:eastAsia="en-US"/>
        </w:rPr>
        <w:t xml:space="preserve"> века и XIX века. По свом културно-историјском наслеђу општина Топола спада међу најбогатије општине у Србији. Ова тврдња је оправдана улогом коју је Топола имала у току Првог српског устанка и касније за време владавине династије Карађорђевић. Од историјског наслеђа посебно се издваја комплекс Задужбине краља Петра I Карађорђевића Комплекс „Карађорђева Топола са Опленцем“ који има Републички значај и у свом саставу обухвата како историјске знаменитости из времена Карађорђа (Карађорђев град, Карађорђеву касарну и цркву Рођења Пресвете Богородице), тако и заоставштину краља Петра I и краља Александра I Карађорђевића на Опленцу (цркву Светог Ђорђа са пратећим објектима). Поред овог комплекса у Тополи, на територији општине постоје и други споменици културе у селима Винча (Старо гробље),  Горња Трнава (Собрашице), Горович (Конак Милутина Георгијевића и Стара  црква), Доња Шаторња (Црква Св. Николе), Жабаре (Црква Св. Преображења), Јарменовци (Црква брвнара), Манојловци (Кућа брвнара народног хероја Софије Ристић), Масдкар (Кућа Величковића), Наталинци (Кућа народног хероја Милана Благојевића), Овсиште (Стара школа),  Павловац (Црква брвнара), Рајковац (Кућа народног хероја Даринке Радовић) и  Топола село (Кућа Лакића). Такође, на територији општине Топола присутна су 43 археолошка локалитета. </w:t>
      </w:r>
      <w:r w:rsidRPr="00677157">
        <w:rPr>
          <w:rFonts w:eastAsia="Open Sans"/>
          <w:lang w:eastAsia="en-US"/>
        </w:rPr>
        <w:lastRenderedPageBreak/>
        <w:t xml:space="preserve">Културно-историјска баштина општине Аранђеловац представља значајан потенцијал туристичке понуде. Подручје општине  Аранђеловац је богато бројним културно-историјским споменицима - око 10 манастира, цркава и музеја, са бројним експонатима, као и преко 90 спомен-објеката и локалитета. Музеј у Аранђеловцу представља музеј </w:t>
      </w:r>
      <w:r w:rsidR="0028054B" w:rsidRPr="00677157">
        <w:rPr>
          <w:rFonts w:eastAsia="Open Sans"/>
          <w:lang w:eastAsia="en-US"/>
        </w:rPr>
        <w:t>комплексног</w:t>
      </w:r>
      <w:r w:rsidRPr="00677157">
        <w:rPr>
          <w:rFonts w:eastAsia="Open Sans"/>
          <w:lang w:eastAsia="en-US"/>
        </w:rPr>
        <w:t xml:space="preserve"> типа кога чине конзерваторска радионица и више збирки: палеонтолошка, археолошка, историјска, етнографска, уметничка, нумизматичка. Од 1955. године саставни део Музеја је и споменик природе I категорије, пећина Рисовача, археолошко налазиште из старијег каменог доба, као једно од најстаријих сведочанстава људског постојања на Балканском полуострву. Рисовача је уређена за посете туриста као својеврстан Музеј палеолита. На територији општине Аранђеловац три добра су заштићена по два основа, као природна и непокретна културна добра од изузетног или великог значаја, и то: Део села Орашац, проглашен за просторни меморијални природни споменик и непокретно културно добро од изузетног значаја. Обухваћен је простор површине 69ha у катастарској општини Орашац. Извршено је диференцирање простора на ужу и ширу зону заштите природног споменика. Ужа зона заштите обухвата простор на коме су се одиграли значајни историјски догађаји са спомен чесмом у Марићевића јарузи, црквом, спомен-школом, гробом Теодосија Марићевића и спомеником НОР; пећина „Рисовача” са археолошким налазиштем </w:t>
      </w:r>
      <w:r w:rsidR="0028054B" w:rsidRPr="00677157">
        <w:rPr>
          <w:rFonts w:eastAsia="Open Sans"/>
          <w:lang w:eastAsia="en-US"/>
        </w:rPr>
        <w:t>стављена</w:t>
      </w:r>
      <w:r w:rsidRPr="00677157">
        <w:rPr>
          <w:rFonts w:eastAsia="Open Sans"/>
          <w:lang w:eastAsia="en-US"/>
        </w:rPr>
        <w:t xml:space="preserve"> је под заштиту и као археолошко налазиште и непокретно културно добро од великог значаја. Обухвата простор површине 13ha на катастарским општинама Врбица и Аранђеловац; парк Буковичке Бање је као просторна културно-историјска целина проглашен за културно добро. Такође утврђено је 15 непокретних културних добара, од којих по једно од изузетног и великог значаја и тринаест културних добара. На територији општине постоји и 39 археолошких локалитета</w:t>
      </w:r>
      <w:r w:rsidR="000C1AB1" w:rsidRPr="00677157">
        <w:t>.</w:t>
      </w:r>
    </w:p>
    <w:p w:rsidR="00CD45E2" w:rsidRPr="00677157" w:rsidRDefault="00304C0F" w:rsidP="008E2734">
      <w:pPr>
        <w:pStyle w:val="Heading2"/>
      </w:pPr>
      <w:bookmarkStart w:id="58" w:name="_Toc145629127"/>
      <w:r w:rsidRPr="00677157">
        <w:t>УРБАНО ОКРУЖЕЊЕ</w:t>
      </w:r>
      <w:bookmarkEnd w:id="58"/>
      <w:r w:rsidRPr="00677157">
        <w:t xml:space="preserve"> </w:t>
      </w:r>
    </w:p>
    <w:p w:rsidR="00CD45E2" w:rsidRPr="00677157" w:rsidRDefault="00CD45E2" w:rsidP="006E728A">
      <w:pPr>
        <w:pStyle w:val="Heading3"/>
        <w:ind w:left="1287" w:hanging="567"/>
      </w:pPr>
      <w:bookmarkStart w:id="59" w:name="_Toc143550444"/>
      <w:bookmarkStart w:id="60" w:name="_Toc143632595"/>
      <w:bookmarkStart w:id="61" w:name="_Toc143632676"/>
      <w:bookmarkStart w:id="62" w:name="_Toc143632758"/>
      <w:bookmarkStart w:id="63" w:name="_Toc143633599"/>
      <w:bookmarkStart w:id="64" w:name="_Toc143633771"/>
      <w:bookmarkStart w:id="65" w:name="_Toc143633855"/>
      <w:bookmarkStart w:id="66" w:name="_Toc143638317"/>
      <w:bookmarkStart w:id="67" w:name="_Toc143638398"/>
      <w:bookmarkStart w:id="68" w:name="_Toc143683153"/>
      <w:bookmarkStart w:id="69" w:name="_Toc143683351"/>
      <w:bookmarkStart w:id="70" w:name="_Toc144149255"/>
      <w:bookmarkStart w:id="71" w:name="_Toc144149333"/>
      <w:bookmarkStart w:id="72" w:name="_Toc144149412"/>
      <w:bookmarkStart w:id="73" w:name="_Toc145629128"/>
      <w:bookmarkEnd w:id="59"/>
      <w:bookmarkEnd w:id="60"/>
      <w:bookmarkEnd w:id="61"/>
      <w:bookmarkEnd w:id="62"/>
      <w:bookmarkEnd w:id="63"/>
      <w:bookmarkEnd w:id="64"/>
      <w:bookmarkEnd w:id="65"/>
      <w:bookmarkEnd w:id="66"/>
      <w:bookmarkEnd w:id="67"/>
      <w:bookmarkEnd w:id="68"/>
      <w:bookmarkEnd w:id="69"/>
      <w:bookmarkEnd w:id="70"/>
      <w:bookmarkEnd w:id="71"/>
      <w:bookmarkEnd w:id="72"/>
      <w:r w:rsidRPr="00677157">
        <w:t>Историјски приказ просторног и урбаног развоја града</w:t>
      </w:r>
      <w:bookmarkEnd w:id="73"/>
    </w:p>
    <w:p w:rsidR="006E728A" w:rsidRPr="00677157" w:rsidRDefault="006E728A" w:rsidP="006E728A">
      <w:pPr>
        <w:rPr>
          <w:rFonts w:asciiTheme="minorHAnsi" w:hAnsiTheme="minorHAnsi" w:cstheme="minorHAnsi"/>
        </w:rPr>
      </w:pPr>
      <w:r w:rsidRPr="00677157">
        <w:rPr>
          <w:rFonts w:asciiTheme="minorHAnsi" w:hAnsiTheme="minorHAnsi" w:cstheme="minorHAnsi"/>
        </w:rPr>
        <w:t>Од XVIII  века до данас могу се одредити осам периода у развоју Крагујевца. Први започиње оснивањем града, односно формирањем престонице кнеза Милоша 1818. године на остацима паланке и утврђења из оријенталног периода, и траје до израде првог регулационог плана Крагујевца 1891. године. У овом периоду формирају се Милошев венац грађен у балканском оријенталном стилу, први јавни простори и зграде, и наста</w:t>
      </w:r>
      <w:r w:rsidR="0028054B">
        <w:rPr>
          <w:rFonts w:asciiTheme="minorHAnsi" w:hAnsiTheme="minorHAnsi" w:cstheme="minorHAnsi"/>
        </w:rPr>
        <w:t>ј</w:t>
      </w:r>
      <w:r w:rsidR="005D52F0">
        <w:rPr>
          <w:rFonts w:asciiTheme="minorHAnsi" w:hAnsiTheme="minorHAnsi" w:cstheme="minorHAnsi"/>
        </w:rPr>
        <w:t>е</w:t>
      </w:r>
      <w:r w:rsidR="0028054B">
        <w:rPr>
          <w:rFonts w:asciiTheme="minorHAnsi" w:hAnsiTheme="minorHAnsi" w:cstheme="minorHAnsi"/>
        </w:rPr>
        <w:t xml:space="preserve"> </w:t>
      </w:r>
      <w:r w:rsidRPr="00677157">
        <w:rPr>
          <w:rFonts w:asciiTheme="minorHAnsi" w:hAnsiTheme="minorHAnsi" w:cstheme="minorHAnsi"/>
        </w:rPr>
        <w:t>прв</w:t>
      </w:r>
      <w:r w:rsidR="005D52F0">
        <w:rPr>
          <w:rFonts w:asciiTheme="minorHAnsi" w:hAnsiTheme="minorHAnsi" w:cstheme="minorHAnsi"/>
        </w:rPr>
        <w:t>а</w:t>
      </w:r>
      <w:r w:rsidRPr="00677157">
        <w:rPr>
          <w:rFonts w:asciiTheme="minorHAnsi" w:hAnsiTheme="minorHAnsi" w:cstheme="minorHAnsi"/>
        </w:rPr>
        <w:t xml:space="preserve"> индустријск</w:t>
      </w:r>
      <w:r w:rsidR="005D52F0">
        <w:rPr>
          <w:rFonts w:asciiTheme="minorHAnsi" w:hAnsiTheme="minorHAnsi" w:cstheme="minorHAnsi"/>
        </w:rPr>
        <w:t>а</w:t>
      </w:r>
      <w:r w:rsidRPr="00677157">
        <w:rPr>
          <w:rFonts w:asciiTheme="minorHAnsi" w:hAnsiTheme="minorHAnsi" w:cstheme="minorHAnsi"/>
        </w:rPr>
        <w:t xml:space="preserve"> зона Србије – Тополивница. У другом периоду, који траје од 1891. до регулационог плана Михаила Радовановића 1931. године, Крагујевац се развија као важно место у кнежевини Србији и краљевини Југославији, гради се пруга, стара радничка колонија, значајни јавни објекти (Палата Окружног начелства, Театар, Тржница, Соколана, Окружна банка, Војно</w:t>
      </w:r>
      <w:r w:rsidR="005D52F0">
        <w:rPr>
          <w:rFonts w:asciiTheme="minorHAnsi" w:hAnsiTheme="minorHAnsi" w:cstheme="minorHAnsi"/>
        </w:rPr>
        <w:t>-</w:t>
      </w:r>
      <w:r w:rsidRPr="00677157">
        <w:rPr>
          <w:rFonts w:asciiTheme="minorHAnsi" w:hAnsiTheme="minorHAnsi" w:cstheme="minorHAnsi"/>
        </w:rPr>
        <w:t xml:space="preserve">занатлијска, Учитељска и Пољопривредна школа, Велики парк, Хиподром). Тада је успостављена основна урбана матрица градског центра и новог стамбеног дела - Старе вароши – Alte Stadt, граде се зграде у центру града у стилу сецесије. Трећи период, је трајао од 1931. до 1949. године и карактерише га значајно ширење грађевинског реона, урбаног развоја на принципима европског урбанизма – јавља се модерна, поштује се и чува заснована урбана матрица из </w:t>
      </w:r>
      <w:r w:rsidR="005D52F0" w:rsidRPr="00677157">
        <w:rPr>
          <w:rFonts w:asciiTheme="minorHAnsi" w:hAnsiTheme="minorHAnsi" w:cstheme="minorHAnsi"/>
        </w:rPr>
        <w:t>претходног</w:t>
      </w:r>
      <w:r w:rsidRPr="00677157">
        <w:rPr>
          <w:rFonts w:asciiTheme="minorHAnsi" w:hAnsiTheme="minorHAnsi" w:cstheme="minorHAnsi"/>
        </w:rPr>
        <w:t xml:space="preserve"> периода. Долази и до развоја индустрије (фабрике конзерви, коже, циглана, текстилна индустрија, свилара, кланица, и др). Гради се насеље Нова колонија на принципима Вртних градова, Аеродром, Народни парк Шумарице, Грошнички водовод. Градско подручје 1948. године има 31.500 становника. Четврта фаза је време „озареног“ модерног града, од 1949. до 1961. године. Он из рата излази са разореном и расељеном индустријом и са смањеном популацијом, </w:t>
      </w:r>
      <w:r w:rsidRPr="00677157">
        <w:rPr>
          <w:rFonts w:asciiTheme="minorHAnsi" w:hAnsiTheme="minorHAnsi" w:cstheme="minorHAnsi"/>
        </w:rPr>
        <w:lastRenderedPageBreak/>
        <w:t xml:space="preserve">напушта се традиционални градски центар и гради се нови на марвеној пијаци - Зграда обласног одбора, односно зграда градске управе у стилу соцреализма, стамбено насеље Вашариште, команда гарнизона на месту срушеног Милошевог конака. Почетак послератне урбане обнове започиње реализацијом пројекта Продор – монументалног трга око ког се граде вишепородичне стамбене зграде на принципима прогресистичке и социјалистичке урбане реконструкције. Град се планира у четири реона максималне спратности П+3 и П+4 са две индустријске зоне Пети период развоја града Крагујевца, од 1961. – 1972. године, одликују прелаз од социјализма ка модернизму по принципу урбанистичког пројектовања, убрзани урбани развој и нагли прилив становништва. Граде се: нова фабрика аутомобила у Абисинијском пољу, хотел Крагујевац, Градски дом и др. Измештањем аутобуске станице из центра града и </w:t>
      </w:r>
      <w:r w:rsidR="005D52F0" w:rsidRPr="00677157">
        <w:rPr>
          <w:rFonts w:asciiTheme="minorHAnsi" w:hAnsiTheme="minorHAnsi" w:cstheme="minorHAnsi"/>
        </w:rPr>
        <w:t>почетком</w:t>
      </w:r>
      <w:r w:rsidRPr="00677157">
        <w:rPr>
          <w:rFonts w:asciiTheme="minorHAnsi" w:hAnsiTheme="minorHAnsi" w:cstheme="minorHAnsi"/>
        </w:rPr>
        <w:t xml:space="preserve"> изградње саобраћајне везе ка Аутопуту Братство Јединство, започиње развој приградских зона. Градско подручје је 1971. године имало 71.000 становника. Шеста фаза (1972-1989) је везана за развој терцијарног сектора када се граде трговинске куће у центру. Седми период је време транзиције, од 1989. – 2005. године. Град је имао 1991. године 145 000 </w:t>
      </w:r>
      <w:r w:rsidR="005D52F0" w:rsidRPr="00677157">
        <w:rPr>
          <w:rFonts w:asciiTheme="minorHAnsi" w:hAnsiTheme="minorHAnsi" w:cstheme="minorHAnsi"/>
        </w:rPr>
        <w:t>становника</w:t>
      </w:r>
      <w:r w:rsidRPr="00677157">
        <w:rPr>
          <w:rFonts w:asciiTheme="minorHAnsi" w:hAnsiTheme="minorHAnsi" w:cstheme="minorHAnsi"/>
        </w:rPr>
        <w:t xml:space="preserve">, Ово је такође период обнове ратом уништене привредне и комуналне инфраструктуре, после 1999. Приватизација стамбеног фонда, појава првих приватних иницијатива у области трговине, индустрије и станоградње почиње да мења слику града. Уређена је пешачка зона и направљена мини обилазница од уласка у град до петље Звезда. Осми период  траје од 2005. године до данас. Савремени Крагујевац карактерише претежно приватна иницијатива и изградња у области станоградње. Долази до трансформације управљања градским грађевинским земљиштем и стамбеном и комуналном изградњом услед укидања фондова и дирекција и оснивања јавних </w:t>
      </w:r>
      <w:r w:rsidR="005D52F0">
        <w:rPr>
          <w:rFonts w:asciiTheme="minorHAnsi" w:hAnsiTheme="minorHAnsi" w:cstheme="minorHAnsi"/>
        </w:rPr>
        <w:t>предузећа. На градске и приград</w:t>
      </w:r>
      <w:r w:rsidRPr="00677157">
        <w:rPr>
          <w:rFonts w:asciiTheme="minorHAnsi" w:hAnsiTheme="minorHAnsi" w:cstheme="minorHAnsi"/>
        </w:rPr>
        <w:t>ске структуре утиче и појава глобалног тржишта и формирање тржних центара и великих ланаца маркета Рода, Лидл, Темпо, Метро, Плаза. У овом периоду  враћа се велика индустрија у Крагујевац:</w:t>
      </w:r>
      <w:r w:rsidRPr="00677157">
        <w:t xml:space="preserve"> </w:t>
      </w:r>
      <w:r w:rsidRPr="00677157">
        <w:rPr>
          <w:rFonts w:asciiTheme="minorHAnsi" w:hAnsiTheme="minorHAnsi" w:cstheme="minorHAnsi"/>
        </w:rPr>
        <w:t>FIAT - Stelantis, Сименс – MIND парк и др.</w:t>
      </w:r>
    </w:p>
    <w:p w:rsidR="006E728A" w:rsidRPr="00677157" w:rsidRDefault="006E728A" w:rsidP="006E728A">
      <w:pPr>
        <w:rPr>
          <w:rFonts w:asciiTheme="minorHAnsi" w:hAnsiTheme="minorHAnsi" w:cstheme="minorHAnsi"/>
        </w:rPr>
      </w:pPr>
      <w:r w:rsidRPr="00677157">
        <w:rPr>
          <w:rFonts w:asciiTheme="minorHAnsi" w:hAnsiTheme="minorHAnsi" w:cstheme="minorHAnsi"/>
        </w:rPr>
        <w:t>Насељено место Баточина, још од 15. века има карактер мањег градског места које је добило на значају проласком кроз место путне инфраструктуре и железнице крајем 19.</w:t>
      </w:r>
      <w:r w:rsidR="005D52F0">
        <w:rPr>
          <w:rFonts w:asciiTheme="minorHAnsi" w:hAnsiTheme="minorHAnsi" w:cstheme="minorHAnsi"/>
        </w:rPr>
        <w:t xml:space="preserve"> </w:t>
      </w:r>
      <w:r w:rsidRPr="00677157">
        <w:rPr>
          <w:rFonts w:asciiTheme="minorHAnsi" w:hAnsiTheme="minorHAnsi" w:cstheme="minorHAnsi"/>
        </w:rPr>
        <w:t xml:space="preserve">века. Баточина је настајала као мањи индустријски центар нарочито 70-тих и 80-тих година прошлог века када је на територији општине пословало пет великих друштвених предузећа.  Изградњом прве српске железнице крајем 19. века, која је пролазила кроз Лапово, подстакнут је његов развој, тако да је место постало један од најзначајнијих железничких чворова. Лапово је проглашено варошицом 1896. године и тада је одређена и површина територије варошице, која је износила око 17,5ha. У новије време, мења се физиономија насеља. У периоду II светског рата, за потребе железничког особља, у Доњем крају, чаршији, изграђено је више двоспратних зграда, за потребе железничког особља. Такође, одвијала се </w:t>
      </w:r>
      <w:r w:rsidR="005D52F0" w:rsidRPr="00677157">
        <w:rPr>
          <w:rFonts w:asciiTheme="minorHAnsi" w:hAnsiTheme="minorHAnsi" w:cstheme="minorHAnsi"/>
        </w:rPr>
        <w:t>трансформација</w:t>
      </w:r>
      <w:r w:rsidRPr="00677157">
        <w:rPr>
          <w:rFonts w:asciiTheme="minorHAnsi" w:hAnsiTheme="minorHAnsi" w:cstheme="minorHAnsi"/>
        </w:rPr>
        <w:t xml:space="preserve"> на простору уже територије градског насеља, тако што су се, уместо приземних кућа, градиле вишеспратнице. Данашње Лапово развило се углавном између коридора аутопута Е-75 и државног пута IIA реда број 158. (Р-214), где су, у највећој мери, сконцентрисани стамбени, комерцијални, јавни и привредни објекти, са јасно диференцираном производном, радном зоном, поред аутопута Е-75.  Насеље Рача је има линеарну форму, са централним пословним и индустријским садржајима, смештеним дуж коридора државног пута и Карађорђеве улице. У каснијим фазама, развој насеља је померен ка северу и истоку, пратећи трасе постојећих путева, који воде ка околним насељима. Према северу, насеље се развило дуж улица ул. Деспота Стефана Високог и Немањине, које воде ка насељу Бошњане, а према југу дуж улице Солунских ратника, </w:t>
      </w:r>
      <w:r w:rsidRPr="00677157">
        <w:rPr>
          <w:rFonts w:asciiTheme="minorHAnsi" w:hAnsiTheme="minorHAnsi" w:cstheme="minorHAnsi"/>
        </w:rPr>
        <w:lastRenderedPageBreak/>
        <w:t>које воде ка Вучићу, Сипићу и Крагујевцу. Према западу, односно дуж коридора државног пута ка Марковцу, насеље Рача се спојило са Доњом Рачом. Просторни развој се одвијао у складу са планском документацијом – ГУП Раче до 2010.</w:t>
      </w:r>
      <w:r w:rsidR="005D52F0">
        <w:rPr>
          <w:rFonts w:asciiTheme="minorHAnsi" w:hAnsiTheme="minorHAnsi" w:cstheme="minorHAnsi"/>
        </w:rPr>
        <w:t xml:space="preserve"> </w:t>
      </w:r>
      <w:r w:rsidRPr="00677157">
        <w:rPr>
          <w:rFonts w:asciiTheme="minorHAnsi" w:hAnsiTheme="minorHAnsi" w:cstheme="minorHAnsi"/>
        </w:rPr>
        <w:t xml:space="preserve">године (донет 1994. године) и плановима нижег реда рађеним на основу овог плана. Развој насеља није пратила одговарајућа комунална опремљеност, тако да је већи број градских улица без адекватног застора, нерешено је питање одвођења отпадних вода са пречишћавањем, а постоје и озбиљни проблеми у области водоснабдевања. Постојећа мрежа насеља на територији општине Топола формирана је у 18. веку. Основни облик насеља био је разбијени тип који је касније делимично модификован формирањем градског и сеоских центара, као последица урбанизације и индустријализације. Данашњу варошицу Тополу основао је Карађорђе Петровић око 1780. године. Градњом утврђеног града 1805-1813. године Топола је постала значајно стратешко насеље и Карађорђева престоница. </w:t>
      </w:r>
    </w:p>
    <w:p w:rsidR="000C1AB1" w:rsidRPr="00677157" w:rsidRDefault="006E728A" w:rsidP="006E728A">
      <w:r w:rsidRPr="00677157">
        <w:rPr>
          <w:rFonts w:asciiTheme="minorHAnsi" w:hAnsiTheme="minorHAnsi" w:cstheme="minorHAnsi"/>
        </w:rPr>
        <w:t xml:space="preserve">Највећи успон у развоју варошице Тополе осетио се доласком на власт кнеза Александра Карађорђевића, који је обновио град, конаке и задужбину свога оца, подигао гостионицу, касарну за кавалеристе. Настојањем кнеза подигнуте су свештеничка кућа, школа, среска и општинска кућа, установљена су два годишња вашара, који су узроковали јачање Тополе као трговачког центра. Основна одлика изградње у насељу Аранђеловац јесте да преовлађује делимично непланско коришћење, уређење и изградња простора. Један од разлога јесте што је за подручје Општине до доношења ГУП 1999. није постојао ниједан стратешки развојни </w:t>
      </w:r>
      <w:r w:rsidR="005D52F0" w:rsidRPr="00677157">
        <w:rPr>
          <w:rFonts w:asciiTheme="minorHAnsi" w:hAnsiTheme="minorHAnsi" w:cstheme="minorHAnsi"/>
        </w:rPr>
        <w:t>документ</w:t>
      </w:r>
      <w:r w:rsidRPr="00677157">
        <w:rPr>
          <w:rFonts w:asciiTheme="minorHAnsi" w:hAnsiTheme="minorHAnsi" w:cstheme="minorHAnsi"/>
        </w:rPr>
        <w:t>. Због тога нису установљени заштитни појасеви дуж свих путева, нити правила и режими уређења и изградње тих појасева. Општински центар има испољену тенденцију ширења дуж свих јавних путева у рубној зони града, првенствено дуж пута државног пута првог реда (стари М-4). Испољене тенденције ширења Аранђеловца и непланске изградње на улазно-излазним правцима у град имају за последицу недостатак  урбаног идентитета и начина уређења простора, као и трајан губитак квалитетног пољопривредног земљишта, његовим претварањем у скупље грађевинско земљиште, нарочито у долини Кубршнице. Ово доприноси смањењу атрактивности Буковичке Бање и Аранђеловца за позиционирање у мрежи бањских и урбаних центара Србије</w:t>
      </w:r>
      <w:r w:rsidR="000C1AB1" w:rsidRPr="00677157">
        <w:t>.</w:t>
      </w:r>
    </w:p>
    <w:p w:rsidR="00CD45E2" w:rsidRPr="00677157" w:rsidRDefault="00CD45E2" w:rsidP="006E728A">
      <w:pPr>
        <w:pStyle w:val="Heading3"/>
      </w:pPr>
      <w:bookmarkStart w:id="74" w:name="_Toc145629129"/>
      <w:r w:rsidRPr="00677157">
        <w:t>Урбано подручје</w:t>
      </w:r>
      <w:bookmarkEnd w:id="74"/>
    </w:p>
    <w:p w:rsidR="00CD45E2" w:rsidRPr="00677157" w:rsidRDefault="00CD45E2" w:rsidP="006E728A">
      <w:pPr>
        <w:ind w:firstLine="708"/>
        <w:rPr>
          <w:b/>
          <w:i/>
        </w:rPr>
      </w:pPr>
      <w:r w:rsidRPr="00677157">
        <w:rPr>
          <w:b/>
          <w:i/>
        </w:rPr>
        <w:t xml:space="preserve">Мрежа насеља </w:t>
      </w:r>
    </w:p>
    <w:p w:rsidR="006E728A" w:rsidRPr="00677157" w:rsidRDefault="006E728A" w:rsidP="006E728A">
      <w:pPr>
        <w:rPr>
          <w:rFonts w:eastAsia="Open Sans"/>
          <w:lang w:eastAsia="en-US"/>
        </w:rPr>
      </w:pPr>
      <w:r w:rsidRPr="00677157">
        <w:rPr>
          <w:rFonts w:eastAsia="Open Sans"/>
          <w:lang w:eastAsia="en-US"/>
        </w:rPr>
        <w:t>Функционално урбано подручје Крагујевца, према Просторном плану Републике Србије (201) је државног значаја – са популацијом између 100.000 и 250.000 становника. Крагујевац је уједно и центар Шумадијске области, и као у већина обласних центара карактерише га висок степен урбанизације. Позитивна социо-економска трансформација изражена ширењем урбаности из градског насеља, центра области, најизразитија је у граничним општинама града – урбанизоване општине, где се одвија интензивна дневна миграција.  На нивоу просторног развоја Србије, Урбано подручје града Крагујевац спада у значајна урбана подручја ван примарних осовина развоја. Главна одлика мреже насеља Града Крагујевца је то јако велики централитет становништва и активности који је последица функцијског утицаја градског насеља, где чак 85% становништва живи у градском насељу. У мрежи урбаних насеља Шумадијске области, у оквиру региона Шумадија и западна Србија, Топола, Лапово, Баточина, Кнић и Рача представљају мање урбане центре у оквиру Урбаног подручја са центром у Крагујевцу.</w:t>
      </w:r>
      <w:r w:rsidRPr="00677157">
        <w:rPr>
          <w:rFonts w:eastAsia="Open Sans"/>
          <w:b/>
          <w:bCs/>
          <w:color w:val="FF0000"/>
          <w:lang w:eastAsia="en-US"/>
        </w:rPr>
        <w:t xml:space="preserve"> </w:t>
      </w:r>
      <w:r w:rsidRPr="00677157">
        <w:rPr>
          <w:rFonts w:eastAsia="Open Sans"/>
          <w:lang w:eastAsia="en-US"/>
        </w:rPr>
        <w:t>Аранђеловац спада у мање урбане центре у мрежи центара Србије.</w:t>
      </w:r>
    </w:p>
    <w:p w:rsidR="006E728A" w:rsidRPr="00677157" w:rsidRDefault="006E728A" w:rsidP="006E728A">
      <w:pPr>
        <w:rPr>
          <w:rFonts w:eastAsia="Open Sans"/>
          <w:lang w:eastAsia="en-US"/>
        </w:rPr>
      </w:pPr>
      <w:r w:rsidRPr="00677157">
        <w:rPr>
          <w:rFonts w:eastAsia="Open Sans"/>
          <w:lang w:eastAsia="en-US"/>
        </w:rPr>
        <w:lastRenderedPageBreak/>
        <w:t>Постојећу мрежу насеља Града Крагујевца одликује велика разноврсност у погледу величине, генезе, морфологије и функције насеља. На територији Града налази се градско насеље – Крагујевац - центар града и 56 насеља, углавном руралног карактера. Насеља на територији града Крагујевца се могу поделити на неколико</w:t>
      </w:r>
      <w:r w:rsidR="005D52F0">
        <w:rPr>
          <w:rFonts w:eastAsia="Open Sans"/>
          <w:lang w:eastAsia="en-US"/>
        </w:rPr>
        <w:t xml:space="preserve"> </w:t>
      </w:r>
      <w:r w:rsidRPr="00677157">
        <w:rPr>
          <w:rFonts w:eastAsia="Open Sans"/>
          <w:lang w:eastAsia="en-US"/>
        </w:rPr>
        <w:t>категорија: (1)</w:t>
      </w:r>
      <w:r w:rsidRPr="00677157">
        <w:rPr>
          <w:rFonts w:eastAsia="Open Sans"/>
          <w:b/>
          <w:bCs/>
          <w:lang w:eastAsia="en-US"/>
        </w:rPr>
        <w:t xml:space="preserve"> </w:t>
      </w:r>
      <w:r w:rsidRPr="00677157">
        <w:rPr>
          <w:rFonts w:eastAsia="Open Sans"/>
          <w:bCs/>
          <w:lang w:eastAsia="en-US"/>
        </w:rPr>
        <w:t>Центар града</w:t>
      </w:r>
      <w:r w:rsidRPr="00677157">
        <w:rPr>
          <w:rFonts w:eastAsia="Open Sans"/>
          <w:lang w:eastAsia="en-US"/>
        </w:rPr>
        <w:t xml:space="preserve"> - обухвата подручје под ГУП, око 8.410</w:t>
      </w:r>
      <w:r w:rsidR="005D52F0">
        <w:rPr>
          <w:rFonts w:eastAsia="Open Sans"/>
          <w:lang w:eastAsia="en-US"/>
        </w:rPr>
        <w:t xml:space="preserve"> </w:t>
      </w:r>
      <w:r w:rsidRPr="00677157">
        <w:rPr>
          <w:rFonts w:eastAsia="Open Sans"/>
          <w:lang w:eastAsia="en-US"/>
        </w:rPr>
        <w:t xml:space="preserve">ha, са укупно 151.515 становника; (2) </w:t>
      </w:r>
      <w:r w:rsidRPr="00677157">
        <w:rPr>
          <w:rFonts w:eastAsia="Open Sans"/>
          <w:bCs/>
          <w:lang w:eastAsia="en-US"/>
        </w:rPr>
        <w:t>Субцентар</w:t>
      </w:r>
      <w:r w:rsidRPr="00677157">
        <w:rPr>
          <w:rFonts w:eastAsia="Open Sans"/>
          <w:lang w:eastAsia="en-US"/>
        </w:rPr>
        <w:t xml:space="preserve"> Страгари - насеље градског карактера које нодус за 11 насеља из окружења, а поред локалног, има и шири функционални и развојни утицај у укупном подручју градске територије; (3) </w:t>
      </w:r>
      <w:r w:rsidRPr="00677157">
        <w:rPr>
          <w:rFonts w:eastAsia="Open Sans"/>
          <w:b/>
          <w:bCs/>
          <w:lang w:eastAsia="en-US"/>
        </w:rPr>
        <w:t xml:space="preserve"> </w:t>
      </w:r>
      <w:r w:rsidRPr="00677157">
        <w:rPr>
          <w:rFonts w:eastAsia="Open Sans"/>
          <w:bCs/>
          <w:lang w:eastAsia="en-US"/>
        </w:rPr>
        <w:t>Центри заједнице села</w:t>
      </w:r>
      <w:r w:rsidRPr="00677157">
        <w:rPr>
          <w:rFonts w:eastAsia="Open Sans"/>
          <w:lang w:eastAsia="en-US"/>
        </w:rPr>
        <w:t xml:space="preserve"> - Јовановац, Лужнице, Драгобраћа и Горња Сабанта која својим положајем на саобраћајним и развојним правцима имају шири значај на свом подручју и укупном подручју градске територије; (4) </w:t>
      </w:r>
      <w:r w:rsidRPr="00677157">
        <w:rPr>
          <w:rFonts w:eastAsia="Open Sans"/>
          <w:bCs/>
          <w:lang w:eastAsia="en-US"/>
        </w:rPr>
        <w:t>сеоски центри</w:t>
      </w:r>
      <w:r w:rsidRPr="00677157">
        <w:rPr>
          <w:rFonts w:eastAsia="Open Sans"/>
          <w:lang w:eastAsia="en-US"/>
        </w:rPr>
        <w:t xml:space="preserve"> - насеља која имају локални значај и гравитационо покривају села са најнижим нивоом опремљености; (5) сеоска насеља (39) - са основним садржајима неопходним за функционисање самог насеља.</w:t>
      </w:r>
    </w:p>
    <w:p w:rsidR="006E728A" w:rsidRPr="00677157" w:rsidRDefault="006E728A" w:rsidP="006E728A">
      <w:pPr>
        <w:rPr>
          <w:rFonts w:eastAsia="Open Sans"/>
          <w:lang w:eastAsia="en-US"/>
        </w:rPr>
      </w:pPr>
      <w:r w:rsidRPr="00677157">
        <w:rPr>
          <w:rFonts w:eastAsia="Open Sans"/>
          <w:lang w:eastAsia="en-US"/>
        </w:rPr>
        <w:t xml:space="preserve">Мрежу насеља општине Баточина чине 11 насеља (12 катастарских општина). Насељено место Баточина је општински центар - седиште јединице локалне самоуправе и 10 села. Сва </w:t>
      </w:r>
      <w:r w:rsidR="005D52F0" w:rsidRPr="00677157">
        <w:rPr>
          <w:rFonts w:eastAsia="Open Sans"/>
          <w:lang w:eastAsia="en-US"/>
        </w:rPr>
        <w:t>насељена</w:t>
      </w:r>
      <w:r w:rsidRPr="00677157">
        <w:rPr>
          <w:rFonts w:eastAsia="Open Sans"/>
          <w:lang w:eastAsia="en-US"/>
        </w:rPr>
        <w:t xml:space="preserve"> места односно околна села у локалној самоуправи Баточина гравитирају ка општинском центру који је и административни центар општине и чији се гравитациони утицај делимично испољава и ван граница општине (првенствено ка општинама Лапово и Крагујевац). Међу сеоским насељима перспективна су популационо већа насеља дуж магистралног пута Баточина-Крагујевац (Бадњевац, Жировница, Милатовац) и Брзан који је може развити у субопштински центар. Мрежа насеља не постоји, обзиром да је општина Лапово територијално самостална целина. Мрежу насеља општине Рача чини 18 насеља, од којих је 17 сеоских и једно градског типа – Рача, које је центар општине.</w:t>
      </w:r>
      <w:r w:rsidRPr="00677157">
        <w:rPr>
          <w:rFonts w:eastAsia="Open Sans"/>
          <w:color w:val="FF0000"/>
          <w:lang w:eastAsia="en-US"/>
        </w:rPr>
        <w:t xml:space="preserve"> </w:t>
      </w:r>
      <w:r w:rsidRPr="00677157">
        <w:rPr>
          <w:rFonts w:eastAsia="Open Sans"/>
          <w:lang w:eastAsia="en-US"/>
        </w:rPr>
        <w:t>Главна развојна осовина општине, са највећом концентрацијом становништва, функција и активности формирала се дуж коридора државног пута I реда М4. Центри заједнице насеља су Ђурђево, у западном делу општине, коме гравитирају четири примарна сеоска насеља  и Мало Крчмаре, у јужном делу територије општине на државном путу II реда са три функционално припадајућа насеља Сва остала насеља су рурална. Мрежу насеља општине Кнић чини 36 насеља. Основне карактеристике мреже насеља оштине Кнић су ниска густина становања, са  малим бројем становника који живе на великој територији у великом броју насеља. Ниједно насеље нема статус градског у физиономском смислу, а границе грађевинских подручја насеља су недовољно дефинисане. Насеља су углавном полуразбијеног типа, широко су расута по атару са више засеока које чине домаћинства са одликама разбијеног типа насеља. Највеће насеље је Кнић који је уједно и општински центар. На просторну и социоекономску покретљивост руралног становништва више је утицао развој суседних урбаних центара.  Поред општинског центра, издваја се и неколико насеља са  вишим нивоом опремљености услугама и јавним службама са одговарајућим пољем утицаја на сеоска насеља окружења и традиционалним везама, што представља основ формирања руралних центара и заједнице насеља. Постојећу мрежу насеља општине Топола чини 31 насеље. Насеље Топола се издваја као градско насеље и представља општински центар. Поред Тополе, у мрежи насеља општине, издвајају се и насеља: Наталинци, Доња Шаторња и Јарменовци, као сеоски центри са вишим нивоом опремљености услугама и јавним службама, што представља основ формирања руралних центара са одговарајућим гравитационим подручјима.</w:t>
      </w:r>
      <w:bookmarkStart w:id="75" w:name="_yhh3cmoleduf" w:colFirst="0" w:colLast="0"/>
      <w:bookmarkEnd w:id="75"/>
      <w:r w:rsidRPr="00677157">
        <w:rPr>
          <w:rFonts w:eastAsia="Open Sans"/>
          <w:lang w:eastAsia="en-US"/>
        </w:rPr>
        <w:t xml:space="preserve"> Мрежа насеља општине Аранђеловац представља сложен, динамичан и недовољно кохерентан систем, који чини општински центар Аранђеловац са статусом градског насеља и 18 села. Одликују је велика разноврсност и диференцираност у </w:t>
      </w:r>
      <w:r w:rsidRPr="00677157">
        <w:rPr>
          <w:rFonts w:eastAsia="Open Sans"/>
          <w:lang w:eastAsia="en-US"/>
        </w:rPr>
        <w:lastRenderedPageBreak/>
        <w:t>погледу настанка и развоја, демографске и просторне величине, морфологије, функција, јавно</w:t>
      </w:r>
      <w:r w:rsidR="005D52F0">
        <w:rPr>
          <w:rFonts w:eastAsia="Open Sans"/>
          <w:lang w:eastAsia="en-US"/>
        </w:rPr>
        <w:t>-</w:t>
      </w:r>
      <w:r w:rsidRPr="00677157">
        <w:rPr>
          <w:rFonts w:eastAsia="Open Sans"/>
          <w:lang w:eastAsia="en-US"/>
        </w:rPr>
        <w:t>социјалне и комуналне инфраструктурне опремљености. У мрежи насеља приградско насеље Бања, те Даросава и Стојник, имају развијене нуклеусе индустријског сектора. У погледу специфичних функција заснованих на културно-историјском наслеђу, сектору услуга и јавносоцијалне инфраструктуре издваја се насеље Орашац. Највећи број осталих насеља има развијене поједине функције – Раниловић, Венчане, Тулеж, Стојник, Копљаре и Мисача, или специфичне функције – Гараши.</w:t>
      </w:r>
    </w:p>
    <w:p w:rsidR="006E728A" w:rsidRPr="00677157" w:rsidRDefault="006E728A" w:rsidP="006E728A">
      <w:pPr>
        <w:ind w:firstLine="708"/>
        <w:rPr>
          <w:rFonts w:eastAsia="Open Sans"/>
          <w:lang w:eastAsia="en-US"/>
        </w:rPr>
      </w:pPr>
      <w:r w:rsidRPr="00677157">
        <w:rPr>
          <w:rFonts w:eastAsia="Times New Roman"/>
          <w:b/>
          <w:bCs/>
          <w:i/>
          <w:iCs/>
          <w:lang w:eastAsia="en-US"/>
        </w:rPr>
        <w:t xml:space="preserve">Урбане целине </w:t>
      </w:r>
    </w:p>
    <w:p w:rsidR="006E728A" w:rsidRPr="00677157" w:rsidRDefault="006E728A" w:rsidP="006E728A">
      <w:pPr>
        <w:rPr>
          <w:rFonts w:eastAsia="Open Sans"/>
          <w:lang w:eastAsia="en-US"/>
        </w:rPr>
      </w:pPr>
      <w:r w:rsidRPr="00677157">
        <w:rPr>
          <w:rFonts w:eastAsia="Open Sans"/>
          <w:lang w:eastAsia="en-US"/>
        </w:rPr>
        <w:t xml:space="preserve">Територију градског центра </w:t>
      </w:r>
      <w:r w:rsidRPr="00677157">
        <w:rPr>
          <w:rFonts w:eastAsia="Open Sans"/>
          <w:bCs/>
          <w:lang w:eastAsia="en-US"/>
        </w:rPr>
        <w:t>Крагујевца</w:t>
      </w:r>
      <w:r w:rsidRPr="00677157">
        <w:rPr>
          <w:rFonts w:eastAsia="Open Sans"/>
          <w:lang w:eastAsia="en-US"/>
        </w:rPr>
        <w:t xml:space="preserve"> чини пет просторних целина: центар, север, запад, исток и југ. Просторне целине града састављене су од више урбанистичких целина (27 које имају своје Планове генералне регулације), са посебним структурним и морфолошким карактеристикама Градски центар је носилац специфичних централних функција градског и регионалног/надрегионалног значаја. Његова основна карактеристика је концентрација и коегзистенција различитих (али компатибилних) централних и комерцијалних садржаја: различитих административних, пословних, услужних, културних, образовних, управних и других делатности.</w:t>
      </w:r>
    </w:p>
    <w:p w:rsidR="00A02B8A" w:rsidRPr="00677157" w:rsidRDefault="006E728A" w:rsidP="006E728A">
      <w:r w:rsidRPr="00677157">
        <w:rPr>
          <w:rFonts w:eastAsia="Open Sans"/>
          <w:lang w:eastAsia="en-US"/>
        </w:rPr>
        <w:t xml:space="preserve">Грађевинско подручје насељеног места </w:t>
      </w:r>
      <w:r w:rsidRPr="00677157">
        <w:rPr>
          <w:rFonts w:eastAsia="Open Sans"/>
          <w:bCs/>
          <w:lang w:eastAsia="en-US"/>
        </w:rPr>
        <w:t>Баточина</w:t>
      </w:r>
      <w:r w:rsidRPr="00677157">
        <w:rPr>
          <w:rFonts w:eastAsia="Open Sans"/>
          <w:lang w:eastAsia="en-US"/>
        </w:rPr>
        <w:t xml:space="preserve"> планском документацијом подељено је на осам </w:t>
      </w:r>
      <w:r w:rsidR="005D52F0" w:rsidRPr="00677157">
        <w:rPr>
          <w:rFonts w:eastAsia="Open Sans"/>
          <w:lang w:eastAsia="en-US"/>
        </w:rPr>
        <w:t>карактеристичних</w:t>
      </w:r>
      <w:r w:rsidRPr="00677157">
        <w:rPr>
          <w:rFonts w:eastAsia="Open Sans"/>
          <w:lang w:eastAsia="en-US"/>
        </w:rPr>
        <w:t xml:space="preserve"> зона које су дефинисане на основу положаја, претежних намена, садржаја и типологије изградње. У оквиру градског насеља </w:t>
      </w:r>
      <w:r w:rsidRPr="00677157">
        <w:rPr>
          <w:rFonts w:eastAsia="Open Sans"/>
          <w:bCs/>
          <w:lang w:eastAsia="en-US"/>
        </w:rPr>
        <w:t>Лапово</w:t>
      </w:r>
      <w:r w:rsidRPr="00677157">
        <w:rPr>
          <w:rFonts w:eastAsia="Open Sans"/>
          <w:b/>
          <w:bCs/>
          <w:lang w:eastAsia="en-US"/>
        </w:rPr>
        <w:t xml:space="preserve"> </w:t>
      </w:r>
      <w:r w:rsidRPr="00677157">
        <w:rPr>
          <w:rFonts w:eastAsia="Open Sans"/>
          <w:lang w:eastAsia="en-US"/>
        </w:rPr>
        <w:t xml:space="preserve">препознају се две просторне целине: просторна целина “Лапово насеље” која обухвата простор градског насеља и просторна целина “Привређивање” обухвата преостали део градског насеља, на простору источно од аутопута Е-75 са радном зоном и зоном изворишта “Гаревина” са санитарном заштитом. Насеље </w:t>
      </w:r>
      <w:r w:rsidRPr="00677157">
        <w:rPr>
          <w:rFonts w:eastAsia="Open Sans"/>
          <w:bCs/>
          <w:lang w:eastAsia="en-US"/>
        </w:rPr>
        <w:t>Рача</w:t>
      </w:r>
      <w:r w:rsidRPr="00677157">
        <w:rPr>
          <w:rFonts w:eastAsia="Open Sans"/>
          <w:lang w:eastAsia="en-US"/>
        </w:rPr>
        <w:t xml:space="preserve">, подељено је на шест просторних целина, док је Кнић дефинисао три урбанистичке целине. Урбано подручје </w:t>
      </w:r>
      <w:r w:rsidRPr="00677157">
        <w:rPr>
          <w:rFonts w:eastAsia="Open Sans"/>
          <w:bCs/>
          <w:lang w:eastAsia="en-US"/>
        </w:rPr>
        <w:t>Тополе</w:t>
      </w:r>
      <w:r w:rsidRPr="00677157">
        <w:rPr>
          <w:rFonts w:eastAsia="Open Sans"/>
          <w:b/>
          <w:bCs/>
          <w:lang w:eastAsia="en-US"/>
        </w:rPr>
        <w:t xml:space="preserve"> </w:t>
      </w:r>
      <w:r w:rsidRPr="00677157">
        <w:rPr>
          <w:rFonts w:eastAsia="Open Sans"/>
          <w:lang w:eastAsia="en-US"/>
        </w:rPr>
        <w:t xml:space="preserve">подељено је на укупно 11 целина, према положају, доминантној намени и другим специфичностима простора. Простор насељеног места </w:t>
      </w:r>
      <w:r w:rsidRPr="00677157">
        <w:rPr>
          <w:rFonts w:eastAsia="Open Sans"/>
          <w:bCs/>
          <w:lang w:eastAsia="en-US"/>
        </w:rPr>
        <w:t>Аранђеловац</w:t>
      </w:r>
      <w:r w:rsidRPr="00677157">
        <w:rPr>
          <w:rFonts w:eastAsia="Open Sans"/>
          <w:lang w:eastAsia="en-US"/>
        </w:rPr>
        <w:t xml:space="preserve"> је подељен на седам просторних целина према начину коришћења, претежним наменама, правцима развоја и степену урбанизације.</w:t>
      </w:r>
    </w:p>
    <w:p w:rsidR="00CD45E2" w:rsidRPr="00677157" w:rsidRDefault="00CD45E2" w:rsidP="00272A51">
      <w:pPr>
        <w:pStyle w:val="Heading3"/>
      </w:pPr>
      <w:bookmarkStart w:id="76" w:name="_Toc145629130"/>
      <w:r w:rsidRPr="00677157">
        <w:t>Природно окружење</w:t>
      </w:r>
      <w:bookmarkEnd w:id="76"/>
    </w:p>
    <w:p w:rsidR="00021F61" w:rsidRPr="00677157" w:rsidRDefault="00A02B8A" w:rsidP="00021F61">
      <w:pPr>
        <w:ind w:firstLine="708"/>
        <w:rPr>
          <w:rFonts w:asciiTheme="minorHAnsi" w:hAnsiTheme="minorHAnsi" w:cstheme="minorHAnsi"/>
          <w:b/>
          <w:i/>
        </w:rPr>
      </w:pPr>
      <w:r w:rsidRPr="00677157">
        <w:rPr>
          <w:rFonts w:asciiTheme="minorHAnsi" w:hAnsiTheme="minorHAnsi" w:cstheme="minorHAnsi"/>
          <w:b/>
          <w:i/>
        </w:rPr>
        <w:t>Заштићена п</w:t>
      </w:r>
      <w:r w:rsidR="00CD45E2" w:rsidRPr="00677157">
        <w:rPr>
          <w:rFonts w:asciiTheme="minorHAnsi" w:hAnsiTheme="minorHAnsi" w:cstheme="minorHAnsi"/>
          <w:b/>
          <w:i/>
        </w:rPr>
        <w:t xml:space="preserve">риродна добра </w:t>
      </w:r>
    </w:p>
    <w:p w:rsidR="006E728A" w:rsidRPr="00677157" w:rsidRDefault="006E728A" w:rsidP="00021F61">
      <w:pPr>
        <w:ind w:firstLine="708"/>
        <w:rPr>
          <w:rFonts w:asciiTheme="minorHAnsi" w:hAnsiTheme="minorHAnsi" w:cstheme="minorHAnsi"/>
          <w:b/>
          <w:i/>
        </w:rPr>
      </w:pPr>
      <w:r w:rsidRPr="00677157">
        <w:rPr>
          <w:rFonts w:asciiTheme="minorHAnsi" w:eastAsia="Times New Roman" w:hAnsiTheme="minorHAnsi" w:cstheme="minorHAnsi"/>
          <w:b/>
          <w:bCs/>
          <w:i/>
          <w:iCs/>
          <w:lang w:eastAsia="en-US"/>
        </w:rPr>
        <w:t>Природне целине</w:t>
      </w:r>
    </w:p>
    <w:p w:rsidR="006E728A" w:rsidRPr="00677157" w:rsidRDefault="006E728A" w:rsidP="00446281">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Шумадијски округ се налази у централном делу Србије, у шумадијском географском региону, оивичен планином Рудник са јужне, Гледићким планинама и Великом Моравом са источне, смедеревским и београдским атаром са северне, и колубарским басеном са западне стране. Диверзитету типова предела доприноси рељеф и богата хидрографска мрежа. Пределе карактеришу плитке речне долине и котлине, простране заталасане површине и острвске планине. Захваљујући повољним природни условима, доминантно је коришћење земљишта за земљорадњу, воћарство и виноградарство. Од некадашњег богатства шума које су одређивале изворни карактер предела Шумадије, данас су заступљени само остаци. Хидрографску мрежу подурчја чини река Велика Морава, са сливом својих притока (Лепеница, Јасеница, Рача) и разграната мрежа подземних и површинских вода. </w:t>
      </w:r>
      <w:r w:rsidRPr="00677157">
        <w:rPr>
          <w:rFonts w:asciiTheme="minorHAnsi" w:eastAsia="Open Sans" w:hAnsiTheme="minorHAnsi" w:cstheme="minorHAnsi"/>
          <w:bCs/>
          <w:lang w:eastAsia="en-US"/>
        </w:rPr>
        <w:t>Велика Морава</w:t>
      </w:r>
      <w:r w:rsidRPr="00677157">
        <w:rPr>
          <w:rFonts w:asciiTheme="minorHAnsi" w:eastAsia="Open Sans" w:hAnsiTheme="minorHAnsi" w:cstheme="minorHAnsi"/>
          <w:lang w:eastAsia="en-US"/>
        </w:rPr>
        <w:t xml:space="preserve"> је гранична река источног дела општина Лапово и Баточина. Једна од највећих река у Србији, припада црноморском </w:t>
      </w:r>
      <w:r w:rsidRPr="00677157">
        <w:rPr>
          <w:rFonts w:asciiTheme="minorHAnsi" w:eastAsia="Open Sans" w:hAnsiTheme="minorHAnsi" w:cstheme="minorHAnsi"/>
          <w:lang w:eastAsia="en-US"/>
        </w:rPr>
        <w:lastRenderedPageBreak/>
        <w:t>сливу и пример је реке која меандрира, са односом меандрирања у самом врху река у Европи. Утицај човека на промене физичко-географског процеса у долини и сливу Велике Мораве довео је до екстерног режима који се огледа у максималном протицају од 2.600m³/s и минималном од 26m³/s. Велика Морава и њене притоке још увек плаве често, а речно дно се издиже упркос ископавању песка и шљунка. Зарад спречавања плављења</w:t>
      </w:r>
      <w:r w:rsidR="005D52F0">
        <w:rPr>
          <w:rFonts w:asciiTheme="minorHAnsi" w:eastAsia="Open Sans" w:hAnsiTheme="minorHAnsi" w:cstheme="minorHAnsi"/>
          <w:lang w:eastAsia="en-US"/>
        </w:rPr>
        <w:t xml:space="preserve"> </w:t>
      </w:r>
      <w:r w:rsidRPr="00677157">
        <w:rPr>
          <w:rFonts w:asciiTheme="minorHAnsi" w:eastAsia="Open Sans" w:hAnsiTheme="minorHAnsi" w:cstheme="minorHAnsi"/>
          <w:lang w:eastAsia="en-US"/>
        </w:rPr>
        <w:t>предузети су радови на регулацији тока Велике Мораве, између осталог и пресецањем њених меандара. Ток реке скраћен је и у делу где она пролази кроз општину Лапово, а део старог корита налази се на територији општине. Дуж новоформираног, нерегулисаног тока кроз општину Лапово подигнут је насип који штити насеља од поплава. Р</w:t>
      </w:r>
      <w:r w:rsidRPr="00677157">
        <w:rPr>
          <w:rFonts w:asciiTheme="minorHAnsi" w:eastAsia="Open Sans" w:hAnsiTheme="minorHAnsi" w:cstheme="minorHAnsi"/>
          <w:bCs/>
          <w:lang w:eastAsia="en-US"/>
        </w:rPr>
        <w:t>ека Јасеница</w:t>
      </w:r>
      <w:r w:rsidRPr="00677157">
        <w:rPr>
          <w:rFonts w:asciiTheme="minorHAnsi" w:eastAsia="Open Sans" w:hAnsiTheme="minorHAnsi" w:cstheme="minorHAnsi"/>
          <w:lang w:eastAsia="en-US"/>
        </w:rPr>
        <w:t xml:space="preserve"> је најдужа притока Велике Мораве, са дужином тока од 84,7km и сливом који захвата 1.356km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xml:space="preserve"> централне Шумадије. Са просечним протицајем од око 4,7m³/s, Јасеница је водом најбогатија река у </w:t>
      </w:r>
      <w:hyperlink r:id="rId20" w:tooltip="Шумадија" w:history="1">
        <w:r w:rsidRPr="00677157">
          <w:rPr>
            <w:rFonts w:asciiTheme="minorHAnsi" w:eastAsia="Open Sans" w:hAnsiTheme="minorHAnsi" w:cstheme="minorHAnsi"/>
            <w:lang w:eastAsia="en-US"/>
          </w:rPr>
          <w:t>Шумадији</w:t>
        </w:r>
      </w:hyperlink>
      <w:r w:rsidRPr="00677157">
        <w:rPr>
          <w:rFonts w:asciiTheme="minorHAnsi" w:eastAsia="Open Sans" w:hAnsiTheme="minorHAnsi" w:cstheme="minorHAnsi"/>
          <w:lang w:eastAsia="en-US"/>
        </w:rPr>
        <w:t xml:space="preserve">. Протиче </w:t>
      </w:r>
      <w:r w:rsidR="00446281" w:rsidRPr="00677157">
        <w:rPr>
          <w:rFonts w:asciiTheme="minorHAnsi" w:eastAsia="Open Sans" w:hAnsiTheme="minorHAnsi" w:cstheme="minorHAnsi"/>
          <w:lang w:eastAsia="en-US"/>
        </w:rPr>
        <w:t xml:space="preserve">кроз територије општине Топола, </w:t>
      </w:r>
      <w:r w:rsidRPr="00677157">
        <w:rPr>
          <w:rFonts w:asciiTheme="minorHAnsi" w:eastAsia="Open Sans" w:hAnsiTheme="minorHAnsi" w:cstheme="minorHAnsi"/>
          <w:lang w:eastAsia="en-US"/>
        </w:rPr>
        <w:t>г</w:t>
      </w:r>
      <w:r w:rsidR="00446281" w:rsidRPr="00677157">
        <w:rPr>
          <w:rFonts w:asciiTheme="minorHAnsi" w:eastAsia="Open Sans" w:hAnsiTheme="minorHAnsi" w:cstheme="minorHAnsi"/>
          <w:lang w:eastAsia="en-US"/>
        </w:rPr>
        <w:t xml:space="preserve">рада Крагујевца и општине Рача. </w:t>
      </w:r>
      <w:r w:rsidRPr="00677157">
        <w:rPr>
          <w:rFonts w:asciiTheme="minorHAnsi" w:eastAsia="Open Sans" w:hAnsiTheme="minorHAnsi" w:cstheme="minorHAnsi"/>
          <w:bCs/>
          <w:lang w:eastAsia="en-US"/>
        </w:rPr>
        <w:t>Река Лепеница</w:t>
      </w:r>
      <w:r w:rsidRPr="00677157">
        <w:rPr>
          <w:rFonts w:asciiTheme="minorHAnsi" w:eastAsia="Open Sans" w:hAnsiTheme="minorHAnsi" w:cstheme="minorHAnsi"/>
          <w:lang w:eastAsia="en-US"/>
        </w:rPr>
        <w:t> је</w:t>
      </w:r>
      <w:r w:rsidR="00021F61" w:rsidRPr="00677157">
        <w:rPr>
          <w:rFonts w:asciiTheme="minorHAnsi" w:eastAsia="Open Sans" w:hAnsiTheme="minorHAnsi" w:cstheme="minorHAnsi"/>
          <w:lang w:eastAsia="en-US"/>
        </w:rPr>
        <w:t xml:space="preserve"> </w:t>
      </w:r>
      <w:r w:rsidRPr="00677157">
        <w:rPr>
          <w:rFonts w:asciiTheme="minorHAnsi" w:eastAsia="Open Sans" w:hAnsiTheme="minorHAnsi" w:cstheme="minorHAnsi"/>
          <w:lang w:eastAsia="en-US"/>
        </w:rPr>
        <w:t>највећа и најзначајнија </w:t>
      </w:r>
      <w:hyperlink r:id="rId21" w:tooltip="Река" w:history="1">
        <w:r w:rsidRPr="00677157">
          <w:rPr>
            <w:rFonts w:asciiTheme="minorHAnsi" w:eastAsia="Open Sans" w:hAnsiTheme="minorHAnsi" w:cstheme="minorHAnsi"/>
            <w:lang w:eastAsia="en-US"/>
          </w:rPr>
          <w:t>река</w:t>
        </w:r>
      </w:hyperlink>
      <w:r w:rsidRPr="00677157">
        <w:rPr>
          <w:rFonts w:asciiTheme="minorHAnsi" w:eastAsia="Open Sans" w:hAnsiTheme="minorHAnsi" w:cstheme="minorHAnsi"/>
          <w:lang w:eastAsia="en-US"/>
        </w:rPr>
        <w:t> града </w:t>
      </w:r>
      <w:hyperlink r:id="rId22" w:tooltip="Крагујевац" w:history="1">
        <w:r w:rsidRPr="00677157">
          <w:rPr>
            <w:rFonts w:asciiTheme="minorHAnsi" w:eastAsia="Open Sans" w:hAnsiTheme="minorHAnsi" w:cstheme="minorHAnsi"/>
            <w:lang w:eastAsia="en-US"/>
          </w:rPr>
          <w:t>Крагујевца</w:t>
        </w:r>
      </w:hyperlink>
      <w:r w:rsidRPr="00677157">
        <w:rPr>
          <w:rFonts w:asciiTheme="minorHAnsi" w:eastAsia="Open Sans" w:hAnsiTheme="minorHAnsi" w:cstheme="minorHAnsi"/>
          <w:lang w:eastAsia="en-US"/>
        </w:rPr>
        <w:t> и </w:t>
      </w:r>
      <w:hyperlink r:id="rId23" w:history="1">
        <w:r w:rsidRPr="00677157">
          <w:rPr>
            <w:rFonts w:asciiTheme="minorHAnsi" w:eastAsia="Open Sans" w:hAnsiTheme="minorHAnsi" w:cstheme="minorHAnsi"/>
            <w:lang w:eastAsia="en-US"/>
          </w:rPr>
          <w:t>околине</w:t>
        </w:r>
      </w:hyperlink>
      <w:r w:rsidRPr="00677157">
        <w:rPr>
          <w:rFonts w:asciiTheme="minorHAnsi" w:eastAsia="Open Sans" w:hAnsiTheme="minorHAnsi" w:cstheme="minorHAnsi"/>
          <w:lang w:eastAsia="en-US"/>
        </w:rPr>
        <w:t>. Дужина тока Лепенице је 48km, а њен слив захвата 638,9km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xml:space="preserve">, и протиче кроз територију града Крагујевца и општине Баточина и Лапово. Лепеница је склона плављењу услед великог броја падавина, али и у време топљења снега. </w:t>
      </w:r>
      <w:r w:rsidRPr="00677157">
        <w:rPr>
          <w:rFonts w:asciiTheme="minorHAnsi" w:eastAsia="Open Sans" w:hAnsiTheme="minorHAnsi" w:cstheme="minorHAnsi"/>
          <w:bCs/>
          <w:lang w:eastAsia="en-US"/>
        </w:rPr>
        <w:t>Река Рача</w:t>
      </w:r>
      <w:r w:rsidRPr="00677157">
        <w:rPr>
          <w:rFonts w:asciiTheme="minorHAnsi" w:eastAsia="Open Sans" w:hAnsiTheme="minorHAnsi" w:cstheme="minorHAnsi"/>
          <w:b/>
          <w:bCs/>
          <w:lang w:eastAsia="en-US"/>
        </w:rPr>
        <w:t xml:space="preserve"> </w:t>
      </w:r>
      <w:r w:rsidRPr="00677157">
        <w:rPr>
          <w:rFonts w:asciiTheme="minorHAnsi" w:eastAsia="Open Sans" w:hAnsiTheme="minorHAnsi" w:cstheme="minorHAnsi"/>
          <w:lang w:eastAsia="en-US"/>
        </w:rPr>
        <w:t xml:space="preserve">извире испод брда Светиња у селу Чумић (општина Рача), а улива се у Велику Мораву источно од Марковца. Део водотока кроз градско насеље Рача је регулисан, а планирано је облагање минор корита. Рача је у току од села Вишевца често равничарска водоплавна река. Рача пролази и кроз општину Лапово дужином од 7km. Ова река има екстремни режим и припада повременим водотоцима јер за време сушних година, током лета, пресушује. </w:t>
      </w:r>
      <w:r w:rsidRPr="00677157">
        <w:rPr>
          <w:rFonts w:asciiTheme="minorHAnsi" w:eastAsia="Open Sans" w:hAnsiTheme="minorHAnsi" w:cstheme="minorHAnsi"/>
          <w:bCs/>
          <w:lang w:eastAsia="en-US"/>
        </w:rPr>
        <w:t>Река Кубршница</w:t>
      </w:r>
      <w:r w:rsidRPr="00677157">
        <w:rPr>
          <w:rFonts w:asciiTheme="minorHAnsi" w:eastAsia="Open Sans" w:hAnsiTheme="minorHAnsi" w:cstheme="minorHAnsi"/>
          <w:lang w:eastAsia="en-US"/>
        </w:rPr>
        <w:t xml:space="preserve"> је притока Јасенице. Извире код Аранђеловца, а протиче и кроз општину Топола. Делом је кроз градско подручје Аранђеловца зацевљена, а низводно од Рисоваче планирана је њена регулација. Постоји већи број потока, који могу имати бујични карактер у периодима великих и наглих падавина. И поред тога, за време сушних година, током лета, пресушује. Територија општине Аранђеловац делом припада и сливу реке Саве преко реке Пештан. Река Пештан је притока Колубаре и изв</w:t>
      </w:r>
      <w:r w:rsidR="00021F61" w:rsidRPr="00677157">
        <w:rPr>
          <w:rFonts w:asciiTheme="minorHAnsi" w:eastAsia="Open Sans" w:hAnsiTheme="minorHAnsi" w:cstheme="minorHAnsi"/>
          <w:lang w:eastAsia="en-US"/>
        </w:rPr>
        <w:t>и</w:t>
      </w:r>
      <w:r w:rsidRPr="00677157">
        <w:rPr>
          <w:rFonts w:asciiTheme="minorHAnsi" w:eastAsia="Open Sans" w:hAnsiTheme="minorHAnsi" w:cstheme="minorHAnsi"/>
          <w:lang w:eastAsia="en-US"/>
        </w:rPr>
        <w:t xml:space="preserve">ре на северној страни Букуље. У периодима малих вода може да остане и без воде. </w:t>
      </w:r>
    </w:p>
    <w:p w:rsidR="006E728A" w:rsidRPr="00677157" w:rsidRDefault="006E728A" w:rsidP="006E728A">
      <w:pPr>
        <w:rPr>
          <w:rFonts w:asciiTheme="minorHAnsi" w:eastAsia="Open Sans" w:hAnsiTheme="minorHAnsi" w:cstheme="minorHAnsi"/>
          <w:lang w:eastAsia="en-US"/>
        </w:rPr>
      </w:pPr>
      <w:r w:rsidRPr="00677157">
        <w:rPr>
          <w:rFonts w:asciiTheme="minorHAnsi" w:eastAsia="Open Sans" w:hAnsiTheme="minorHAnsi" w:cstheme="minorHAnsi"/>
          <w:bCs/>
          <w:lang w:eastAsia="en-US"/>
        </w:rPr>
        <w:t>Акумулација Гружа</w:t>
      </w:r>
      <w:r w:rsidRPr="00677157">
        <w:rPr>
          <w:rFonts w:asciiTheme="minorHAnsi" w:eastAsia="Open Sans" w:hAnsiTheme="minorHAnsi" w:cstheme="minorHAnsi"/>
          <w:lang w:eastAsia="en-US"/>
        </w:rPr>
        <w:t xml:space="preserve"> настала је изградњом бране код места Пајсијевићи у општини Кнић, када је преграђена река Гружа. Примарна намена акумулације је водоснабдевање Крагујевца, Краљева и околних села. Данас се водом са ове акумулације снабдева више од 300.000 грађана. Обим језера је око 42km, а ширина је од 300 до 2.800m. Дужине је око 10km, површине око 900ha. Потапањем је формирано више ртова и увала чиме је створена добро разуђена обала. Језеро нема велики број притока, једина притока са сталним током је река Гружа. </w:t>
      </w:r>
      <w:bookmarkStart w:id="77" w:name="_Hlk124852013"/>
      <w:r w:rsidRPr="00677157">
        <w:rPr>
          <w:rFonts w:asciiTheme="minorHAnsi" w:eastAsia="Open Sans" w:hAnsiTheme="minorHAnsi" w:cstheme="minorHAnsi"/>
          <w:lang w:eastAsia="en-US"/>
        </w:rPr>
        <w:t xml:space="preserve">Акумулација Гружа значајно је угрожена прекомерном пољопривредном, прекомерном експлоатацијом воде за наводњавање, и нелегалном градњом. На самој обали језера, чак и у водном подручју, налази се преко 150 изграђених објеката. </w:t>
      </w:r>
    </w:p>
    <w:bookmarkEnd w:id="77"/>
    <w:p w:rsidR="006E728A" w:rsidRPr="00677157" w:rsidRDefault="006E728A" w:rsidP="006E728A">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Шумадијски округ има значајне ресурсе пијаћих и геотермалних вода. Најзначајнији такав ресурс представља Буковичка бања, која се налази у урбаном језгру Аранђеловца. Осим Аранђеловца, на територији општине Баточина се јављају квалитетна изворишта питке воде у Доброводици и минералне воде у селу Кијеву. У селу Градац, општина Баточина се налази извор сумпорне воде Смрдан, којим почиње Смрдански поток. На територији општина Рача постоји бањски комплекс у Мирашевцу са изворима минералне воде. На територији општине Лапово постоје довољне количине подземних термоминералних вода за потребе бањског </w:t>
      </w:r>
      <w:r w:rsidRPr="00677157">
        <w:rPr>
          <w:rFonts w:asciiTheme="minorHAnsi" w:eastAsia="Open Sans" w:hAnsiTheme="minorHAnsi" w:cstheme="minorHAnsi"/>
          <w:lang w:eastAsia="en-US"/>
        </w:rPr>
        <w:lastRenderedPageBreak/>
        <w:t>туризма, спортско-рекреативног центра, као и хидрогеотермалне енергије за загревање привредних и стамбених субјеката. Поред тога, потврђена је могућност експлоатисања термоминералне и минералне воде ради флаширања исте. У општини Баточина се експлоатише камен, доломитски мермери, кварц, тремолит, биотитско-мусковитски шкриљци и кварцити на налазиштима "Градац" и "Бела Стражевица", као и шљунак и песак из налазишта поред реке Велике Мораве (Топољак, К.О.</w:t>
      </w:r>
      <w:r w:rsidR="005D52F0">
        <w:rPr>
          <w:rFonts w:asciiTheme="minorHAnsi" w:eastAsia="Open Sans" w:hAnsiTheme="minorHAnsi" w:cstheme="minorHAnsi"/>
          <w:lang w:eastAsia="en-US"/>
        </w:rPr>
        <w:t xml:space="preserve"> </w:t>
      </w:r>
      <w:r w:rsidRPr="00677157">
        <w:rPr>
          <w:rFonts w:asciiTheme="minorHAnsi" w:eastAsia="Open Sans" w:hAnsiTheme="minorHAnsi" w:cstheme="minorHAnsi"/>
          <w:lang w:eastAsia="en-US"/>
        </w:rPr>
        <w:t>Брзан). Лежиште доломитског мермера се налази у насељу Брзан, али још није у експлоатацији.</w:t>
      </w:r>
    </w:p>
    <w:p w:rsidR="00021F61" w:rsidRPr="00677157" w:rsidRDefault="006E728A" w:rsidP="00021F61">
      <w:pPr>
        <w:rPr>
          <w:rFonts w:asciiTheme="minorHAnsi" w:eastAsia="Open Sans" w:hAnsiTheme="minorHAnsi" w:cstheme="minorHAnsi"/>
          <w:lang w:eastAsia="en-US"/>
        </w:rPr>
      </w:pPr>
      <w:r w:rsidRPr="00677157">
        <w:rPr>
          <w:rFonts w:asciiTheme="minorHAnsi" w:eastAsia="Open Sans" w:hAnsiTheme="minorHAnsi" w:cstheme="minorHAnsi"/>
          <w:lang w:eastAsia="en-US"/>
        </w:rPr>
        <w:t>Шуме Урбаног подручја су данас добрим делом претворене у пољопривредно земљиште. Шумске површине и даље захватају близу 400ha укупне површине општине Лапово. ( багрем, брест, клен и цер). У општини Рача укупна површина шума износи 15% површине. што је изузетно неповољно. Шумска вегетација је разноврсна (храст, буква, липа, цер, јела, граб). Шумски покривач је, у великој мери деградиран, са дрвном масом лошијег квалитета. На територији општине Рача установљено је ловиште „Буковац“ које је претежно равничарско, са благо заталасаним брежуљцима. У ловишту живе: срна, зец, фазан и пољска јаребица а континуално се ради на узгоју, заштити, изловљавању дивљачи и на изградњи ловно-техничких објеката. Територија општине такође Кнић располаже значајним шумским ресурсима, 13.463ha, од чега 4.848ha  државних и 8.615ha приватних шума.</w:t>
      </w:r>
    </w:p>
    <w:p w:rsidR="006E728A" w:rsidRPr="00677157" w:rsidRDefault="006E728A" w:rsidP="009D0323">
      <w:pPr>
        <w:ind w:firstLine="708"/>
        <w:rPr>
          <w:rFonts w:asciiTheme="minorHAnsi" w:eastAsia="Open Sans" w:hAnsiTheme="minorHAnsi" w:cstheme="minorHAnsi"/>
          <w:lang w:eastAsia="en-US"/>
        </w:rPr>
      </w:pPr>
      <w:r w:rsidRPr="00677157">
        <w:rPr>
          <w:rFonts w:asciiTheme="minorHAnsi" w:eastAsia="Times New Roman" w:hAnsiTheme="minorHAnsi" w:cstheme="minorHAnsi"/>
          <w:b/>
          <w:bCs/>
          <w:i/>
          <w:iCs/>
          <w:lang w:eastAsia="en-US"/>
        </w:rPr>
        <w:t xml:space="preserve">Природна добра </w:t>
      </w:r>
    </w:p>
    <w:p w:rsidR="006E728A" w:rsidRPr="00677157" w:rsidRDefault="006E728A" w:rsidP="006E728A">
      <w:pPr>
        <w:rPr>
          <w:rFonts w:asciiTheme="minorHAnsi" w:eastAsia="Open Sans" w:hAnsiTheme="minorHAnsi" w:cstheme="minorHAnsi"/>
          <w:lang w:eastAsia="en-US"/>
        </w:rPr>
      </w:pPr>
      <w:r w:rsidRPr="00677157">
        <w:rPr>
          <w:rFonts w:asciiTheme="minorHAnsi" w:eastAsia="Open Sans" w:hAnsiTheme="minorHAnsi" w:cstheme="minorHAnsi"/>
          <w:lang w:eastAsia="en-US"/>
        </w:rPr>
        <w:t>Шумадијски округ има већи број заштићених природних добара:</w:t>
      </w:r>
    </w:p>
    <w:p w:rsidR="006E728A" w:rsidRPr="00677157" w:rsidRDefault="006E728A" w:rsidP="00452108">
      <w:pPr>
        <w:numPr>
          <w:ilvl w:val="0"/>
          <w:numId w:val="29"/>
        </w:numPr>
        <w:contextualSpacing/>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Споменик природе „Рогот“ површине 340ha, налази се на територији општине Баточина, </w:t>
      </w:r>
    </w:p>
    <w:p w:rsidR="006E728A" w:rsidRPr="00677157" w:rsidRDefault="006E728A" w:rsidP="00452108">
      <w:pPr>
        <w:numPr>
          <w:ilvl w:val="0"/>
          <w:numId w:val="29"/>
        </w:numPr>
        <w:contextualSpacing/>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Специјални резерват природе „Брзанско моравиште“ на територији општине Баточина налази се у поступку заштите,  </w:t>
      </w:r>
    </w:p>
    <w:p w:rsidR="006E728A" w:rsidRPr="00677157" w:rsidRDefault="006E728A" w:rsidP="00452108">
      <w:pPr>
        <w:numPr>
          <w:ilvl w:val="0"/>
          <w:numId w:val="29"/>
        </w:numPr>
        <w:contextualSpacing/>
        <w:rPr>
          <w:rFonts w:asciiTheme="minorHAnsi" w:eastAsia="Open Sans" w:hAnsiTheme="minorHAnsi" w:cstheme="minorHAnsi"/>
          <w:lang w:eastAsia="en-US"/>
        </w:rPr>
      </w:pPr>
      <w:r w:rsidRPr="00677157">
        <w:rPr>
          <w:rFonts w:asciiTheme="minorHAnsi" w:eastAsia="Open Sans" w:hAnsiTheme="minorHAnsi" w:cstheme="minorHAnsi"/>
          <w:lang w:eastAsia="en-US"/>
        </w:rPr>
        <w:t>Меморијални – природни споменик „Градиште“ у насељу Вишевац, општина Рача (површине 39,82.20ha, са заштитним појасом ширине 30m), под мешовитом састојином липе, граба, појединачних стабала храста китњака и спомеником вођи Првог српског устанка Ђорђу Петровићу – Карађорђу.</w:t>
      </w:r>
    </w:p>
    <w:p w:rsidR="006E728A" w:rsidRPr="00677157" w:rsidRDefault="006E728A" w:rsidP="00452108">
      <w:pPr>
        <w:numPr>
          <w:ilvl w:val="0"/>
          <w:numId w:val="29"/>
        </w:numPr>
        <w:contextualSpacing/>
        <w:rPr>
          <w:rFonts w:asciiTheme="minorHAnsi" w:eastAsia="Open Sans" w:hAnsiTheme="minorHAnsi" w:cstheme="minorHAnsi"/>
          <w:lang w:eastAsia="en-US"/>
        </w:rPr>
      </w:pPr>
      <w:r w:rsidRPr="00677157">
        <w:rPr>
          <w:rFonts w:asciiTheme="minorHAnsi" w:eastAsia="Open Sans" w:hAnsiTheme="minorHAnsi" w:cstheme="minorHAnsi"/>
          <w:lang w:eastAsia="en-US"/>
        </w:rPr>
        <w:t>Локалитет “Алија” на територији општине Рача, је просторно–меморијални комплекс шума, заштићен Општинском одлуком  из 1980. године;</w:t>
      </w:r>
    </w:p>
    <w:p w:rsidR="006E728A" w:rsidRPr="00677157" w:rsidRDefault="006E728A" w:rsidP="00452108">
      <w:pPr>
        <w:numPr>
          <w:ilvl w:val="0"/>
          <w:numId w:val="29"/>
        </w:numPr>
        <w:contextualSpacing/>
        <w:rPr>
          <w:rFonts w:asciiTheme="minorHAnsi" w:eastAsia="Open Sans" w:hAnsiTheme="minorHAnsi" w:cstheme="minorHAnsi"/>
          <w:lang w:eastAsia="en-US"/>
        </w:rPr>
      </w:pPr>
      <w:r w:rsidRPr="00677157">
        <w:rPr>
          <w:rFonts w:asciiTheme="minorHAnsi" w:eastAsia="Open Sans" w:hAnsiTheme="minorHAnsi" w:cstheme="minorHAnsi"/>
          <w:lang w:eastAsia="en-US"/>
        </w:rPr>
        <w:t>На територији општине Кнић налази се природно добро од изузетног значаја, односно I категорије као споменик природе „Борачки крш”. На основу установљених вредности подручје Борачког крша заједно са Гружанском акумулацијом, издвојено је као национално IBA (ImportantBirdArea) подручје. На подручју Борачког крша евидентирано је осам врста херпетофауне које су заштићене прописима. Од тога је шумска корњача Testudohermanni – према Црвеној књизи гмизаваца Србије са статусом рањива врста, а врста кратконоги гуштер Ablepharus kitaibelii са статусом угрожена врста.</w:t>
      </w:r>
    </w:p>
    <w:p w:rsidR="006E728A" w:rsidRPr="00677157" w:rsidRDefault="006E728A" w:rsidP="00452108">
      <w:pPr>
        <w:numPr>
          <w:ilvl w:val="0"/>
          <w:numId w:val="29"/>
        </w:numPr>
        <w:contextualSpacing/>
        <w:rPr>
          <w:rFonts w:asciiTheme="minorHAnsi" w:eastAsia="Open Sans" w:hAnsiTheme="minorHAnsi" w:cstheme="minorHAnsi"/>
          <w:lang w:eastAsia="en-US"/>
        </w:rPr>
      </w:pPr>
      <w:r w:rsidRPr="00677157">
        <w:rPr>
          <w:rFonts w:asciiTheme="minorHAnsi" w:eastAsia="Open Sans" w:hAnsiTheme="minorHAnsi" w:cstheme="minorHAnsi"/>
          <w:lang w:eastAsia="en-US"/>
        </w:rPr>
        <w:t>Акумулација Гружа предвиђена је за стицање међународног статуса заштите за упис у Рамсарску листу. Према Уредби о еколошкој мрежи подручје акумулације Гружа прип</w:t>
      </w:r>
      <w:r w:rsidR="005D52F0">
        <w:rPr>
          <w:rFonts w:asciiTheme="minorHAnsi" w:eastAsia="Open Sans" w:hAnsiTheme="minorHAnsi" w:cstheme="minorHAnsi"/>
          <w:lang w:eastAsia="en-US"/>
        </w:rPr>
        <w:t xml:space="preserve">ада међународном и националном </w:t>
      </w:r>
      <w:r w:rsidRPr="00677157">
        <w:rPr>
          <w:rFonts w:asciiTheme="minorHAnsi" w:eastAsia="Open Sans" w:hAnsiTheme="minorHAnsi" w:cstheme="minorHAnsi"/>
          <w:lang w:eastAsia="en-US"/>
        </w:rPr>
        <w:t>значајном подручју за птице (IBA подручје) са класификационим кодом.</w:t>
      </w:r>
    </w:p>
    <w:p w:rsidR="006E728A" w:rsidRPr="00677157" w:rsidRDefault="006E728A" w:rsidP="00452108">
      <w:pPr>
        <w:numPr>
          <w:ilvl w:val="0"/>
          <w:numId w:val="29"/>
        </w:numPr>
        <w:contextualSpacing/>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У Тополи се налази меморијални природни споменик и културно-историјска целина од изузетног значаја за Републику Парк Опленац које карактеришу три типа култура - врх брда и северна падина су парковска површина у којој су смештени споменици културе, западна падина, </w:t>
      </w:r>
      <w:r w:rsidR="005D52F0" w:rsidRPr="00677157">
        <w:rPr>
          <w:rFonts w:asciiTheme="minorHAnsi" w:eastAsia="Open Sans" w:hAnsiTheme="minorHAnsi" w:cstheme="minorHAnsi"/>
          <w:lang w:eastAsia="en-US"/>
        </w:rPr>
        <w:t>према</w:t>
      </w:r>
      <w:r w:rsidRPr="00677157">
        <w:rPr>
          <w:rFonts w:asciiTheme="minorHAnsi" w:eastAsia="Open Sans" w:hAnsiTheme="minorHAnsi" w:cstheme="minorHAnsi"/>
          <w:lang w:eastAsia="en-US"/>
        </w:rPr>
        <w:t xml:space="preserve"> реци Каменици је обрасла аутохтоном храстовом са енклавом која је </w:t>
      </w:r>
      <w:r w:rsidRPr="00677157">
        <w:rPr>
          <w:rFonts w:asciiTheme="minorHAnsi" w:eastAsia="Open Sans" w:hAnsiTheme="minorHAnsi" w:cstheme="minorHAnsi"/>
          <w:lang w:eastAsia="en-US"/>
        </w:rPr>
        <w:lastRenderedPageBreak/>
        <w:t>затрављена и формираним расадником,  на источној и јужној страни, према Јасеници, је опленачко виногорје, чија је обнова и ревитализација започета. Парковска површина се простире на око 20ha, док је површина шуме са необраслим енклавама око 63ha;</w:t>
      </w:r>
    </w:p>
    <w:p w:rsidR="006E728A" w:rsidRPr="00677157" w:rsidRDefault="006E728A" w:rsidP="00452108">
      <w:pPr>
        <w:numPr>
          <w:ilvl w:val="0"/>
          <w:numId w:val="29"/>
        </w:numPr>
        <w:contextualSpacing/>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Пећина „Рисовача” са археолошким налазиштем на територији општине Аранђеловац. Пећина је заштићена је као споменик природе – објекат геонаслеђа. </w:t>
      </w:r>
      <w:r w:rsidR="005D52F0" w:rsidRPr="00677157">
        <w:rPr>
          <w:rFonts w:asciiTheme="minorHAnsi" w:eastAsia="Open Sans" w:hAnsiTheme="minorHAnsi" w:cstheme="minorHAnsi"/>
          <w:lang w:eastAsia="en-US"/>
        </w:rPr>
        <w:t>Стављена</w:t>
      </w:r>
      <w:r w:rsidRPr="00677157">
        <w:rPr>
          <w:rFonts w:asciiTheme="minorHAnsi" w:eastAsia="Open Sans" w:hAnsiTheme="minorHAnsi" w:cstheme="minorHAnsi"/>
          <w:lang w:eastAsia="en-US"/>
        </w:rPr>
        <w:t xml:space="preserve"> је под заштиту као природно добро од изузетног значаја. Археолошко налазиште је стављено под заштиту као непокретно културно добро од великог значаја. Обухвата простор површине 13ha на катастарским општинама Врбица и Аранђеловац. Старалац је Народни музеј у Аранђеловцу.</w:t>
      </w:r>
    </w:p>
    <w:p w:rsidR="006E728A" w:rsidRPr="00677157" w:rsidRDefault="006E728A" w:rsidP="00452108">
      <w:pPr>
        <w:numPr>
          <w:ilvl w:val="0"/>
          <w:numId w:val="29"/>
        </w:numPr>
        <w:contextualSpacing/>
        <w:rPr>
          <w:rFonts w:asciiTheme="minorHAnsi" w:eastAsia="Open Sans" w:hAnsiTheme="minorHAnsi" w:cstheme="minorHAnsi"/>
          <w:lang w:eastAsia="en-US"/>
        </w:rPr>
      </w:pPr>
      <w:r w:rsidRPr="00677157">
        <w:rPr>
          <w:rFonts w:asciiTheme="minorHAnsi" w:eastAsia="Open Sans" w:hAnsiTheme="minorHAnsi" w:cstheme="minorHAnsi"/>
          <w:lang w:eastAsia="en-US"/>
        </w:rPr>
        <w:t>Просторни меморијални природни споменик Орашац</w:t>
      </w:r>
    </w:p>
    <w:p w:rsidR="00021F61" w:rsidRPr="005D52F0" w:rsidRDefault="006E728A" w:rsidP="005D52F0">
      <w:pPr>
        <w:numPr>
          <w:ilvl w:val="0"/>
          <w:numId w:val="29"/>
        </w:numPr>
        <w:ind w:left="357" w:hanging="357"/>
        <w:rPr>
          <w:rFonts w:asciiTheme="minorHAnsi" w:eastAsia="Open Sans" w:hAnsiTheme="minorHAnsi" w:cstheme="minorHAnsi"/>
          <w:lang w:eastAsia="en-US"/>
        </w:rPr>
      </w:pPr>
      <w:r w:rsidRPr="00677157">
        <w:rPr>
          <w:rFonts w:asciiTheme="minorHAnsi" w:eastAsia="Open Sans" w:hAnsiTheme="minorHAnsi" w:cstheme="minorHAnsi"/>
          <w:lang w:eastAsia="en-US"/>
        </w:rPr>
        <w:t>Парк Буковичке Бање у Аранђеловцу као простор са посебним карактеристикама евидентиран је за заштиту као споменик природе (природно добро од регионалног значаја) укупне површине 21ha и 47 ари.</w:t>
      </w:r>
    </w:p>
    <w:p w:rsidR="006E728A" w:rsidRPr="00677157" w:rsidRDefault="006E728A" w:rsidP="00F5530E">
      <w:pPr>
        <w:ind w:left="357"/>
        <w:rPr>
          <w:rFonts w:asciiTheme="minorHAnsi" w:eastAsia="Times New Roman" w:hAnsiTheme="minorHAnsi" w:cstheme="minorHAnsi"/>
          <w:b/>
          <w:bCs/>
          <w:i/>
          <w:iCs/>
          <w:lang w:eastAsia="en-US"/>
        </w:rPr>
      </w:pPr>
      <w:r w:rsidRPr="00677157">
        <w:rPr>
          <w:rFonts w:asciiTheme="minorHAnsi" w:eastAsia="Times New Roman" w:hAnsiTheme="minorHAnsi" w:cstheme="minorHAnsi"/>
          <w:b/>
          <w:bCs/>
          <w:i/>
          <w:iCs/>
          <w:lang w:eastAsia="en-US"/>
        </w:rPr>
        <w:t xml:space="preserve">Зелена инфраструктура </w:t>
      </w:r>
    </w:p>
    <w:p w:rsidR="006E728A" w:rsidRPr="00677157" w:rsidRDefault="006E728A" w:rsidP="009D0323">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Зелена инфраструктура у урбаном ткиву града </w:t>
      </w:r>
      <w:r w:rsidRPr="00677157">
        <w:rPr>
          <w:rFonts w:asciiTheme="minorHAnsi" w:eastAsia="Open Sans" w:hAnsiTheme="minorHAnsi" w:cstheme="minorHAnsi"/>
          <w:bCs/>
          <w:lang w:eastAsia="en-US"/>
        </w:rPr>
        <w:t>Крагујевца</w:t>
      </w:r>
      <w:r w:rsidRPr="00677157">
        <w:rPr>
          <w:rFonts w:asciiTheme="minorHAnsi" w:eastAsia="Open Sans" w:hAnsiTheme="minorHAnsi" w:cstheme="minorHAnsi"/>
          <w:b/>
          <w:bCs/>
          <w:lang w:eastAsia="en-US"/>
        </w:rPr>
        <w:t xml:space="preserve"> </w:t>
      </w:r>
      <w:r w:rsidRPr="00677157">
        <w:rPr>
          <w:rFonts w:asciiTheme="minorHAnsi" w:eastAsia="Open Sans" w:hAnsiTheme="minorHAnsi" w:cstheme="minorHAnsi"/>
          <w:lang w:eastAsia="en-US"/>
        </w:rPr>
        <w:t>формално прелази европски норматив од 25m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xml:space="preserve">/st, заједно са површинама јавног зеленила (око 500 hа). У централној градској зони Крагујевца недостају сви типови зеленила, а посебно дрвореди и мале парковске површине типа сквера или парка суседства. Такође густо насељени делови града у зонама вишепородичног становања изразиту су у дефициту са блоковским зеленилом. Основна карактеристика је њихова слаба повезаност и непостојаност дуж важних прилазних градских праваца што чини главну окосницу поставке зеленила града. Главни недостатак је недостатак уређених зелених површина типа парка око 25ha (без Централног градског парка), а посебно мањих површина у густо насељеним блоковима. Такође уочава се велики недостатак дрвореда (посебно дуж булевара) због </w:t>
      </w:r>
      <w:r w:rsidR="00F5530E" w:rsidRPr="00677157">
        <w:rPr>
          <w:rFonts w:asciiTheme="minorHAnsi" w:eastAsia="Open Sans" w:hAnsiTheme="minorHAnsi" w:cstheme="minorHAnsi"/>
          <w:lang w:eastAsia="en-US"/>
        </w:rPr>
        <w:t>ограничених</w:t>
      </w:r>
      <w:r w:rsidRPr="00677157">
        <w:rPr>
          <w:rFonts w:asciiTheme="minorHAnsi" w:eastAsia="Open Sans" w:hAnsiTheme="minorHAnsi" w:cstheme="minorHAnsi"/>
          <w:lang w:eastAsia="en-US"/>
        </w:rPr>
        <w:t xml:space="preserve"> могућности регулација саобраћајница као и непланског развоја града. Такође многе планиране зелене површине нису реализоване па се не може рећи да имају функцију парка. Општински центри </w:t>
      </w:r>
      <w:r w:rsidRPr="00677157">
        <w:rPr>
          <w:rFonts w:asciiTheme="minorHAnsi" w:eastAsia="Open Sans" w:hAnsiTheme="minorHAnsi" w:cstheme="minorHAnsi"/>
          <w:bCs/>
          <w:lang w:eastAsia="en-US"/>
        </w:rPr>
        <w:t>Баточина, Лапово, Рача и Кнић</w:t>
      </w:r>
      <w:r w:rsidRPr="00677157">
        <w:rPr>
          <w:rFonts w:asciiTheme="minorHAnsi" w:eastAsia="Open Sans" w:hAnsiTheme="minorHAnsi" w:cstheme="minorHAnsi"/>
          <w:lang w:eastAsia="en-US"/>
        </w:rPr>
        <w:t xml:space="preserve">, одликују се изузетно малим процентом јавних зелених површина, које се углавном своди на мање парковске површине или скверове у урбаном подручју и заштитно зеленило. Већина зелених површина је неуређена, а недостају и </w:t>
      </w:r>
      <w:r w:rsidR="00F5530E" w:rsidRPr="00677157">
        <w:rPr>
          <w:rFonts w:asciiTheme="minorHAnsi" w:eastAsia="Open Sans" w:hAnsiTheme="minorHAnsi" w:cstheme="minorHAnsi"/>
          <w:lang w:eastAsia="en-US"/>
        </w:rPr>
        <w:t>повезујући</w:t>
      </w:r>
      <w:r w:rsidRPr="00677157">
        <w:rPr>
          <w:rFonts w:asciiTheme="minorHAnsi" w:eastAsia="Open Sans" w:hAnsiTheme="minorHAnsi" w:cstheme="minorHAnsi"/>
          <w:lang w:eastAsia="en-US"/>
        </w:rPr>
        <w:t xml:space="preserve"> елементи попут дрвореда и зелених коридора, као и веће уређене јавне зелене површине попут паркова. Баточина има уређено </w:t>
      </w:r>
      <w:bookmarkStart w:id="78" w:name="_Hlk120544113"/>
      <w:r w:rsidRPr="00677157">
        <w:rPr>
          <w:rFonts w:asciiTheme="minorHAnsi" w:eastAsia="Open Sans" w:hAnsiTheme="minorHAnsi" w:cstheme="minorHAnsi"/>
          <w:lang w:eastAsia="en-US"/>
        </w:rPr>
        <w:t xml:space="preserve">шеталиште поред Лепенице, као и парк-шуму у оквиру своје територије. </w:t>
      </w:r>
      <w:r w:rsidRPr="00677157">
        <w:rPr>
          <w:rFonts w:asciiTheme="minorHAnsi" w:eastAsia="Open Sans" w:hAnsiTheme="minorHAnsi" w:cstheme="minorHAnsi"/>
          <w:bCs/>
          <w:lang w:eastAsia="en-US"/>
        </w:rPr>
        <w:t>Топола</w:t>
      </w:r>
      <w:r w:rsidRPr="00677157">
        <w:rPr>
          <w:rFonts w:asciiTheme="minorHAnsi" w:eastAsia="Open Sans" w:hAnsiTheme="minorHAnsi" w:cstheme="minorHAnsi"/>
          <w:lang w:eastAsia="en-US"/>
        </w:rPr>
        <w:t xml:space="preserve"> има велики проценат територије под зеленилом и два парка на својој територији - "Парк шума Опленац" и "Градски парк", али они нису у потпуности уређени. Важећом планском документацијом укупна површина зеленила у Тополи (однос постојећег и планираног стања) је повећана за око 35ha, али је укупни удео зелених површина у односу на територију обухвата смањен за око 4%. Јавне зелене површине у </w:t>
      </w:r>
      <w:r w:rsidRPr="00677157">
        <w:rPr>
          <w:rFonts w:asciiTheme="minorHAnsi" w:eastAsia="Open Sans" w:hAnsiTheme="minorHAnsi" w:cstheme="minorHAnsi"/>
          <w:bCs/>
          <w:lang w:eastAsia="en-US"/>
        </w:rPr>
        <w:t xml:space="preserve">Аранђеловцу </w:t>
      </w:r>
      <w:r w:rsidRPr="00677157">
        <w:rPr>
          <w:rFonts w:asciiTheme="minorHAnsi" w:eastAsia="Open Sans" w:hAnsiTheme="minorHAnsi" w:cstheme="minorHAnsi"/>
          <w:lang w:eastAsia="en-US"/>
        </w:rPr>
        <w:t>су разврстане на: градске паркове (Постојећи парк Буковичке бање и парк "Милан Илић Чича"),</w:t>
      </w:r>
      <w:r w:rsidRPr="00677157">
        <w:rPr>
          <w:rFonts w:asciiTheme="minorHAnsi" w:eastAsia="Open Sans" w:hAnsiTheme="minorHAnsi" w:cstheme="minorHAnsi"/>
          <w:b/>
          <w:bCs/>
          <w:lang w:eastAsia="en-US"/>
        </w:rPr>
        <w:t xml:space="preserve"> </w:t>
      </w:r>
      <w:r w:rsidRPr="00677157">
        <w:rPr>
          <w:rFonts w:asciiTheme="minorHAnsi" w:eastAsia="Open Sans" w:hAnsiTheme="minorHAnsi" w:cstheme="minorHAnsi"/>
          <w:lang w:eastAsia="en-US"/>
        </w:rPr>
        <w:t>скверове, блоковско зеленило,</w:t>
      </w:r>
      <w:r w:rsidRPr="00677157">
        <w:rPr>
          <w:rFonts w:asciiTheme="minorHAnsi" w:eastAsia="Open Sans" w:hAnsiTheme="minorHAnsi" w:cstheme="minorHAnsi"/>
          <w:b/>
          <w:bCs/>
          <w:lang w:eastAsia="en-US"/>
        </w:rPr>
        <w:t xml:space="preserve"> </w:t>
      </w:r>
      <w:r w:rsidRPr="00677157">
        <w:rPr>
          <w:rFonts w:asciiTheme="minorHAnsi" w:eastAsia="Open Sans" w:hAnsiTheme="minorHAnsi" w:cstheme="minorHAnsi"/>
          <w:lang w:eastAsia="en-US"/>
        </w:rPr>
        <w:t>зеленило специфичног карактера (заштитни појасеви инфраструктуре, школских комплекса, здравствених установа, гробља и сл.)</w:t>
      </w:r>
      <w:r w:rsidRPr="00677157">
        <w:rPr>
          <w:rFonts w:asciiTheme="minorHAnsi" w:eastAsia="Open Sans" w:hAnsiTheme="minorHAnsi" w:cstheme="minorHAnsi"/>
          <w:b/>
          <w:bCs/>
          <w:lang w:eastAsia="en-US"/>
        </w:rPr>
        <w:t xml:space="preserve"> </w:t>
      </w:r>
      <w:r w:rsidRPr="00677157">
        <w:rPr>
          <w:rFonts w:asciiTheme="minorHAnsi" w:eastAsia="Open Sans" w:hAnsiTheme="minorHAnsi" w:cstheme="minorHAnsi"/>
          <w:lang w:eastAsia="en-US"/>
        </w:rPr>
        <w:t>Јавне зелене површине заузимају 68,23ha укупне површине градског подручја Аранђеловца, односно 2.75%, што износи 28,4m</w:t>
      </w:r>
      <w:r w:rsidRPr="00677157">
        <w:rPr>
          <w:rFonts w:asciiTheme="minorHAnsi" w:eastAsia="Open Sans" w:hAnsiTheme="minorHAnsi" w:cstheme="minorHAnsi"/>
          <w:vertAlign w:val="superscript"/>
          <w:lang w:eastAsia="en-US"/>
        </w:rPr>
        <w:t>2</w:t>
      </w:r>
      <w:r w:rsidRPr="00677157">
        <w:rPr>
          <w:rFonts w:asciiTheme="minorHAnsi" w:eastAsia="Open Sans" w:hAnsiTheme="minorHAnsi" w:cstheme="minorHAnsi"/>
          <w:lang w:eastAsia="en-US"/>
        </w:rPr>
        <w:t xml:space="preserve">/st </w:t>
      </w:r>
      <w:bookmarkEnd w:id="78"/>
    </w:p>
    <w:p w:rsidR="006E728A" w:rsidRPr="00677157" w:rsidRDefault="006E728A" w:rsidP="006E728A">
      <w:pPr>
        <w:ind w:left="720"/>
        <w:rPr>
          <w:rFonts w:asciiTheme="minorHAnsi" w:eastAsia="Open Sans" w:hAnsiTheme="minorHAnsi" w:cstheme="minorHAnsi"/>
          <w:bCs/>
          <w:color w:val="0070C0"/>
          <w:lang w:eastAsia="en-US"/>
        </w:rPr>
      </w:pPr>
      <w:r w:rsidRPr="00677157">
        <w:rPr>
          <w:rFonts w:asciiTheme="minorHAnsi" w:eastAsia="Open Sans" w:hAnsiTheme="minorHAnsi" w:cstheme="minorHAnsi"/>
          <w:b/>
          <w:bCs/>
          <w:i/>
          <w:lang w:eastAsia="en-US"/>
        </w:rPr>
        <w:t xml:space="preserve">Браунфилд </w:t>
      </w:r>
      <w:r w:rsidRPr="00677157">
        <w:rPr>
          <w:rFonts w:asciiTheme="minorHAnsi" w:eastAsia="Open Sans" w:hAnsiTheme="minorHAnsi" w:cstheme="minorHAnsi"/>
          <w:b/>
          <w:i/>
          <w:lang w:eastAsia="en-US"/>
        </w:rPr>
        <w:t>локације</w:t>
      </w:r>
      <w:bookmarkStart w:id="79" w:name="_Hlk120544136"/>
    </w:p>
    <w:bookmarkEnd w:id="79"/>
    <w:p w:rsidR="006E728A" w:rsidRPr="00677157" w:rsidRDefault="006E728A" w:rsidP="006E728A">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Као историјски индустријски центар, Град Крагујевац има већи број постојећих браунфилд локација: (а) </w:t>
      </w:r>
      <w:r w:rsidRPr="00677157">
        <w:rPr>
          <w:rFonts w:asciiTheme="minorHAnsi" w:eastAsia="Open Sans" w:hAnsiTheme="minorHAnsi" w:cstheme="minorHAnsi"/>
          <w:bCs/>
          <w:lang w:eastAsia="en-US"/>
        </w:rPr>
        <w:t>Комплекс Војнотехничког завода</w:t>
      </w:r>
      <w:r w:rsidRPr="00677157">
        <w:rPr>
          <w:rFonts w:asciiTheme="minorHAnsi" w:eastAsia="Open Sans" w:hAnsiTheme="minorHAnsi" w:cstheme="minorHAnsi"/>
          <w:lang w:eastAsia="en-US"/>
        </w:rPr>
        <w:t xml:space="preserve"> представља просторну културно – историјску </w:t>
      </w:r>
      <w:r w:rsidRPr="00677157">
        <w:rPr>
          <w:rFonts w:asciiTheme="minorHAnsi" w:eastAsia="Open Sans" w:hAnsiTheme="minorHAnsi" w:cstheme="minorHAnsi"/>
          <w:lang w:eastAsia="en-US"/>
        </w:rPr>
        <w:lastRenderedPageBreak/>
        <w:t xml:space="preserve">целину од изузетног значаја. Простор је омеђен са два речна тока – Лепенице и реке Ждраљице. Зеленило је прилично заступљено у оквиру комплекса. Данашњи простор обухвата велики број објеката од којих је један део променио своју некадашњу намену. У оквиру целине се налази музеј „Стара ливница“. Простор је кроз историју трпео разна оптерећења, од индустријског загађења до НАТО бомбардовања, што је допринело константним еколошким притисцима, који трају и данас; (б) Комплекс у старој индустријској зони, поред градске саобраћајнице, на путу ка Илиној води. Земљиште је равно и потпуно инфраструктурно опремљено. Кроз локалитете пролази железнички колосек "21. октобар"-"Застава"; (в) </w:t>
      </w:r>
      <w:r w:rsidRPr="00677157">
        <w:rPr>
          <w:rFonts w:asciiTheme="minorHAnsi" w:eastAsia="Open Sans" w:hAnsiTheme="minorHAnsi" w:cstheme="minorHAnsi"/>
          <w:bCs/>
          <w:lang w:eastAsia="en-US"/>
        </w:rPr>
        <w:t>Страгарит</w:t>
      </w:r>
      <w:r w:rsidRPr="00677157">
        <w:rPr>
          <w:rFonts w:asciiTheme="minorHAnsi" w:eastAsia="Open Sans" w:hAnsiTheme="minorHAnsi" w:cstheme="minorHAnsi"/>
          <w:lang w:eastAsia="en-US"/>
        </w:rPr>
        <w:t xml:space="preserve"> је локалитет смештен у селу Страгари на око 30km од центра градског насеља Крагујевца. Представља објекте предузећа Страгарит које се бави производњом и прометом изолационих амбалажних материјала. Локалитет је, изузев гасних инсталација, комплетно инфраструктурно опремљен; (г) </w:t>
      </w:r>
      <w:r w:rsidRPr="00677157">
        <w:rPr>
          <w:rFonts w:asciiTheme="minorHAnsi" w:eastAsia="Open Sans" w:hAnsiTheme="minorHAnsi" w:cstheme="minorHAnsi"/>
          <w:bCs/>
          <w:lang w:eastAsia="en-US"/>
        </w:rPr>
        <w:t>Елвод</w:t>
      </w:r>
      <w:r w:rsidRPr="00677157">
        <w:rPr>
          <w:rFonts w:asciiTheme="minorHAnsi" w:eastAsia="Open Sans" w:hAnsiTheme="minorHAnsi" w:cstheme="minorHAnsi"/>
          <w:lang w:eastAsia="en-US"/>
        </w:rPr>
        <w:t xml:space="preserve"> је дефинисан као градско грађевинско земљиште са правом коришћења, укупне површине веће од 4ha. Локалитет је смештен у насељу Аеродром, поред магистралног пута М23. Земљиште је равно и потпуно инфраструктурно опремљено. На локалитету постоји укупно 8 објеката; (д) </w:t>
      </w:r>
      <w:r w:rsidRPr="00677157">
        <w:rPr>
          <w:rFonts w:asciiTheme="minorHAnsi" w:eastAsia="Open Sans" w:hAnsiTheme="minorHAnsi" w:cstheme="minorHAnsi"/>
          <w:bCs/>
          <w:lang w:eastAsia="en-US"/>
        </w:rPr>
        <w:t>ФКК</w:t>
      </w:r>
      <w:r w:rsidRPr="00677157">
        <w:rPr>
          <w:rFonts w:asciiTheme="minorHAnsi" w:eastAsia="Open Sans" w:hAnsiTheme="minorHAnsi" w:cstheme="minorHAnsi"/>
          <w:lang w:eastAsia="en-US"/>
        </w:rPr>
        <w:t xml:space="preserve"> је комплекс површине 2ha се налази на граници индустријске зоне, у непосредној близини градског центра, железничке и аутобуске станице, на удаљености од 30km од локације је укључење на аутопут (Е-75). Микролокацијски, локација је изузетна, поред главног улаза у град и уз једну од главних улица у Крагујевцу. На локацији се налазе 4 објекта, и потпуно је инфраструктурно опремљено; (ђ) </w:t>
      </w:r>
      <w:r w:rsidRPr="00677157">
        <w:rPr>
          <w:rFonts w:asciiTheme="minorHAnsi" w:eastAsia="Open Sans" w:hAnsiTheme="minorHAnsi" w:cstheme="minorHAnsi"/>
          <w:bCs/>
          <w:lang w:eastAsia="en-US"/>
        </w:rPr>
        <w:t>Радни комплекс ''Црвена Звезда''</w:t>
      </w:r>
      <w:r w:rsidRPr="00677157">
        <w:rPr>
          <w:rFonts w:asciiTheme="minorHAnsi" w:eastAsia="Open Sans" w:hAnsiTheme="minorHAnsi" w:cstheme="minorHAnsi"/>
          <w:lang w:eastAsia="en-US"/>
        </w:rPr>
        <w:t xml:space="preserve"> налази се на удаљености од 1km од центра града. Преко пута локације се налази одељење царине и Metro Cash &amp; Carry. Локација има директан излаз на аутопут у дужини од 250m и на друга два пута која су погодни за превоз свих врста робе. Земљиште са припадајућом инфраструктуром је у приватном власништву. Укупна површина земљишта је више од 7,5ha, има 7 објеката. Комплетно је инфраструктурно опремљено; (е) </w:t>
      </w:r>
      <w:r w:rsidRPr="00677157">
        <w:rPr>
          <w:rFonts w:asciiTheme="minorHAnsi" w:eastAsia="Open Sans" w:hAnsiTheme="minorHAnsi" w:cstheme="minorHAnsi"/>
          <w:bCs/>
          <w:lang w:eastAsia="en-US"/>
        </w:rPr>
        <w:t>Радна зона Стара Звезда</w:t>
      </w:r>
      <w:r w:rsidRPr="00677157">
        <w:rPr>
          <w:rFonts w:asciiTheme="minorHAnsi" w:eastAsia="Open Sans" w:hAnsiTheme="minorHAnsi" w:cstheme="minorHAnsi"/>
          <w:lang w:eastAsia="en-US"/>
        </w:rPr>
        <w:t xml:space="preserve"> је у власништву ТП КВИН једина је тренутно расположива парцела поред било ког магистралног пута на прилазу Крагујевцу већа од 0,7ha. </w:t>
      </w:r>
      <w:r w:rsidR="00F5530E" w:rsidRPr="00677157">
        <w:rPr>
          <w:rFonts w:asciiTheme="minorHAnsi" w:eastAsia="Open Sans" w:hAnsiTheme="minorHAnsi" w:cstheme="minorHAnsi"/>
          <w:lang w:eastAsia="en-US"/>
        </w:rPr>
        <w:t>Комплекс</w:t>
      </w:r>
      <w:r w:rsidRPr="00677157">
        <w:rPr>
          <w:rFonts w:asciiTheme="minorHAnsi" w:eastAsia="Open Sans" w:hAnsiTheme="minorHAnsi" w:cstheme="minorHAnsi"/>
          <w:lang w:eastAsia="en-US"/>
        </w:rPr>
        <w:t xml:space="preserve"> се налази 1,5km од центра града, у градском језгру и 0,5km од фабрике ФИАТ СРБИЈА. Налази на излазној страни из града, усмерена ка градским, приградским и сеоским насељима где живи око 40.000 људи. Испред саме локације налази се аутобуска станица. </w:t>
      </w:r>
    </w:p>
    <w:p w:rsidR="0020315F" w:rsidRPr="00677157" w:rsidRDefault="006E728A" w:rsidP="006E728A">
      <w:pPr>
        <w:rPr>
          <w:rFonts w:asciiTheme="minorHAnsi" w:hAnsiTheme="minorHAnsi" w:cstheme="minorHAnsi"/>
        </w:rPr>
      </w:pPr>
      <w:r w:rsidRPr="00677157">
        <w:rPr>
          <w:rFonts w:asciiTheme="minorHAnsi" w:eastAsia="Open Sans" w:hAnsiTheme="minorHAnsi" w:cstheme="minorHAnsi"/>
          <w:lang w:eastAsia="en-US"/>
        </w:rPr>
        <w:t xml:space="preserve">Мање браунфилд локације налазе си и у општинама Баточина и Топола: (а) </w:t>
      </w:r>
      <w:r w:rsidRPr="00677157">
        <w:rPr>
          <w:rFonts w:asciiTheme="minorHAnsi" w:eastAsia="Open Sans" w:hAnsiTheme="minorHAnsi" w:cstheme="minorHAnsi"/>
          <w:bCs/>
          <w:lang w:eastAsia="en-US"/>
        </w:rPr>
        <w:t>Комплекс фабрике текстилне индустрије „Трикотажа“</w:t>
      </w:r>
      <w:r w:rsidRPr="00677157">
        <w:rPr>
          <w:rFonts w:asciiTheme="minorHAnsi" w:eastAsia="Open Sans" w:hAnsiTheme="minorHAnsi" w:cstheme="minorHAnsi"/>
          <w:b/>
          <w:bCs/>
          <w:lang w:eastAsia="en-US"/>
        </w:rPr>
        <w:t xml:space="preserve"> </w:t>
      </w:r>
      <w:r w:rsidRPr="00677157">
        <w:rPr>
          <w:rFonts w:asciiTheme="minorHAnsi" w:eastAsia="Open Sans" w:hAnsiTheme="minorHAnsi" w:cstheme="minorHAnsi"/>
          <w:lang w:eastAsia="en-US"/>
        </w:rPr>
        <w:t xml:space="preserve">која је са правом коришћења приватног привредног субјекта,  површине 0.95,24ha. Комплекс целе фабрике налази се у самом центру насеља Баточина са свим пратећим садржајима, објектима и помоћним објектима који су потребни за нормално </w:t>
      </w:r>
      <w:r w:rsidR="00F5530E" w:rsidRPr="00677157">
        <w:rPr>
          <w:rFonts w:asciiTheme="minorHAnsi" w:eastAsia="Open Sans" w:hAnsiTheme="minorHAnsi" w:cstheme="minorHAnsi"/>
          <w:lang w:eastAsia="en-US"/>
        </w:rPr>
        <w:t>функционисање</w:t>
      </w:r>
      <w:r w:rsidRPr="00677157">
        <w:rPr>
          <w:rFonts w:asciiTheme="minorHAnsi" w:eastAsia="Open Sans" w:hAnsiTheme="minorHAnsi" w:cstheme="minorHAnsi"/>
          <w:lang w:eastAsia="en-US"/>
        </w:rPr>
        <w:t xml:space="preserve"> једног производног или привредног процеса лаке индустријске производње, који не би угрожавао животну средину; (б) </w:t>
      </w:r>
      <w:r w:rsidRPr="00677157">
        <w:rPr>
          <w:rFonts w:asciiTheme="minorHAnsi" w:eastAsia="Open Sans" w:hAnsiTheme="minorHAnsi" w:cstheme="minorHAnsi"/>
          <w:bCs/>
          <w:lang w:eastAsia="en-US"/>
        </w:rPr>
        <w:t>Објекат ливнице у Тополи</w:t>
      </w:r>
      <w:r w:rsidRPr="00677157">
        <w:rPr>
          <w:rFonts w:asciiTheme="minorHAnsi" w:eastAsia="Open Sans" w:hAnsiTheme="minorHAnsi" w:cstheme="minorHAnsi"/>
          <w:b/>
          <w:bCs/>
          <w:lang w:eastAsia="en-US"/>
        </w:rPr>
        <w:t xml:space="preserve"> </w:t>
      </w:r>
      <w:r w:rsidRPr="00677157">
        <w:rPr>
          <w:rFonts w:asciiTheme="minorHAnsi" w:eastAsia="Open Sans" w:hAnsiTheme="minorHAnsi" w:cstheme="minorHAnsi"/>
          <w:lang w:eastAsia="en-US"/>
        </w:rPr>
        <w:t xml:space="preserve">је </w:t>
      </w:r>
      <w:r w:rsidR="00F5530E" w:rsidRPr="00677157">
        <w:rPr>
          <w:rFonts w:asciiTheme="minorHAnsi" w:eastAsia="Open Sans" w:hAnsiTheme="minorHAnsi" w:cstheme="minorHAnsi"/>
          <w:lang w:eastAsia="en-US"/>
        </w:rPr>
        <w:t>индустријски</w:t>
      </w:r>
      <w:r w:rsidRPr="00677157">
        <w:rPr>
          <w:rFonts w:asciiTheme="minorHAnsi" w:eastAsia="Open Sans" w:hAnsiTheme="minorHAnsi" w:cstheme="minorHAnsi"/>
          <w:lang w:eastAsia="en-US"/>
        </w:rPr>
        <w:t xml:space="preserve"> објекат који није више у функцији.</w:t>
      </w:r>
    </w:p>
    <w:p w:rsidR="00CD45E2" w:rsidRPr="00677157" w:rsidRDefault="00CD45E2" w:rsidP="006E728A">
      <w:pPr>
        <w:pStyle w:val="Heading3"/>
        <w:rPr>
          <w:rFonts w:asciiTheme="minorHAnsi" w:hAnsiTheme="minorHAnsi" w:cstheme="minorHAnsi"/>
        </w:rPr>
      </w:pPr>
      <w:bookmarkStart w:id="80" w:name="_Toc145629131"/>
      <w:r w:rsidRPr="00677157">
        <w:rPr>
          <w:rFonts w:asciiTheme="minorHAnsi" w:hAnsiTheme="minorHAnsi" w:cstheme="minorHAnsi"/>
        </w:rPr>
        <w:t>Квалитет чинилаца животне средине, изложеност еколошким ризицима и ризицима климатских промена</w:t>
      </w:r>
      <w:bookmarkEnd w:id="80"/>
      <w:r w:rsidRPr="00677157">
        <w:rPr>
          <w:rFonts w:asciiTheme="minorHAnsi" w:hAnsiTheme="minorHAnsi" w:cstheme="minorHAnsi"/>
        </w:rPr>
        <w:t xml:space="preserve"> </w:t>
      </w:r>
    </w:p>
    <w:p w:rsidR="00021F61" w:rsidRPr="00677157" w:rsidRDefault="006E728A" w:rsidP="00021F61">
      <w:pPr>
        <w:rPr>
          <w:rFonts w:asciiTheme="minorHAnsi" w:hAnsiTheme="minorHAnsi" w:cstheme="minorHAnsi"/>
        </w:rPr>
      </w:pPr>
      <w:r w:rsidRPr="00677157">
        <w:rPr>
          <w:rFonts w:asciiTheme="minorHAnsi" w:hAnsiTheme="minorHAnsi" w:cstheme="minorHAnsi"/>
        </w:rPr>
        <w:t xml:space="preserve">Град Крагујевац на својој територији има успостављене системе за мониторинг квалитета ваздуха и квалитета водних тела река Лепенице, Груже и Угљешнице. Доступни су и подаци о анализама земљишта, као и мерења буке у урбаном подручју. Општине Топола, Баточина, Лапово, Рача и Кнић немају успостављен стални </w:t>
      </w:r>
      <w:r w:rsidR="00F5530E" w:rsidRPr="00677157">
        <w:rPr>
          <w:rFonts w:asciiTheme="minorHAnsi" w:hAnsiTheme="minorHAnsi" w:cstheme="minorHAnsi"/>
        </w:rPr>
        <w:t>мониторинг</w:t>
      </w:r>
      <w:r w:rsidRPr="00677157">
        <w:rPr>
          <w:rFonts w:asciiTheme="minorHAnsi" w:hAnsiTheme="minorHAnsi" w:cstheme="minorHAnsi"/>
        </w:rPr>
        <w:t xml:space="preserve"> животне средине, па се процена стања животне средине може дати једино на основу увида на терену. Главни узроци и извори </w:t>
      </w:r>
      <w:r w:rsidRPr="00677157">
        <w:rPr>
          <w:rFonts w:asciiTheme="minorHAnsi" w:hAnsiTheme="minorHAnsi" w:cstheme="minorHAnsi"/>
        </w:rPr>
        <w:lastRenderedPageBreak/>
        <w:t>загађења животне средине, на основу процене стања, су комуналне и технолошке отпадне воде, инфилтрационе воде са пољопривредних површина, неконтролисаних депонија и сметлишта, индивидуална ложишта и котларнице, саобраћај и утицаји из зона експлоатације ресурса. Аранђеловац је Просторним планом Републике Србије високо категорисан у погледу квалитета животне средине, али и ту постоје извесни проблеми на урбаном подручју општинског центра.</w:t>
      </w:r>
    </w:p>
    <w:p w:rsidR="006E728A" w:rsidRPr="00677157" w:rsidRDefault="006E728A" w:rsidP="00021F61">
      <w:pPr>
        <w:ind w:firstLine="708"/>
        <w:rPr>
          <w:rFonts w:asciiTheme="minorHAnsi" w:hAnsiTheme="minorHAnsi" w:cstheme="minorHAnsi"/>
          <w:b/>
          <w:i/>
        </w:rPr>
      </w:pPr>
      <w:r w:rsidRPr="00677157">
        <w:rPr>
          <w:rFonts w:asciiTheme="minorHAnsi" w:hAnsiTheme="minorHAnsi" w:cstheme="minorHAnsi"/>
          <w:b/>
          <w:i/>
        </w:rPr>
        <w:t>Ваздух</w:t>
      </w:r>
    </w:p>
    <w:p w:rsidR="006E728A" w:rsidRPr="00677157" w:rsidRDefault="006E728A" w:rsidP="006E728A">
      <w:pPr>
        <w:rPr>
          <w:rFonts w:asciiTheme="minorHAnsi" w:hAnsiTheme="minorHAnsi" w:cstheme="minorHAnsi"/>
        </w:rPr>
      </w:pPr>
      <w:r w:rsidRPr="00677157">
        <w:rPr>
          <w:rFonts w:asciiTheme="minorHAnsi" w:hAnsiTheme="minorHAnsi" w:cstheme="minorHAnsi"/>
        </w:rPr>
        <w:t>Доступни подаци о квалитету ваздуха показују да је на територији града Крагујевца ваздух у току 2015.</w:t>
      </w:r>
      <w:r w:rsidR="00021F61" w:rsidRPr="00677157">
        <w:rPr>
          <w:rFonts w:asciiTheme="minorHAnsi" w:hAnsiTheme="minorHAnsi" w:cstheme="minorHAnsi"/>
        </w:rPr>
        <w:t>, 2016., 2017.,</w:t>
      </w:r>
      <w:r w:rsidRPr="00677157">
        <w:rPr>
          <w:rFonts w:asciiTheme="minorHAnsi" w:hAnsiTheme="minorHAnsi" w:cstheme="minorHAnsi"/>
        </w:rPr>
        <w:t xml:space="preserve"> 2018. и 2020. године припадао III категорији квалитета, односно био је прекомерно загађен, док је у 2019. години био I категорије. Анализом резултата праћења квалитета ваздуха у 2019. и 2020. години на мерним местима у урбаном подручју може се закључити да у загађењу ваздуха Крагујевца најзначајније учешће имају честице (чађ, РМ10 и РМ2,5). Нису постојали ванредни случајеви високог загађења ваздуха (епизодна загађења ваздуха). У периоду грејне сезоне када индивидуална ложишта, врста и квалитет горива и системи за грејање имају утицај, високим концентрацијама загађујућих материја доприноси и интензиван саобраћај и неповољни метеоролошки услови. Најкритичније подручје је насеље Пивара у којем се налази градска топлана, али и ужи центар града, чему </w:t>
      </w:r>
      <w:r w:rsidR="00F5530E" w:rsidRPr="00677157">
        <w:rPr>
          <w:rFonts w:asciiTheme="minorHAnsi" w:hAnsiTheme="minorHAnsi" w:cstheme="minorHAnsi"/>
        </w:rPr>
        <w:t>доприноси</w:t>
      </w:r>
      <w:r w:rsidRPr="00677157">
        <w:rPr>
          <w:rFonts w:asciiTheme="minorHAnsi" w:hAnsiTheme="minorHAnsi" w:cstheme="minorHAnsi"/>
        </w:rPr>
        <w:t xml:space="preserve"> и велика густина градње. Највећа градска топлана користила је угаљ као енергент до 2022. године, када урађена је реконструкција котлова топлане, тако да ће уместо угља користити гас.</w:t>
      </w:r>
    </w:p>
    <w:p w:rsidR="00021F61" w:rsidRPr="00677157" w:rsidRDefault="006E728A" w:rsidP="00021F61">
      <w:pPr>
        <w:rPr>
          <w:rFonts w:asciiTheme="minorHAnsi" w:hAnsiTheme="minorHAnsi" w:cstheme="minorHAnsi"/>
        </w:rPr>
      </w:pPr>
      <w:r w:rsidRPr="00677157">
        <w:rPr>
          <w:rFonts w:asciiTheme="minorHAnsi" w:hAnsiTheme="minorHAnsi" w:cstheme="minorHAnsi"/>
        </w:rPr>
        <w:t>У неким од мањих општинама Шумадијског округа (Баточина, Лапово, Рача) приметно је присуство аерозагађења из домаћинстава и саобраћаја, као последица сагоревања чврстих и течних енергената и погонских фосилних горива – нафтних деривата, угља и сл. На квалитете ваздуха у насељу Лапово посебну утиче наглашено саобраћајно оптерећење инфраструктурних система, попут деонице ауто-пута Београд - Ниш (Е-75), магистралне, двоколосечне пруге међународног карактера Београд - Ниш, железничке пруга Лапово - Крагујевац, као и железничког чвора Лапово. Позитивна активност тумачена и као једна од мера предузетих зарад побољшања квалитета ваздуха је гасификација општине Лапово, чије спровођење је у току.</w:t>
      </w:r>
    </w:p>
    <w:p w:rsidR="006E728A" w:rsidRPr="00677157" w:rsidRDefault="006E728A" w:rsidP="00021F61">
      <w:pPr>
        <w:ind w:firstLine="708"/>
        <w:rPr>
          <w:rFonts w:asciiTheme="minorHAnsi" w:hAnsiTheme="minorHAnsi" w:cstheme="minorHAnsi"/>
          <w:b/>
          <w:i/>
        </w:rPr>
      </w:pPr>
      <w:r w:rsidRPr="00677157">
        <w:rPr>
          <w:rFonts w:asciiTheme="minorHAnsi" w:hAnsiTheme="minorHAnsi" w:cstheme="minorHAnsi"/>
          <w:b/>
          <w:i/>
        </w:rPr>
        <w:t>Вода</w:t>
      </w:r>
    </w:p>
    <w:p w:rsidR="00021F61" w:rsidRPr="00677157" w:rsidRDefault="006E728A" w:rsidP="00021F61">
      <w:pPr>
        <w:rPr>
          <w:rFonts w:asciiTheme="minorHAnsi" w:hAnsiTheme="minorHAnsi" w:cstheme="minorHAnsi"/>
        </w:rPr>
      </w:pPr>
      <w:r w:rsidRPr="00677157">
        <w:rPr>
          <w:rFonts w:asciiTheme="minorHAnsi" w:hAnsiTheme="minorHAnsi" w:cstheme="minorHAnsi"/>
        </w:rPr>
        <w:t xml:space="preserve">На територији Града Крагујевца врши се повремени мониторинг једино река Лепеницњ, Груже и Угљешнице. Анализе квалитет воде све три реке показале су присутно загађење и лош еколошки потенцијал, од којих је најзагађенија Угљешница (V класа), потом Лепеница (IV-V класа) и Гружа (I-III класа). Обзиром да река Лепеница протиче и кроз општине Баточину и Лапово, загађење које настаје на урбаном подручју Крагујеваца угрожава и ове општине. Главни узроци оваквог стања су непостојање канализационе мреже у периферним деловима града и неодговарајући предтретмани у привредним погонима. Забележени су и случајеви акцидентних изливања из предузећа која се налазе у близине текућих вода. Осим текућих вода угрожене су и акумулације Гружа и акумулација Шумарице. Акумулација На основу података добијених узорковањем воде из акумулације Гружа на три дубине, утврђено је да вода у површинском слоју одговара  III/IV  класи  квалитета вода. У општинама Баточина и Лапово, поред загађења река које настаје узводно, постоје загађивачи који нарушавају квалитет површинских и подземних вода, попут ауто-пута, железнице, обрадивих пољопривредних </w:t>
      </w:r>
      <w:r w:rsidRPr="00677157">
        <w:rPr>
          <w:rFonts w:asciiTheme="minorHAnsi" w:hAnsiTheme="minorHAnsi" w:cstheme="minorHAnsi"/>
        </w:rPr>
        <w:lastRenderedPageBreak/>
        <w:t>површина и неадекватно депонованог отпада. И у општини Топола препознат је проблем загађивање река Јасенице, Кубршнице, Каменице, Раче и њихових притока комуналним, технолошким и осталим отпадним водама. Главни узроци загађења су недовољна развијеност канализационе мреже на урбаном и сеоском подручју, неразвијена атмосферска канализација, недостатак уређаја и постројења за предтретман технолошких и третман комуналних вода, појаве директног и индиректног упуштања отпадних вода у водотокове и приобаља као и на земљишта унутар и изван појединачних радних и осталих изграђених комплекса и непрописно изграђене септичке јаме (расути тачкасти извори загађивања). На територији општине Аранђело</w:t>
      </w:r>
      <w:r w:rsidR="00F5530E">
        <w:rPr>
          <w:rFonts w:asciiTheme="minorHAnsi" w:hAnsiTheme="minorHAnsi" w:cstheme="minorHAnsi"/>
        </w:rPr>
        <w:t xml:space="preserve">вац угрожен је квалитет воде у </w:t>
      </w:r>
      <w:r w:rsidRPr="00677157">
        <w:rPr>
          <w:rFonts w:asciiTheme="minorHAnsi" w:hAnsiTheme="minorHAnsi" w:cstheme="minorHAnsi"/>
        </w:rPr>
        <w:t>рекама Кубршници и Пештану, које су услед људског немара загађене преко дозвољених граница. Неповољном стању квалитета воде у рекама аранђеловачке општине највише доприносе неадекватног одржавање главних колектора и канализационе мреже и нерешено пречишћавање отпадних вода.</w:t>
      </w:r>
    </w:p>
    <w:p w:rsidR="006E728A" w:rsidRPr="00677157" w:rsidRDefault="006E728A" w:rsidP="00021F61">
      <w:pPr>
        <w:ind w:firstLine="708"/>
        <w:rPr>
          <w:rFonts w:asciiTheme="minorHAnsi" w:hAnsiTheme="minorHAnsi" w:cstheme="minorHAnsi"/>
          <w:b/>
          <w:i/>
        </w:rPr>
      </w:pPr>
      <w:r w:rsidRPr="00677157">
        <w:rPr>
          <w:rFonts w:asciiTheme="minorHAnsi" w:hAnsiTheme="minorHAnsi" w:cstheme="minorHAnsi"/>
          <w:b/>
          <w:i/>
        </w:rPr>
        <w:t>Земљиште</w:t>
      </w:r>
    </w:p>
    <w:p w:rsidR="00021F61" w:rsidRPr="00677157" w:rsidRDefault="006E728A" w:rsidP="00021F61">
      <w:pPr>
        <w:rPr>
          <w:rFonts w:asciiTheme="minorHAnsi" w:hAnsiTheme="minorHAnsi" w:cstheme="minorHAnsi"/>
        </w:rPr>
      </w:pPr>
      <w:r w:rsidRPr="00677157">
        <w:rPr>
          <w:rFonts w:asciiTheme="minorHAnsi" w:hAnsiTheme="minorHAnsi" w:cstheme="minorHAnsi"/>
        </w:rPr>
        <w:t xml:space="preserve">У граду Крагујевцу за све испитиване параметре у узорцима прелазе граничне, али не и ремедијационе вредности. У оквиру градске територије контаминацији земљишта су посебно изложене </w:t>
      </w:r>
      <w:r w:rsidR="00021F61" w:rsidRPr="00677157">
        <w:rPr>
          <w:rFonts w:asciiTheme="minorHAnsi" w:hAnsiTheme="minorHAnsi" w:cstheme="minorHAnsi"/>
        </w:rPr>
        <w:t>браунфилд</w:t>
      </w:r>
      <w:r w:rsidRPr="00677157">
        <w:rPr>
          <w:rFonts w:asciiTheme="minorHAnsi" w:hAnsiTheme="minorHAnsi" w:cstheme="minorHAnsi"/>
        </w:rPr>
        <w:t xml:space="preserve"> локације, попут комплекса ПКИЦ Војнотехничког завода. Услед излагања константним индустријским и другим загађивачима, земљиште на овом простору је оцењено као потенцијално контаминирано. Са проблемима загађења земљишта сусреће се и општина Лапово услед индустријског развоја (који се у великој мери заснива на Greenfiеld локацијама), али и присуства</w:t>
      </w:r>
      <w:r w:rsidRPr="00677157">
        <w:rPr>
          <w:rFonts w:asciiTheme="minorHAnsi" w:hAnsiTheme="minorHAnsi" w:cstheme="minorHAnsi"/>
          <w:color w:val="FF0000"/>
        </w:rPr>
        <w:t xml:space="preserve"> </w:t>
      </w:r>
      <w:r w:rsidRPr="00677157">
        <w:rPr>
          <w:rFonts w:asciiTheme="minorHAnsi" w:hAnsiTheme="minorHAnsi" w:cstheme="minorHAnsi"/>
        </w:rPr>
        <w:t>саобраћајно оптерећених инфраструктурних путних и железничких система. На територији општине Топола деградација земљишта и загађење ваздуха присутни су у зони експлоатације неметала „Липовац“</w:t>
      </w:r>
      <w:r w:rsidR="00021F61" w:rsidRPr="00677157">
        <w:rPr>
          <w:rFonts w:asciiTheme="minorHAnsi" w:hAnsiTheme="minorHAnsi" w:cstheme="minorHAnsi"/>
        </w:rPr>
        <w:t>.</w:t>
      </w:r>
    </w:p>
    <w:p w:rsidR="006E728A" w:rsidRPr="00677157" w:rsidRDefault="006E728A" w:rsidP="00021F61">
      <w:pPr>
        <w:ind w:firstLine="708"/>
        <w:rPr>
          <w:rFonts w:asciiTheme="minorHAnsi" w:hAnsiTheme="minorHAnsi" w:cstheme="minorHAnsi"/>
          <w:b/>
          <w:i/>
          <w:color w:val="FF0000"/>
        </w:rPr>
      </w:pPr>
      <w:r w:rsidRPr="00677157">
        <w:rPr>
          <w:rFonts w:asciiTheme="minorHAnsi" w:hAnsiTheme="minorHAnsi" w:cstheme="minorHAnsi"/>
          <w:b/>
          <w:i/>
        </w:rPr>
        <w:t>Бука</w:t>
      </w:r>
    </w:p>
    <w:p w:rsidR="00021F61" w:rsidRPr="00677157" w:rsidRDefault="006E728A" w:rsidP="00021F61">
      <w:pPr>
        <w:rPr>
          <w:rFonts w:asciiTheme="minorHAnsi" w:hAnsiTheme="minorHAnsi" w:cstheme="minorHAnsi"/>
        </w:rPr>
      </w:pPr>
      <w:r w:rsidRPr="00677157">
        <w:rPr>
          <w:rFonts w:asciiTheme="minorHAnsi" w:hAnsiTheme="minorHAnsi" w:cstheme="minorHAnsi"/>
        </w:rPr>
        <w:t>Загађење буком присутно је пре свега у урбаном подручју Крагујевца, где су најугроженије зоне градског центра и зона дуж магистралних и градских саобраћајница. Главни узроци загађења буком су саобраћај и угоститељски објекти, поред њих индустрија и грађевински радови. Ниво буке у Крагујевцу мери се на 6 локација, и последњи званични подаци показују да ниво буке није прелазио граничне вредности на овим локацијама. У осталим општинама Шумадијског округа није успостављен систем мониторинга буке, али се као зоне најзагађеније буком могу сматрати зоне производних погона и зоне уз оптерећене</w:t>
      </w:r>
      <w:r w:rsidR="00021F61" w:rsidRPr="00677157">
        <w:rPr>
          <w:rFonts w:asciiTheme="minorHAnsi" w:hAnsiTheme="minorHAnsi" w:cstheme="minorHAnsi"/>
        </w:rPr>
        <w:t xml:space="preserve"> саобраћајнице.</w:t>
      </w:r>
    </w:p>
    <w:p w:rsidR="006E728A" w:rsidRPr="00677157" w:rsidRDefault="006E728A" w:rsidP="00021F61">
      <w:pPr>
        <w:ind w:firstLine="708"/>
        <w:rPr>
          <w:rFonts w:asciiTheme="minorHAnsi" w:hAnsiTheme="minorHAnsi" w:cstheme="minorHAnsi"/>
          <w:b/>
          <w:i/>
        </w:rPr>
      </w:pPr>
      <w:r w:rsidRPr="00677157">
        <w:rPr>
          <w:rFonts w:asciiTheme="minorHAnsi" w:hAnsiTheme="minorHAnsi" w:cstheme="minorHAnsi"/>
          <w:b/>
          <w:i/>
        </w:rPr>
        <w:t>Топлотна острва</w:t>
      </w:r>
    </w:p>
    <w:p w:rsidR="00031C7D" w:rsidRPr="00677157" w:rsidRDefault="006E728A" w:rsidP="00031C7D">
      <w:pPr>
        <w:rPr>
          <w:rFonts w:asciiTheme="minorHAnsi" w:hAnsiTheme="minorHAnsi" w:cstheme="minorHAnsi"/>
        </w:rPr>
      </w:pPr>
      <w:r w:rsidRPr="00677157">
        <w:rPr>
          <w:rFonts w:asciiTheme="minorHAnsi" w:hAnsiTheme="minorHAnsi" w:cstheme="minorHAnsi"/>
        </w:rPr>
        <w:t>У Граду Крагујевцу изражен је ефекат топлотног острва у зони градског центра, а главни узроци су недостатак зелених површина, асфалтиране, бетониране површине и високе зграде које онемогућавају природно проветравање.</w:t>
      </w:r>
      <w:r w:rsidR="00021F61" w:rsidRPr="00677157">
        <w:rPr>
          <w:rFonts w:asciiTheme="minorHAnsi" w:hAnsiTheme="minorHAnsi" w:cstheme="minorHAnsi"/>
        </w:rPr>
        <w:t xml:space="preserve"> </w:t>
      </w:r>
      <w:r w:rsidRPr="00677157">
        <w:rPr>
          <w:rFonts w:asciiTheme="minorHAnsi" w:hAnsiTheme="minorHAnsi" w:cstheme="minorHAnsi"/>
        </w:rPr>
        <w:t>Ос</w:t>
      </w:r>
      <w:r w:rsidR="00021F61" w:rsidRPr="00677157">
        <w:rPr>
          <w:rFonts w:asciiTheme="minorHAnsi" w:hAnsiTheme="minorHAnsi" w:cstheme="minorHAnsi"/>
        </w:rPr>
        <w:t>тале општине Шумадијског округа</w:t>
      </w:r>
      <w:r w:rsidRPr="00677157">
        <w:rPr>
          <w:rFonts w:asciiTheme="minorHAnsi" w:hAnsiTheme="minorHAnsi" w:cstheme="minorHAnsi"/>
        </w:rPr>
        <w:t xml:space="preserve"> могу осетити нешто блаже ефекте топлотног острва, пре свега услед малог процента озелењених површина у центрима насеља. Поред централних зона, као топлотна острва релативно великих емисија се могу понашати и несанитарне депоније (Топола), као и сметлишта и нелегалне </w:t>
      </w:r>
      <w:r w:rsidR="00F5530E" w:rsidRPr="00677157">
        <w:rPr>
          <w:rFonts w:asciiTheme="minorHAnsi" w:hAnsiTheme="minorHAnsi" w:cstheme="minorHAnsi"/>
        </w:rPr>
        <w:t>депоније</w:t>
      </w:r>
      <w:r w:rsidRPr="00677157">
        <w:rPr>
          <w:rFonts w:asciiTheme="minorHAnsi" w:hAnsiTheme="minorHAnsi" w:cstheme="minorHAnsi"/>
        </w:rPr>
        <w:t xml:space="preserve"> у сеоским подручјима. </w:t>
      </w:r>
    </w:p>
    <w:p w:rsidR="006E728A" w:rsidRPr="00677157" w:rsidRDefault="006E728A" w:rsidP="00031C7D">
      <w:pPr>
        <w:ind w:firstLine="708"/>
        <w:rPr>
          <w:rFonts w:asciiTheme="minorHAnsi" w:hAnsiTheme="minorHAnsi" w:cstheme="minorHAnsi"/>
          <w:b/>
          <w:i/>
          <w:color w:val="FF0000"/>
        </w:rPr>
      </w:pPr>
      <w:r w:rsidRPr="00677157">
        <w:rPr>
          <w:b/>
          <w:i/>
        </w:rPr>
        <w:t>Угроженост од поплава, клизишта, земљотреса, ерозије и климатских ризика</w:t>
      </w:r>
    </w:p>
    <w:p w:rsidR="00446281" w:rsidRPr="00677157" w:rsidRDefault="006E728A" w:rsidP="00446281">
      <w:pPr>
        <w:rPr>
          <w:rFonts w:asciiTheme="minorHAnsi" w:hAnsiTheme="minorHAnsi" w:cstheme="minorHAnsi"/>
        </w:rPr>
      </w:pPr>
      <w:r w:rsidRPr="00677157">
        <w:rPr>
          <w:rFonts w:asciiTheme="minorHAnsi" w:hAnsiTheme="minorHAnsi" w:cstheme="minorHAnsi"/>
        </w:rPr>
        <w:t xml:space="preserve">Подручје Шумадијског округа изложено је готово свим елементарним непогодама различитог интензитета. Најчешће елементарне непогоде јесу клизишта, ерозије, поплаве, електрична </w:t>
      </w:r>
      <w:r w:rsidRPr="00677157">
        <w:rPr>
          <w:rFonts w:asciiTheme="minorHAnsi" w:hAnsiTheme="minorHAnsi" w:cstheme="minorHAnsi"/>
        </w:rPr>
        <w:lastRenderedPageBreak/>
        <w:t xml:space="preserve">пражњења и земљотреси. Од свих појава, земљотреси и поплаве изазивају највеће материјалне и еколошке последице. Ризик од земљотреса процењен је као неприхватљив на територији града Крагујевца, док су ризици од осталих природних непогода прихватљиви. Ризици од бујичних поплава и последичне ерозије </w:t>
      </w:r>
      <w:r w:rsidR="00F5530E" w:rsidRPr="00677157">
        <w:rPr>
          <w:rFonts w:asciiTheme="minorHAnsi" w:hAnsiTheme="minorHAnsi" w:cstheme="minorHAnsi"/>
        </w:rPr>
        <w:t>присутни</w:t>
      </w:r>
      <w:r w:rsidRPr="00677157">
        <w:rPr>
          <w:rFonts w:asciiTheme="minorHAnsi" w:hAnsiTheme="minorHAnsi" w:cstheme="minorHAnsi"/>
        </w:rPr>
        <w:t xml:space="preserve"> су у готово свим општинама, услед лошег стања и неуређености речних корита. Поплавама су посебно угрожене општине Аранђеловац, Топола и Лапово.</w:t>
      </w:r>
      <w:r w:rsidRPr="00677157">
        <w:rPr>
          <w:rFonts w:asciiTheme="minorHAnsi" w:hAnsiTheme="minorHAnsi" w:cstheme="minorHAnsi"/>
          <w:color w:val="FF0000"/>
        </w:rPr>
        <w:t xml:space="preserve"> </w:t>
      </w:r>
      <w:r w:rsidRPr="00677157">
        <w:rPr>
          <w:rFonts w:asciiTheme="minorHAnsi" w:hAnsiTheme="minorHAnsi" w:cstheme="minorHAnsi"/>
        </w:rPr>
        <w:t xml:space="preserve">На територији Аранђеловца присутни су и ризици од клизишта у зонама насеља Венчане, Орашац и Аранђеловац, у ширем окружењу насеља Врбица. На подручју Даросаве, Гараша и терена Букуље, увек су потенцијална клизишта падине стрмије од 30º, што отежава изградњу саобраћајница преко ових терена. Концепт одбране од града брани територију општина Аранђеловац, Рача и Топола. У свим општинама Шумадијског округа присутан је и ризик од појаве хазарда услед изливања опасних материја које се превозе градским саобраћајницама, </w:t>
      </w:r>
      <w:r w:rsidR="00F5530E" w:rsidRPr="00677157">
        <w:rPr>
          <w:rFonts w:asciiTheme="minorHAnsi" w:hAnsiTheme="minorHAnsi" w:cstheme="minorHAnsi"/>
        </w:rPr>
        <w:t>аутопутом</w:t>
      </w:r>
      <w:r w:rsidRPr="00677157">
        <w:rPr>
          <w:rFonts w:asciiTheme="minorHAnsi" w:hAnsiTheme="minorHAnsi" w:cstheme="minorHAnsi"/>
        </w:rPr>
        <w:t>, државним путевима првог реда и регионалним путев</w:t>
      </w:r>
      <w:r w:rsidR="00446281" w:rsidRPr="00677157">
        <w:rPr>
          <w:rFonts w:asciiTheme="minorHAnsi" w:hAnsiTheme="minorHAnsi" w:cstheme="minorHAnsi"/>
        </w:rPr>
        <w:t xml:space="preserve">има, ако и железничком пругом. </w:t>
      </w:r>
    </w:p>
    <w:p w:rsidR="006E728A" w:rsidRPr="00677157" w:rsidRDefault="006E728A" w:rsidP="00446281">
      <w:pPr>
        <w:ind w:firstLine="708"/>
        <w:rPr>
          <w:rFonts w:asciiTheme="minorHAnsi" w:hAnsiTheme="minorHAnsi" w:cstheme="minorHAnsi"/>
          <w:b/>
          <w:i/>
        </w:rPr>
      </w:pPr>
      <w:r w:rsidRPr="00677157">
        <w:rPr>
          <w:b/>
          <w:i/>
        </w:rPr>
        <w:t>Управљање отпадом</w:t>
      </w:r>
    </w:p>
    <w:p w:rsidR="00EF07AA" w:rsidRPr="00677157" w:rsidRDefault="006E728A" w:rsidP="006E728A">
      <w:pPr>
        <w:rPr>
          <w:rFonts w:asciiTheme="minorHAnsi" w:hAnsiTheme="minorHAnsi" w:cstheme="minorHAnsi"/>
        </w:rPr>
      </w:pPr>
      <w:r w:rsidRPr="00677157">
        <w:rPr>
          <w:rFonts w:asciiTheme="minorHAnsi" w:hAnsiTheme="minorHAnsi" w:cstheme="minorHAnsi"/>
        </w:rPr>
        <w:t>На територији Града Крагујевца, делатност сакупљања комуналног отпада, његово одвожење, третман и безбедно одлагање из градског и сеоских подручја, као и сакупљање и транспорт секундарних сировина, односно амбалажног отпада, отпадних гума, електричног и електронског отпада и истрошених акумулатора, врши ЈКП Шумадија Крагујевац.</w:t>
      </w:r>
      <w:r w:rsidRPr="00677157">
        <w:rPr>
          <w:rFonts w:asciiTheme="minorHAnsi" w:hAnsiTheme="minorHAnsi" w:cstheme="minorHAnsi"/>
          <w:color w:val="FF0000"/>
        </w:rPr>
        <w:t xml:space="preserve"> </w:t>
      </w:r>
      <w:r w:rsidRPr="00677157">
        <w:rPr>
          <w:rFonts w:asciiTheme="minorHAnsi" w:hAnsiTheme="minorHAnsi" w:cstheme="minorHAnsi"/>
        </w:rPr>
        <w:t xml:space="preserve">Грађанима је омогућена примарна селекција отпада.  Депонија/сметлиште Јовановац, није санитарна депонија и пред затварањем је. Предузеће ЈКП Шумадија има дозволу за сакупљање опасног отпада, као и </w:t>
      </w:r>
      <w:r w:rsidRPr="00677157">
        <w:rPr>
          <w:rFonts w:asciiTheme="minorHAnsi" w:hAnsiTheme="minorHAnsi" w:cstheme="minorHAnsi"/>
          <w:color w:val="FF0000"/>
        </w:rPr>
        <w:t xml:space="preserve"> </w:t>
      </w:r>
      <w:r w:rsidRPr="00677157">
        <w:rPr>
          <w:rFonts w:asciiTheme="minorHAnsi" w:hAnsiTheme="minorHAnsi" w:cstheme="minorHAnsi"/>
        </w:rPr>
        <w:t>око 20 предузећа и предузетника. Компанија А.С.А. Врбак д.о.о. врши делатност сакупљања комуналног отпада са територија општина Лапова, Баточина, Деспотовац и Рача. Депоновање сакупљеног отпада врши се на регионалној санитарној депонији која заузима површину од 21ha 93аr, и налази се на територији општине Лапово. Регионална депонија „Врбак” је опремљена системом за сакупљање депонијског гаса и системом за прикупљање и третман процедних вода. У склопу депоније функционишу постројење за компостирање и постројење за сепарацију рециклабилног отпада. Услугу организованог скупљања комуналног отпада на територији општине Кнић обавља ЈКП</w:t>
      </w:r>
      <w:r w:rsidR="00021F61" w:rsidRPr="00677157">
        <w:rPr>
          <w:rFonts w:asciiTheme="minorHAnsi" w:hAnsiTheme="minorHAnsi" w:cstheme="minorHAnsi"/>
        </w:rPr>
        <w:t xml:space="preserve"> </w:t>
      </w:r>
      <w:r w:rsidRPr="00677157">
        <w:rPr>
          <w:rFonts w:asciiTheme="minorHAnsi" w:hAnsiTheme="minorHAnsi" w:cstheme="minorHAnsi"/>
        </w:rPr>
        <w:t>“Комуналац“, у градској и приградској области. Овом услугом обухваћено је око 80</w:t>
      </w:r>
      <w:r w:rsidR="00F5530E">
        <w:rPr>
          <w:rFonts w:asciiTheme="minorHAnsi" w:hAnsiTheme="minorHAnsi" w:cstheme="minorHAnsi"/>
        </w:rPr>
        <w:t>%</w:t>
      </w:r>
      <w:r w:rsidRPr="00677157">
        <w:rPr>
          <w:rFonts w:asciiTheme="minorHAnsi" w:hAnsiTheme="minorHAnsi" w:cstheme="minorHAnsi"/>
        </w:rPr>
        <w:t xml:space="preserve"> становништва.</w:t>
      </w:r>
      <w:r w:rsidRPr="00677157">
        <w:rPr>
          <w:rFonts w:asciiTheme="minorHAnsi" w:hAnsiTheme="minorHAnsi" w:cstheme="minorHAnsi"/>
          <w:color w:val="FF0000"/>
        </w:rPr>
        <w:t xml:space="preserve"> </w:t>
      </w:r>
      <w:r w:rsidRPr="00677157">
        <w:rPr>
          <w:rFonts w:asciiTheme="minorHAnsi" w:hAnsiTheme="minorHAnsi" w:cstheme="minorHAnsi"/>
        </w:rPr>
        <w:t xml:space="preserve">Општина Кнић нема санитарну депонију, а планира затварање, санацију и рекултивацију локације санитарног сметлишта (место Рашковић) које се данас користи за </w:t>
      </w:r>
      <w:r w:rsidR="00F5530E" w:rsidRPr="00677157">
        <w:rPr>
          <w:rFonts w:asciiTheme="minorHAnsi" w:hAnsiTheme="minorHAnsi" w:cstheme="minorHAnsi"/>
        </w:rPr>
        <w:t>одлагања</w:t>
      </w:r>
      <w:r w:rsidRPr="00677157">
        <w:rPr>
          <w:rFonts w:asciiTheme="minorHAnsi" w:hAnsiTheme="minorHAnsi" w:cstheme="minorHAnsi"/>
        </w:rPr>
        <w:t xml:space="preserve"> отпада. У општини Топола послови сакупљања и одношења отпада на територији града су поверени Јавном комуналном стамбеном предузећу „Топола“, што подразумева комунални и амбалажни отпад. Са сеоских подручја, сакупљање и одношење отпада је поверено фирми А.С.А. Еко  која депонује отпад на несанитарну депонију „Торови“. Стратегијом управљања отпадом</w:t>
      </w:r>
      <w:r w:rsidR="00021F61" w:rsidRPr="00677157">
        <w:rPr>
          <w:rFonts w:asciiTheme="minorHAnsi" w:hAnsiTheme="minorHAnsi" w:cstheme="minorHAnsi"/>
        </w:rPr>
        <w:t xml:space="preserve"> општине </w:t>
      </w:r>
      <w:r w:rsidRPr="00677157">
        <w:rPr>
          <w:rFonts w:asciiTheme="minorHAnsi" w:hAnsiTheme="minorHAnsi" w:cstheme="minorHAnsi"/>
        </w:rPr>
        <w:t>Топола је предвиђено увођење принципа регионализације и прикључење регионалном центру за управљање отпадом (регионални центар за управљање отпадом „Витлиште“, Град Крагујевац или регионалном центру за одлагање комуналног неопасног отпада у Лапову).  Систем интегралног управљања отпадом у општини Аранђеловац није успостављен, односно рурална подручја нису покривена комуналним услугама ЈКП „Букуља“.</w:t>
      </w:r>
      <w:r w:rsidRPr="00677157">
        <w:rPr>
          <w:rFonts w:asciiTheme="minorHAnsi" w:hAnsiTheme="minorHAnsi" w:cstheme="minorHAnsi"/>
          <w:color w:val="FF0000"/>
        </w:rPr>
        <w:t xml:space="preserve"> </w:t>
      </w:r>
      <w:r w:rsidRPr="00677157">
        <w:rPr>
          <w:rFonts w:asciiTheme="minorHAnsi" w:hAnsiTheme="minorHAnsi" w:cstheme="minorHAnsi"/>
        </w:rPr>
        <w:t xml:space="preserve">Oдлагање отпада се врши на градској депонији „Цинцарска коса“ у селу Мисача која поседује све заштитне мере (одвођење метана и других отпадних гасова) и планирано је проширење њених капацитета, удаљеном око 6km од града. Све општине Шумадијског округа сусрећу се са проблемом настанка дивљих депонија, како у </w:t>
      </w:r>
      <w:r w:rsidRPr="00677157">
        <w:rPr>
          <w:rFonts w:asciiTheme="minorHAnsi" w:hAnsiTheme="minorHAnsi" w:cstheme="minorHAnsi"/>
        </w:rPr>
        <w:lastRenderedPageBreak/>
        <w:t>насељима тако и на руралним територијама које нису адекватно покривене комуналним услугама, као и са депонијама индустријског и опасног материјала које настају услед недостатка системског решења одлагања специфичних врста отпада, попут индустријског, грађевинског, опасног и медицинског отпада</w:t>
      </w:r>
      <w:r w:rsidR="00EF07AA" w:rsidRPr="00677157">
        <w:rPr>
          <w:rFonts w:asciiTheme="minorHAnsi" w:hAnsiTheme="minorHAnsi" w:cstheme="minorHAnsi"/>
        </w:rPr>
        <w:t>.</w:t>
      </w:r>
    </w:p>
    <w:p w:rsidR="00CD45E2" w:rsidRPr="00677157" w:rsidRDefault="00CD45E2" w:rsidP="006E728A">
      <w:pPr>
        <w:pStyle w:val="Heading3"/>
        <w:rPr>
          <w:rFonts w:asciiTheme="minorHAnsi" w:hAnsiTheme="minorHAnsi" w:cstheme="minorHAnsi"/>
        </w:rPr>
      </w:pPr>
      <w:bookmarkStart w:id="81" w:name="_Toc145629132"/>
      <w:r w:rsidRPr="00677157">
        <w:rPr>
          <w:rFonts w:asciiTheme="minorHAnsi" w:hAnsiTheme="minorHAnsi" w:cstheme="minorHAnsi"/>
        </w:rPr>
        <w:t>Примарна комунална инфраструктура</w:t>
      </w:r>
      <w:bookmarkEnd w:id="81"/>
    </w:p>
    <w:p w:rsidR="00021F61" w:rsidRPr="00677157" w:rsidRDefault="00021F61" w:rsidP="00021F61">
      <w:pPr>
        <w:ind w:firstLine="708"/>
        <w:rPr>
          <w:rFonts w:asciiTheme="minorHAnsi" w:hAnsiTheme="minorHAnsi" w:cstheme="minorHAnsi"/>
          <w:b/>
          <w:i/>
        </w:rPr>
      </w:pPr>
      <w:r w:rsidRPr="00677157">
        <w:rPr>
          <w:rFonts w:asciiTheme="minorHAnsi" w:hAnsiTheme="minorHAnsi" w:cstheme="minorHAnsi"/>
          <w:b/>
          <w:i/>
        </w:rPr>
        <w:t xml:space="preserve">Водовод и канализација </w:t>
      </w:r>
    </w:p>
    <w:p w:rsidR="006E728A" w:rsidRPr="00677157" w:rsidRDefault="006E728A" w:rsidP="00446281">
      <w:pPr>
        <w:rPr>
          <w:rFonts w:asciiTheme="minorHAnsi" w:hAnsiTheme="minorHAnsi" w:cstheme="minorHAnsi"/>
          <w:i/>
        </w:rPr>
      </w:pPr>
      <w:r w:rsidRPr="00677157">
        <w:rPr>
          <w:rFonts w:asciiTheme="minorHAnsi" w:eastAsia="Times New Roman" w:hAnsiTheme="minorHAnsi" w:cstheme="minorHAnsi"/>
          <w:bCs/>
          <w:i/>
          <w:iCs/>
          <w:lang w:eastAsia="en-US"/>
        </w:rPr>
        <w:t>Водопривреда</w:t>
      </w:r>
    </w:p>
    <w:p w:rsidR="006E728A" w:rsidRPr="00677157" w:rsidRDefault="006E728A" w:rsidP="006E728A">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Садашњи изграђени водозахватни капацитети изворишта задовољавају потребе потрошача за снабдевање хигијенски исправном водом за пиће. Снабдевање се врши из три независна система снабдевања: (а) систем водоснабдевања „Гружа", који чине акумулација и брана „Гружа", постројење за прераду воде, припадајући резервоари, црпне станице и </w:t>
      </w:r>
      <w:r w:rsidR="00F5530E" w:rsidRPr="00677157">
        <w:rPr>
          <w:rFonts w:asciiTheme="minorHAnsi" w:eastAsia="Open Sans" w:hAnsiTheme="minorHAnsi" w:cstheme="minorHAnsi"/>
          <w:lang w:eastAsia="en-US"/>
        </w:rPr>
        <w:t>дистрибутивна</w:t>
      </w:r>
      <w:r w:rsidRPr="00677157">
        <w:rPr>
          <w:rFonts w:asciiTheme="minorHAnsi" w:eastAsia="Open Sans" w:hAnsiTheme="minorHAnsi" w:cstheme="minorHAnsi"/>
          <w:lang w:eastAsia="en-US"/>
        </w:rPr>
        <w:t xml:space="preserve"> мрежа за снабдевање Града Крагујевца и успутних насеља. Инсталисани капацитет постројења за пречишћавање је 1.200l/s; (б) систем   водоснабдевања   „Грошница", који чине   акумулација   и   брана   „Грошница",   постројење за прераду воде, припадајући резервоари, црпне станице и дистрибутибна мрежа за снабдевање Града Крагујевца и успутних насеља. Инсталисани капацитет постројења за пречишћавање је 312l/s; (в) систем водоснабдевања „Морава", који се састоји из изворишта подземних вода „Брзан" изграђеног у приобаљу реке Мораве (у близини Баточине), са рени бунарима, транспортног цевовода сирове воде, релејне пумпне станице сирове воде „Жировница", постројења за прераду воде „Кошутњак“ у Крагујевцу, припадајућих резервоара, црпне станице и дистрибутибне мреже за снабдевање Града Крагујевца и успутних насеља. Инсталисани капацитет постројења за пречишћавање је 480l/s. Одржавање свих система је на задовољавајућем нивоу.</w:t>
      </w:r>
    </w:p>
    <w:p w:rsidR="00021F61" w:rsidRPr="00677157" w:rsidRDefault="006E728A" w:rsidP="00021F61">
      <w:pPr>
        <w:rPr>
          <w:rFonts w:asciiTheme="minorHAnsi" w:eastAsia="Open Sans" w:hAnsiTheme="minorHAnsi" w:cstheme="minorHAnsi"/>
          <w:lang w:eastAsia="en-US"/>
        </w:rPr>
      </w:pPr>
      <w:r w:rsidRPr="00677157">
        <w:rPr>
          <w:rFonts w:asciiTheme="minorHAnsi" w:eastAsia="Open Sans" w:hAnsiTheme="minorHAnsi" w:cstheme="minorHAnsi"/>
          <w:lang w:eastAsia="en-US"/>
        </w:rPr>
        <w:t>Водоснабдевање у општини Баточина се врши из рени бунара којим газдује „Водовод и канализација“ Крагујевац, а који се налазе на територији села Брзан. Фабрика воде не постоји, вода се хлорише. Бунари из водоизворишта општине Баточина нису у употреби и потребна је њихова реконструкција. Основно извориште које се данас користи у оквиру постојећег система водоснабдевања у Лапову је извориште подземних вода под називом “Гаревина”, лоцирано око 2km југоисточно од центра насеља. На изворишту је изграђено 13 бунара, од којих је данас у функцији 8, предрезервоар запремине 60m³ и црпна станица. Осим хлорисања нема додатног пречишћавања воде пре испоруке потрошачима. На основу резултата изведених истражних радова, просечан капацитет изворишта износи око 34l/s. Осим неодговарајућег квалитета, лаповачки систем одликује и недовољни резервоарски простор, недовољни пречници како главних  магистралних цевовода тако и дистрибутивне мреже, дотрајалост постојећих објеката, као и значајни губици у дистрибутивној мрежи. У општини Рача изворишта су артеријски бунари, потисни вод, ПППВ, водоводна мрежа. Водоводна мрежа је дотрајала, изграђена 90% од азбестних цеви и потребна потпуна замена постојеће. Пуцања и кварови су свакодневни па и губици воде на мрежи.</w:t>
      </w:r>
      <w:r w:rsidR="00F5530E">
        <w:rPr>
          <w:rFonts w:asciiTheme="minorHAnsi" w:eastAsia="Open Sans" w:hAnsiTheme="minorHAnsi" w:cstheme="minorHAnsi"/>
          <w:lang w:eastAsia="en-US"/>
        </w:rPr>
        <w:t xml:space="preserve"> </w:t>
      </w:r>
      <w:r w:rsidRPr="00677157">
        <w:rPr>
          <w:rFonts w:asciiTheme="minorHAnsi" w:eastAsia="Open Sans" w:hAnsiTheme="minorHAnsi" w:cstheme="minorHAnsi"/>
          <w:lang w:eastAsia="en-US"/>
        </w:rPr>
        <w:t xml:space="preserve">Сви бунари су у близини реке Рача и прети им опасност од поплава услед изливања реке код елементарних непогода. Општина Кнић има квалитетно водоснабдевање са гружанског водоводног система. Локални водоводи се ослањају на оближња изворишта, који због раста потрошње воде постају недовољна. Водоизворишта су угрожена дивљом градњом. Посебно зона око Гружанског језера. Систем водоснабдевања општине Топола базира се на снабдевању из подрудничког слива коришћењем површинске </w:t>
      </w:r>
      <w:r w:rsidRPr="00677157">
        <w:rPr>
          <w:rFonts w:asciiTheme="minorHAnsi" w:eastAsia="Open Sans" w:hAnsiTheme="minorHAnsi" w:cstheme="minorHAnsi"/>
          <w:lang w:eastAsia="en-US"/>
        </w:rPr>
        <w:lastRenderedPageBreak/>
        <w:t>воде из планинских бујичних потока са планине Рудник и коришћењем изворишта у Тополи. Са планине Рудник тиролским захватима на Јарменовачкој реци, Милића потоку и Поточању, сирова вода је цевоводима доведена на постројење за питку воду у Јарменовцима. Максималан инсталисани капацитет постројења је 55l/s. Питка вода се од постројења транспортује магистралним цевоводом до резервоара на Опленцу (пројектованим за макс. 100 l/sek). Поред система „Јарменовци“, користе се и капраже Врело, Кречана и Божурња, знатно мањих капацитета. Укупни капацитет свих постројења заједно је 63l/sek. Производња пијаће воде у општини Аранђеловац се врши на постројењу за пречишћавање „Парлог“ (Филтер станица). Капацитет постројења је 300l/s, што задовољава потребе у дужем временском периоду.</w:t>
      </w:r>
    </w:p>
    <w:p w:rsidR="00021F61" w:rsidRPr="00677157" w:rsidRDefault="006E728A" w:rsidP="00021F61">
      <w:pPr>
        <w:ind w:firstLine="708"/>
        <w:rPr>
          <w:rFonts w:asciiTheme="minorHAnsi" w:eastAsia="Open Sans" w:hAnsiTheme="minorHAnsi" w:cstheme="minorHAnsi"/>
          <w:lang w:eastAsia="en-US"/>
        </w:rPr>
      </w:pPr>
      <w:r w:rsidRPr="00677157">
        <w:rPr>
          <w:rFonts w:asciiTheme="minorHAnsi" w:eastAsia="Times New Roman" w:hAnsiTheme="minorHAnsi" w:cstheme="minorHAnsi"/>
          <w:b/>
          <w:bCs/>
          <w:i/>
          <w:iCs/>
          <w:lang w:eastAsia="en-US"/>
        </w:rPr>
        <w:t>Енергетика</w:t>
      </w:r>
      <w:bookmarkStart w:id="82" w:name="_Hlk120178608"/>
    </w:p>
    <w:p w:rsidR="006E728A" w:rsidRPr="00677157" w:rsidRDefault="006E728A" w:rsidP="00446281">
      <w:pPr>
        <w:rPr>
          <w:rFonts w:asciiTheme="minorHAnsi" w:eastAsia="Open Sans" w:hAnsiTheme="minorHAnsi" w:cstheme="minorHAnsi"/>
          <w:lang w:eastAsia="en-US"/>
        </w:rPr>
      </w:pPr>
      <w:r w:rsidRPr="00677157">
        <w:rPr>
          <w:rFonts w:asciiTheme="minorHAnsi" w:eastAsia="Times New Roman" w:hAnsiTheme="minorHAnsi" w:cstheme="minorHAnsi"/>
          <w:bCs/>
          <w:i/>
          <w:iCs/>
          <w:lang w:eastAsia="en-US"/>
        </w:rPr>
        <w:t>Топловодни систем</w:t>
      </w:r>
    </w:p>
    <w:p w:rsidR="00021F61" w:rsidRPr="00677157" w:rsidRDefault="006E728A" w:rsidP="00021F61">
      <w:pPr>
        <w:rPr>
          <w:rFonts w:asciiTheme="minorHAnsi" w:eastAsia="Open Sans" w:hAnsiTheme="minorHAnsi" w:cstheme="minorHAnsi"/>
          <w:lang w:eastAsia="en-US"/>
        </w:rPr>
      </w:pPr>
      <w:r w:rsidRPr="00677157">
        <w:rPr>
          <w:rFonts w:asciiTheme="minorHAnsi" w:eastAsia="Open Sans" w:hAnsiTheme="minorHAnsi" w:cstheme="minorHAnsi"/>
          <w:lang w:eastAsia="en-US"/>
        </w:rPr>
        <w:t>У граду Крагујевцу постоји 21.062 корисника прикључених на систем даљинског грејања. Топловодном мрежом „Енергетике“ д.о.о. укупно се загрева 1.539.258m² стамбеног и пословног простора. Систем је изведен доминантно у подручјима са вишепородичним стамбеним зградама, мада је и одређен број породичних стамбених кућа прикључен на овај систем. У оквиру топловодног система постоји 7 котларница  које раде на гас и мазут. Највећа је „Застава“ укупне инсталисане снаге 137,36 MW, која ради на угаљ, гас и мазут. У вишепородичним стамбеним зградама које су изграђене у ранијим периодима изградње и које нису прикључене ни на један од дистрибутивних термоенергетских система, станови се индивидуално греју, најчешће на електричну енергију, али и чврста и течна конвенционална горива. Од укупног броја становника насељеног места Баточина, 9,5% прикључено је на систем даљинског грејања. Недовољан је капацитет градске топлане. У општинама Рача, Лапово, Кнић, Топола и Аранђеловац не постоји топловодни систем. Доминантан алтернативни систем грејања су индивидуална ложишта. Енергенти који се алтернативно користе су пре свега дрво, али и угаљ, електрична енергија, лож уље, течни нафтни гас, биомаса и остало.</w:t>
      </w:r>
      <w:bookmarkEnd w:id="82"/>
    </w:p>
    <w:p w:rsidR="006E728A" w:rsidRPr="00677157" w:rsidRDefault="006E728A" w:rsidP="00021F61">
      <w:pPr>
        <w:ind w:firstLine="708"/>
        <w:rPr>
          <w:rFonts w:asciiTheme="minorHAnsi" w:eastAsia="Open Sans" w:hAnsiTheme="minorHAnsi" w:cstheme="minorHAnsi"/>
          <w:b/>
          <w:lang w:eastAsia="en-US"/>
        </w:rPr>
      </w:pPr>
      <w:r w:rsidRPr="00677157">
        <w:rPr>
          <w:rFonts w:asciiTheme="minorHAnsi" w:eastAsia="Times New Roman" w:hAnsiTheme="minorHAnsi" w:cstheme="minorHAnsi"/>
          <w:b/>
          <w:bCs/>
          <w:i/>
          <w:iCs/>
          <w:lang w:eastAsia="en-US"/>
        </w:rPr>
        <w:t>Гасоводни систем</w:t>
      </w:r>
    </w:p>
    <w:p w:rsidR="00021F61" w:rsidRPr="00677157" w:rsidRDefault="006E728A" w:rsidP="00021F61">
      <w:pPr>
        <w:rPr>
          <w:rFonts w:asciiTheme="minorHAnsi" w:eastAsia="Open Sans" w:hAnsiTheme="minorHAnsi" w:cstheme="minorHAnsi"/>
          <w:lang w:eastAsia="en-US"/>
        </w:rPr>
      </w:pPr>
      <w:r w:rsidRPr="00677157">
        <w:rPr>
          <w:rFonts w:asciiTheme="minorHAnsi" w:eastAsia="Open Sans" w:hAnsiTheme="minorHAnsi" w:cstheme="minorHAnsi"/>
          <w:lang w:eastAsia="en-US"/>
        </w:rPr>
        <w:t>У граду Крагујевцу постоје два дистрибутера природног гаса: ЈП „Србијагас“ (улупно 7.184 прикључених објеката) и „КГ УЗОР“ д.о.о. (360 прикључених објеката). У Баточини гасоводна мрежа постоји на готово целој територији општине. У Лапову постоји гасоводна мрежа, прикључена преко</w:t>
      </w:r>
      <w:r w:rsidR="00F5530E">
        <w:rPr>
          <w:rFonts w:asciiTheme="minorHAnsi" w:eastAsia="Open Sans" w:hAnsiTheme="minorHAnsi" w:cstheme="minorHAnsi"/>
          <w:lang w:eastAsia="en-US"/>
        </w:rPr>
        <w:t xml:space="preserve"> </w:t>
      </w:r>
      <w:r w:rsidRPr="00677157">
        <w:rPr>
          <w:rFonts w:asciiTheme="minorHAnsi" w:eastAsia="Open Sans" w:hAnsiTheme="minorHAnsi" w:cstheme="minorHAnsi"/>
          <w:lang w:eastAsia="en-US"/>
        </w:rPr>
        <w:t>једне ГМРС и МРС у непосредној близини радне зоне на магистрални гасовод дуж ауто-пута, предвиђене да задовоље потребе широке потрошње снабдевања гасом. Изграђено је око 10km дистрибутивних гасовода за радни притисак до 4bar, а прикључено је око 100 домаћинстава. У Рачи постоји гасоводна мрежа. Од привредних објеката, само је „Yura“ као највећи привредни субјект на територији општине прикључен на гасовод. У Книћу не постоје системи дистрибуције енергије високог стандарда – гасоводна и топловодна инфраструктура. На територији општине у експлоатацији је деоница разводног гасовода „Цветојевац- Бресница“, радног притиска 50bar, која има искључиво транспортни карактер. У Тополи су насеља у значајној мери покривен гасоводом. У програму гасификације је планирана изградња око 250km гасовода, до сада су реализоване 3 фазе у укупној дужини око 160 km. У Аранђеловцу је гасоводна мрежа урађена у градском подручју и на њу је прикључено 5.000 домаћинстава. Сви привредни објекти су привезани на гасоводну мрежу.</w:t>
      </w:r>
    </w:p>
    <w:p w:rsidR="006E728A" w:rsidRPr="00677157" w:rsidRDefault="006E728A" w:rsidP="00021F61">
      <w:pPr>
        <w:ind w:firstLine="708"/>
        <w:rPr>
          <w:rFonts w:asciiTheme="minorHAnsi" w:eastAsia="Open Sans" w:hAnsiTheme="minorHAnsi" w:cstheme="minorHAnsi"/>
          <w:b/>
          <w:lang w:eastAsia="en-US"/>
        </w:rPr>
      </w:pPr>
      <w:r w:rsidRPr="00677157">
        <w:rPr>
          <w:rFonts w:asciiTheme="minorHAnsi" w:eastAsia="Times New Roman" w:hAnsiTheme="minorHAnsi" w:cstheme="minorHAnsi"/>
          <w:b/>
          <w:bCs/>
          <w:i/>
          <w:iCs/>
          <w:lang w:eastAsia="en-US"/>
        </w:rPr>
        <w:lastRenderedPageBreak/>
        <w:t>Електроенергетски систем</w:t>
      </w:r>
    </w:p>
    <w:p w:rsidR="00021F61" w:rsidRPr="00677157" w:rsidRDefault="006E728A" w:rsidP="00021F61">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Огранак Електродистрибуција Крагујевац (ЕД Крагујевац) је део Електродистрибуције Србије доо и управља електричном дистрибутивном ЕЕ мрежом на територији града Крагујевца и четири општине Шумадијског округа у којима има пословнице – Баточина, Лапово, Рача и Кнић. Укупно ЕД Крагујевац има 108.000 корисника. Расположиви капацитети ЕЕ дистрибутивног система на територији коју покрива ЕД Крагујевац су у потпуности довољни за задовољене потреба за ЕЕ читавог конзума. На територији општине Топола постоје довољни капацитети ЕЕ дистрибутивног система. У појединим градским подручјима је </w:t>
      </w:r>
      <w:r w:rsidR="00F5530E" w:rsidRPr="00677157">
        <w:rPr>
          <w:rFonts w:asciiTheme="minorHAnsi" w:eastAsia="Open Sans" w:hAnsiTheme="minorHAnsi" w:cstheme="minorHAnsi"/>
          <w:lang w:eastAsia="en-US"/>
        </w:rPr>
        <w:t>неопходна</w:t>
      </w:r>
      <w:r w:rsidRPr="00677157">
        <w:rPr>
          <w:rFonts w:asciiTheme="minorHAnsi" w:eastAsia="Open Sans" w:hAnsiTheme="minorHAnsi" w:cstheme="minorHAnsi"/>
          <w:lang w:eastAsia="en-US"/>
        </w:rPr>
        <w:t xml:space="preserve"> изградња нових додатних трафо станица преносног односа 10/04 киловата. Домаћинства троше приближно 70%, док привреда троши приближно 30% укупне потрошње електричне енергије. У општини има укупно 11.700 потрошача, а на</w:t>
      </w:r>
      <w:r w:rsidR="00F5530E">
        <w:rPr>
          <w:rFonts w:asciiTheme="minorHAnsi" w:eastAsia="Open Sans" w:hAnsiTheme="minorHAnsi" w:cstheme="minorHAnsi"/>
          <w:lang w:eastAsia="en-US"/>
        </w:rPr>
        <w:t xml:space="preserve"> </w:t>
      </w:r>
      <w:r w:rsidRPr="00677157">
        <w:rPr>
          <w:rFonts w:asciiTheme="minorHAnsi" w:eastAsia="Open Sans" w:hAnsiTheme="minorHAnsi" w:cstheme="minorHAnsi"/>
          <w:lang w:eastAsia="en-US"/>
        </w:rPr>
        <w:t xml:space="preserve">електроенергетску мрежу није прикључено око 50 домаћинстава (искључена су због дуга). На територији Општине Аранђеловац постоје довољни капацитети ЕЕ дистрибутивног система који  ће бити значајно већи пуштањем под напон ТС 110/20kV Аранђеловац 2. На територији Домаћинства троше приближно 40%, док привреда троши приближно 60% укупне потрошње електричне енергије. </w:t>
      </w:r>
    </w:p>
    <w:p w:rsidR="006E728A" w:rsidRPr="00677157" w:rsidRDefault="006E728A" w:rsidP="00021F61">
      <w:pPr>
        <w:ind w:firstLine="708"/>
        <w:rPr>
          <w:rFonts w:asciiTheme="minorHAnsi" w:eastAsia="Open Sans" w:hAnsiTheme="minorHAnsi" w:cstheme="minorHAnsi"/>
          <w:b/>
          <w:lang w:eastAsia="en-US"/>
        </w:rPr>
      </w:pPr>
      <w:r w:rsidRPr="00677157">
        <w:rPr>
          <w:rFonts w:asciiTheme="minorHAnsi" w:eastAsia="Times New Roman" w:hAnsiTheme="minorHAnsi" w:cstheme="minorHAnsi"/>
          <w:b/>
          <w:bCs/>
          <w:i/>
          <w:iCs/>
          <w:lang w:eastAsia="en-US"/>
        </w:rPr>
        <w:t>Обновљиви извори енергије</w:t>
      </w:r>
    </w:p>
    <w:p w:rsidR="006E728A" w:rsidRPr="00677157" w:rsidRDefault="006E728A" w:rsidP="006E728A">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У граду Крагујевцу постоји велики потенцијал за обновљиве изворе енергије, а највећи је у коришћењу биомасе и соларне енергије. Коришћење соларне енергије је у зачетку, али је приметан брзи раст њеног удела у укупној структури извора енергије. У општини Баточина занемарљив проценат домаћинстава користи алтернативне изворе енергије. Што се тиче привреде, само предузеће Grah-automotive користи алтернативну енергију и то за покривање око 30%  потреба, што је по њиховој процени максимални проценат због компликованости изградње веће соларне електране и цене прикључења на дистрибутивни систем ЕПС-а. У општини Топола, сеоском подручју постоји један корисник (пословање и приватно). Две соларне електране су прикључене на дистрибутивни систем, а још пет је са издатим условима у процедури прикључења. </w:t>
      </w:r>
    </w:p>
    <w:p w:rsidR="004D31D1" w:rsidRPr="00677157" w:rsidRDefault="006E728A" w:rsidP="006E728A">
      <w:pPr>
        <w:rPr>
          <w:rFonts w:asciiTheme="minorHAnsi" w:hAnsiTheme="minorHAnsi" w:cstheme="minorHAnsi"/>
        </w:rPr>
      </w:pPr>
      <w:r w:rsidRPr="00677157">
        <w:rPr>
          <w:rFonts w:asciiTheme="minorHAnsi" w:eastAsia="Open Sans" w:hAnsiTheme="minorHAnsi" w:cstheme="minorHAnsi"/>
          <w:lang w:eastAsia="en-US"/>
        </w:rPr>
        <w:t>На територији општине Аранђеловац постоји занемарљив број домаћинстава која поседују соларне панеле (испод 0.05 %). Код привреде је ситуација слична, с тим што постоје назнаке да би у наредној години могло доћи до прикључења више соларних електрана у оквиру постојећих привредних објеката (снаге приближно 10 MW). У општинама Лапово, Рача и Кнић обновљиви извори енергије се не користе, иако постоје велике могућности</w:t>
      </w:r>
      <w:r w:rsidR="004D31D1" w:rsidRPr="00677157">
        <w:rPr>
          <w:rFonts w:asciiTheme="minorHAnsi" w:hAnsiTheme="minorHAnsi" w:cstheme="minorHAnsi"/>
        </w:rPr>
        <w:t>.</w:t>
      </w:r>
    </w:p>
    <w:p w:rsidR="00CD45E2" w:rsidRPr="00677157" w:rsidRDefault="00CD45E2" w:rsidP="006E728A">
      <w:pPr>
        <w:pStyle w:val="Heading3"/>
        <w:rPr>
          <w:rFonts w:asciiTheme="minorHAnsi" w:hAnsiTheme="minorHAnsi" w:cstheme="minorHAnsi"/>
        </w:rPr>
      </w:pPr>
      <w:bookmarkStart w:id="83" w:name="_Toc145629133"/>
      <w:r w:rsidRPr="00677157">
        <w:rPr>
          <w:rFonts w:asciiTheme="minorHAnsi" w:hAnsiTheme="minorHAnsi" w:cstheme="minorHAnsi"/>
        </w:rPr>
        <w:t>Примарна саобраћајна инфраструктура и саобраћај</w:t>
      </w:r>
      <w:bookmarkEnd w:id="83"/>
    </w:p>
    <w:p w:rsidR="006E728A" w:rsidRPr="00677157" w:rsidRDefault="00021F61" w:rsidP="00021F61">
      <w:pPr>
        <w:ind w:firstLine="708"/>
        <w:rPr>
          <w:rFonts w:asciiTheme="minorHAnsi" w:hAnsiTheme="minorHAnsi" w:cstheme="minorHAnsi"/>
          <w:b/>
          <w:i/>
        </w:rPr>
      </w:pPr>
      <w:r w:rsidRPr="00677157">
        <w:rPr>
          <w:rFonts w:asciiTheme="minorHAnsi" w:hAnsiTheme="minorHAnsi" w:cstheme="minorHAnsi"/>
          <w:b/>
          <w:i/>
        </w:rPr>
        <w:t xml:space="preserve">Саобраћајна мрежа </w:t>
      </w:r>
    </w:p>
    <w:p w:rsidR="006E728A" w:rsidRPr="00677157" w:rsidRDefault="006E728A" w:rsidP="006E728A">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У градском насељу Крагујевац уличну мрежу у основи чине саобраћајнице радијалног карактера које директно уводе државне путеве IB (24, 25 и 46) и IIA (177 и 183) реда у град. Мрежа секундарног и локалног значаја је углавном ортогоналног типа са оријентацијама по правцима северозапад-југоисток и североисток-југозапад. Изградњом тзв. "Мини обилазнице" значајан део транзитног саобраћаја измештен је из централне градске зоне, али је и даље лоциран у градском подручју тако да је проблем транзитног саобраћаја и даље присутан. Такође, значајан правац чине и тзв. Лепенички коридор, који је део </w:t>
      </w:r>
      <w:r w:rsidR="00F5530E" w:rsidRPr="00677157">
        <w:rPr>
          <w:rFonts w:asciiTheme="minorHAnsi" w:eastAsia="Open Sans" w:hAnsiTheme="minorHAnsi" w:cstheme="minorHAnsi"/>
          <w:lang w:eastAsia="en-US"/>
        </w:rPr>
        <w:t>државног</w:t>
      </w:r>
      <w:r w:rsidRPr="00677157">
        <w:rPr>
          <w:rFonts w:asciiTheme="minorHAnsi" w:eastAsia="Open Sans" w:hAnsiTheme="minorHAnsi" w:cstheme="minorHAnsi"/>
          <w:lang w:eastAsia="en-US"/>
        </w:rPr>
        <w:t xml:space="preserve"> пута IB реда са ознаком 24 (Баточина-Крагујевац-Краљево). Главни пружни прелази нису денивелисани те није </w:t>
      </w:r>
      <w:r w:rsidRPr="00677157">
        <w:rPr>
          <w:rFonts w:asciiTheme="minorHAnsi" w:eastAsia="Open Sans" w:hAnsiTheme="minorHAnsi" w:cstheme="minorHAnsi"/>
          <w:lang w:eastAsia="en-US"/>
        </w:rPr>
        <w:lastRenderedPageBreak/>
        <w:t>могуће елиминисање постојећих уских грла. Постојећа мрежа неће моћи да задовољи будући пораст саобраћаја. Најнебезбедније тј. најугроженије зоне по питању безбедности саобраћаја су зоне улазака државних путева у град.</w:t>
      </w:r>
    </w:p>
    <w:p w:rsidR="00021F61" w:rsidRPr="00677157" w:rsidRDefault="006E728A"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У општини Баточина саобраћајна мрежа је солидно развијена, с тим што је </w:t>
      </w:r>
      <w:r w:rsidR="00F5530E" w:rsidRPr="00677157">
        <w:rPr>
          <w:rFonts w:asciiTheme="minorHAnsi" w:eastAsia="Open Sans" w:hAnsiTheme="minorHAnsi" w:cstheme="minorHAnsi"/>
          <w:lang w:eastAsia="en-US"/>
        </w:rPr>
        <w:t>неопходно</w:t>
      </w:r>
      <w:r w:rsidRPr="00677157">
        <w:rPr>
          <w:rFonts w:asciiTheme="minorHAnsi" w:eastAsia="Open Sans" w:hAnsiTheme="minorHAnsi" w:cstheme="minorHAnsi"/>
          <w:lang w:eastAsia="en-US"/>
        </w:rPr>
        <w:t xml:space="preserve"> извршити реконструкцију више путева и улица. Највећа потреба је за реконструкцијом главне улице у Баточини, као и улица у градском центру, посебно део који води ка индустријској зони Баточина и комплексу „Бора лавиринт”. Небезбедан је ужи градски центар, због проблема са паркирањем, високог </w:t>
      </w:r>
      <w:r w:rsidR="00F5530E" w:rsidRPr="00677157">
        <w:rPr>
          <w:rFonts w:asciiTheme="minorHAnsi" w:eastAsia="Open Sans" w:hAnsiTheme="minorHAnsi" w:cstheme="minorHAnsi"/>
          <w:lang w:eastAsia="en-US"/>
        </w:rPr>
        <w:t>интензитета</w:t>
      </w:r>
      <w:r w:rsidRPr="00677157">
        <w:rPr>
          <w:rFonts w:asciiTheme="minorHAnsi" w:eastAsia="Open Sans" w:hAnsiTheme="minorHAnsi" w:cstheme="minorHAnsi"/>
          <w:lang w:eastAsia="en-US"/>
        </w:rPr>
        <w:t xml:space="preserve"> кретања пешака, као и близине школе, дома здравља, општинске управе, полицијске станице, банки, малопродајних објеката и слично. На територији Лапова налазе се деонице следећих државних путева: државни пут IA реда број 1 - аутопут Е-75; државни пут IБ реда број 24 - Баточина–Крагујевац–Краљево; државни пут IIA реда број 158 - Мала Крсна–Велика Плана–Баточина–Јагодина–Врање–Бујановац- државна граница са Македонијом. Недостатак уличне мреже Лапова огледа се у неправилном положају секундарних саобраћајница и недовољној развијености уличних профила, што се неповољно одражава на безбедност свих учесника у саобраћају. У општина Рача саобраћајна мрежа је добро развијена имајући у виду да територијом општине пролазе следеће деонице државних путева: државни пут I Б реда број 27. државна граница са Босном и Херцеговином (гранични прелаз Трбушница) – Лозница – Осечина – Ваљево – Лајковац - Ћелије - Лазаревац – Аранђеловац – Крћевац – Топола – Рача – Свилајнац; државни пут II А број 157. Рача – Церовац; државни пут II Б број 370. веза са државним путем 147. - Бошњане – Адровац; државни пут II Б број 369. веза са државним путем 25  -Борци  -Рача. Јавне путеве у општини Рача чине државни путеви I и II реда и општински путеви у укупној дужини од 231,47 км Некатегорисане путеве чине сеоски, пољски и шумски путеви. Према подацима из 2022. године од 231,47km путева у општини Рaча, 75,09% представљају општински путеви код којих је 38,28% са савременим коловозом. Државни путеви I реда чине 9,97%, док државни путеви II реда чине 14,94% од укупне дужине путева на територији општине Рача. Инфраструктурну мрежу друмског саобраћаја на подручју општине Кнић чине државни  путеви I и II реда, општински путеви и улична мрежа у насељима. Највећи део државних путева I реда (магистралних путева) је реконструисан, док су државни путеви II реда (регионални путеви) у мањем обиму реконструисани. На мрежи општинских путева елементи попречног и подужног профила у значајној мери одступају од захтева савременог саобраћаја, што и поред малог саобраћајног оптерећења има негативне последице за безбедност саобраћаја. Територијом општине Топола пролазе следеће деонице државних путева: ржавни пут IБ реда број 25 - Мали Пожаревац - Младеновац - Топола – Крагујевац; државни пут IБ реда број 27 - државна граница са Босном и Херцеговином  - Лозница - Осечина - Ваљево - Лајковац - Ћелије - Лазаревац – Аранђеловац - Крчевац - Топола - Рача – Свилајнац; државни пут IIА реда број 152 - Топола - Доња Шаторња - Рудник - Бућин Гроб; државни пут IIБ реда број 368 - Аранђеловац - Бања – Топола. На подручју општине Аранђеловац пружају се следећи путеви: државни пут I реда М-4, деоница Лазаревац–Аранђеловац–Крћевац  укупне дужине 22,5km; државни пут II реда (регионални), пет деоница укупне дужине 88,2km и локалног значаја, двадесет</w:t>
      </w:r>
      <w:r w:rsidR="00F5530E">
        <w:rPr>
          <w:rFonts w:asciiTheme="minorHAnsi" w:eastAsia="Open Sans" w:hAnsiTheme="minorHAnsi" w:cstheme="minorHAnsi"/>
          <w:lang w:eastAsia="en-US"/>
        </w:rPr>
        <w:t xml:space="preserve"> </w:t>
      </w:r>
      <w:r w:rsidRPr="00677157">
        <w:rPr>
          <w:rFonts w:asciiTheme="minorHAnsi" w:eastAsia="Open Sans" w:hAnsiTheme="minorHAnsi" w:cstheme="minorHAnsi"/>
          <w:lang w:eastAsia="en-US"/>
        </w:rPr>
        <w:t xml:space="preserve">две деонице укупне дужине око 146km. Стање мреже државних путева као и локалних (општинских) путева није задовољавајуће по следећим параметрима: коловозна површина је у великој мери нарушена (неравна, испуцала и са пуно ударних рупа); ширина коловоза је променљива и не одговара Правилнику о пројектовању јавних путева; као и осталим елементима који на појединим деоницама  не </w:t>
      </w:r>
      <w:r w:rsidRPr="00677157">
        <w:rPr>
          <w:rFonts w:asciiTheme="minorHAnsi" w:eastAsia="Open Sans" w:hAnsiTheme="minorHAnsi" w:cstheme="minorHAnsi"/>
          <w:lang w:eastAsia="en-US"/>
        </w:rPr>
        <w:lastRenderedPageBreak/>
        <w:t>омогућавају безбедно одвијање саобраћаја прописаним брзинама (примењени радијуси хоризонталних кривина, неповољни подужни нагиби нивелета, нефункционисање система одводњавања због лошег одржавања). У функционалном погледу мрежа путева делимично задовољава захтеве становништва. Постоји потреба за побољшањем мреже локалних путева што се посебно односи на реализацију нових веза  са функцијом повезивања руралних центара и туристичких простора међусобом са државним путевима као и са центрима у мрежи насеља суседних општина.</w:t>
      </w:r>
    </w:p>
    <w:p w:rsidR="006E728A" w:rsidRPr="00677157" w:rsidRDefault="006E728A" w:rsidP="00021F61">
      <w:pPr>
        <w:ind w:firstLine="708"/>
        <w:rPr>
          <w:rFonts w:asciiTheme="minorHAnsi" w:eastAsia="Open Sans" w:hAnsiTheme="minorHAnsi" w:cstheme="minorHAnsi"/>
          <w:lang w:eastAsia="en-US"/>
        </w:rPr>
      </w:pPr>
      <w:r w:rsidRPr="00677157">
        <w:rPr>
          <w:rFonts w:asciiTheme="minorHAnsi" w:eastAsia="Times New Roman" w:hAnsiTheme="minorHAnsi" w:cstheme="minorHAnsi"/>
          <w:b/>
          <w:bCs/>
          <w:i/>
          <w:iCs/>
          <w:lang w:eastAsia="en-US"/>
        </w:rPr>
        <w:t>Јавни градски и приградски превоз</w:t>
      </w:r>
    </w:p>
    <w:p w:rsidR="00446281" w:rsidRPr="00677157" w:rsidRDefault="006E728A" w:rsidP="00446281">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У Крагујевцу управљање саобраћајем и транспортом институционално и не постоји. Основни недостаци оваквог начина организације и управљања системом у Крагујевцу је недовољна координација институција, јер се функционална подела истих и сличних послова врши код више актера (служби), што ствара одређене тешкоће у одређивању доприноса и компетенција појединих организационих целина, веома спору реакцију на потенцијалне проблема и преклапање надлежности. Не постоји саобраћајна координација између различитих ЈЛС и због тога што законски оквир ово не омогућава </w:t>
      </w:r>
      <w:r w:rsidR="00F5530E" w:rsidRPr="00677157">
        <w:rPr>
          <w:rFonts w:asciiTheme="minorHAnsi" w:eastAsia="Open Sans" w:hAnsiTheme="minorHAnsi" w:cstheme="minorHAnsi"/>
          <w:lang w:eastAsia="en-US"/>
        </w:rPr>
        <w:t>међуопштинску</w:t>
      </w:r>
      <w:r w:rsidRPr="00677157">
        <w:rPr>
          <w:rFonts w:asciiTheme="minorHAnsi" w:eastAsia="Open Sans" w:hAnsiTheme="minorHAnsi" w:cstheme="minorHAnsi"/>
          <w:lang w:eastAsia="en-US"/>
        </w:rPr>
        <w:t xml:space="preserve"> сарадњу. У Крагујевцу аутобуска стајалишта на великом броју локација у граду представљају уска грла за остале учеснике у саобраћају, јер се површине за заустављање аутобуса налазе на саобраћајним тракама. Све општине, у којима ЈГП постоји, истичу да не постоји универзална приступачност с</w:t>
      </w:r>
      <w:r w:rsidR="00446281" w:rsidRPr="00677157">
        <w:rPr>
          <w:rFonts w:asciiTheme="minorHAnsi" w:eastAsia="Open Sans" w:hAnsiTheme="minorHAnsi" w:cstheme="minorHAnsi"/>
          <w:lang w:eastAsia="en-US"/>
        </w:rPr>
        <w:t>истема јавног градског превоза.</w:t>
      </w:r>
    </w:p>
    <w:p w:rsidR="006E728A" w:rsidRPr="00677157" w:rsidRDefault="006E728A" w:rsidP="00B0719A">
      <w:pPr>
        <w:ind w:firstLine="708"/>
        <w:rPr>
          <w:rFonts w:asciiTheme="minorHAnsi" w:eastAsia="Open Sans" w:hAnsiTheme="minorHAnsi" w:cstheme="minorHAnsi"/>
          <w:lang w:eastAsia="en-US"/>
        </w:rPr>
      </w:pPr>
      <w:r w:rsidRPr="00677157">
        <w:rPr>
          <w:rFonts w:asciiTheme="minorHAnsi" w:eastAsia="Times New Roman" w:hAnsiTheme="minorHAnsi" w:cstheme="minorHAnsi"/>
          <w:b/>
          <w:bCs/>
          <w:i/>
          <w:iCs/>
          <w:lang w:eastAsia="en-US"/>
        </w:rPr>
        <w:t>Железница</w:t>
      </w:r>
    </w:p>
    <w:p w:rsidR="00B402ED" w:rsidRDefault="006E728A"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t>Железнички саобраћај у Крагујевцу се одвија као путнички и теретни, пругом Лапово-Крагујевац-Краљево (дужина пруге 27,4km на подручју Крагујевца). Градска и приградска железница није интегрисана у систем јавног транспорта путника и недовољно развијена да би обављала ову функцију. На подручју града постоји преко 10 пружних прелаза који су  регулисани стандардном сигнализацијом или рампама. Главни недоста</w:t>
      </w:r>
      <w:r w:rsidR="00F5530E">
        <w:rPr>
          <w:rFonts w:asciiTheme="minorHAnsi" w:eastAsia="Open Sans" w:hAnsiTheme="minorHAnsi" w:cstheme="minorHAnsi"/>
          <w:lang w:eastAsia="en-US"/>
        </w:rPr>
        <w:t>та</w:t>
      </w:r>
      <w:r w:rsidRPr="00677157">
        <w:rPr>
          <w:rFonts w:asciiTheme="minorHAnsi" w:eastAsia="Open Sans" w:hAnsiTheme="minorHAnsi" w:cstheme="minorHAnsi"/>
          <w:lang w:eastAsia="en-US"/>
        </w:rPr>
        <w:t>к железнице у Баточини</w:t>
      </w:r>
      <w:r w:rsidRPr="00677157">
        <w:rPr>
          <w:rFonts w:asciiTheme="minorHAnsi" w:eastAsia="Open Sans" w:hAnsiTheme="minorHAnsi" w:cstheme="minorHAnsi"/>
          <w:b/>
          <w:lang w:eastAsia="en-US"/>
        </w:rPr>
        <w:t xml:space="preserve"> </w:t>
      </w:r>
      <w:r w:rsidRPr="00677157">
        <w:rPr>
          <w:rFonts w:asciiTheme="minorHAnsi" w:eastAsia="Open Sans" w:hAnsiTheme="minorHAnsi" w:cstheme="minorHAnsi"/>
          <w:lang w:eastAsia="en-US"/>
        </w:rPr>
        <w:t xml:space="preserve">се огледа у малом обиму путничког саобраћаја и сатници </w:t>
      </w:r>
      <w:r w:rsidR="00F5530E" w:rsidRPr="00677157">
        <w:rPr>
          <w:rFonts w:asciiTheme="minorHAnsi" w:eastAsia="Open Sans" w:hAnsiTheme="minorHAnsi" w:cstheme="minorHAnsi"/>
          <w:lang w:eastAsia="en-US"/>
        </w:rPr>
        <w:t>полазак</w:t>
      </w:r>
      <w:r w:rsidR="00F5530E">
        <w:rPr>
          <w:rFonts w:asciiTheme="minorHAnsi" w:eastAsia="Open Sans" w:hAnsiTheme="minorHAnsi" w:cstheme="minorHAnsi"/>
          <w:lang w:eastAsia="en-US"/>
        </w:rPr>
        <w:t>а</w:t>
      </w:r>
      <w:r w:rsidRPr="00677157">
        <w:rPr>
          <w:rFonts w:asciiTheme="minorHAnsi" w:eastAsia="Open Sans" w:hAnsiTheme="minorHAnsi" w:cstheme="minorHAnsi"/>
          <w:lang w:eastAsia="en-US"/>
        </w:rPr>
        <w:t xml:space="preserve"> </w:t>
      </w:r>
      <w:r w:rsidR="00F5530E" w:rsidRPr="00677157">
        <w:rPr>
          <w:rFonts w:asciiTheme="minorHAnsi" w:eastAsia="Open Sans" w:hAnsiTheme="minorHAnsi" w:cstheme="minorHAnsi"/>
          <w:lang w:eastAsia="en-US"/>
        </w:rPr>
        <w:t>возова</w:t>
      </w:r>
      <w:r w:rsidRPr="00677157">
        <w:rPr>
          <w:rFonts w:asciiTheme="minorHAnsi" w:eastAsia="Open Sans" w:hAnsiTheme="minorHAnsi" w:cstheme="minorHAnsi"/>
          <w:lang w:eastAsia="en-US"/>
        </w:rPr>
        <w:t xml:space="preserve"> као и неколико недовољно безбедних пружних прелаза (без рампи и сигурносне сигнализације). У Лапову се налази следећа железничка инфраструктура: деоница магистралне двоколосечне електрифициране железничке пруге број 3: Београд – Младеновац – Ниш – Прешево – граница Македоније, у дужини од око 9km, која је део трансевропског коридора Х; Деоница магистралне једноколосечне неелектрифициране железничке пруге број 20: Лапово – Краљево – Ђенерал Јанковић – граница Македоније, у дужини од око 1 km, на којој се налази путни прелаз у km 0+834 на месту укрштаја са државним путем IIА реда број 158. (Р-214); деоница једноколосечне неелектрифициране железничке пруге број 69: Марковац – Ресавица, у дужини од око 920m. Железнички инфраструктуру у општини Кнић чини магистрална једноколосечна неелектрифицирана пруга Лапово-Крагујевац-Краљево-Ђенерал Јанковић-државна граница укупне дужине око 21km. Железничка пруга пролази изван грађевинског подручја Кнића и у </w:t>
      </w:r>
      <w:r w:rsidR="00F5530E" w:rsidRPr="00677157">
        <w:rPr>
          <w:rFonts w:asciiTheme="minorHAnsi" w:eastAsia="Open Sans" w:hAnsiTheme="minorHAnsi" w:cstheme="minorHAnsi"/>
          <w:lang w:eastAsia="en-US"/>
        </w:rPr>
        <w:t>непосредној</w:t>
      </w:r>
      <w:r w:rsidRPr="00677157">
        <w:rPr>
          <w:rFonts w:asciiTheme="minorHAnsi" w:eastAsia="Open Sans" w:hAnsiTheme="minorHAnsi" w:cstheme="minorHAnsi"/>
          <w:lang w:eastAsia="en-US"/>
        </w:rPr>
        <w:t xml:space="preserve"> близини централних зона Груже и Губеревца са тунелском деоницом у зони Вучковице дужине око 2,0km.</w:t>
      </w:r>
      <w:r w:rsidRPr="00677157">
        <w:rPr>
          <w:rFonts w:asciiTheme="minorHAnsi" w:eastAsia="Open Sans" w:hAnsiTheme="minorHAnsi" w:cstheme="minorHAnsi"/>
          <w:color w:val="70AD47"/>
          <w:lang w:eastAsia="en-US"/>
        </w:rPr>
        <w:t xml:space="preserve"> </w:t>
      </w:r>
      <w:r w:rsidRPr="00677157">
        <w:rPr>
          <w:rFonts w:asciiTheme="minorHAnsi" w:eastAsia="Open Sans" w:hAnsiTheme="minorHAnsi" w:cstheme="minorHAnsi"/>
          <w:lang w:eastAsia="en-US"/>
        </w:rPr>
        <w:t xml:space="preserve">Општине Рача, Топола и Аранђеловац немају железницу. У Аранђеловцу постоји коридор укинуте пруге узаног колосека Вреоци-Аранђеловац-Младеновац, познат и под називом "Шумадијска кривуља". </w:t>
      </w:r>
    </w:p>
    <w:p w:rsidR="00F5530E" w:rsidRPr="00677157" w:rsidRDefault="00F5530E" w:rsidP="00B402ED">
      <w:pPr>
        <w:rPr>
          <w:rFonts w:asciiTheme="minorHAnsi" w:eastAsia="Open Sans" w:hAnsiTheme="minorHAnsi" w:cstheme="minorHAnsi"/>
          <w:lang w:eastAsia="en-US"/>
        </w:rPr>
      </w:pPr>
    </w:p>
    <w:p w:rsidR="006E728A" w:rsidRPr="00677157" w:rsidRDefault="006E728A" w:rsidP="00B402ED">
      <w:pPr>
        <w:ind w:firstLine="708"/>
        <w:rPr>
          <w:rFonts w:asciiTheme="minorHAnsi" w:eastAsia="Open Sans" w:hAnsiTheme="minorHAnsi" w:cstheme="minorHAnsi"/>
          <w:lang w:eastAsia="en-US"/>
        </w:rPr>
      </w:pPr>
      <w:r w:rsidRPr="00677157">
        <w:rPr>
          <w:rFonts w:asciiTheme="minorHAnsi" w:eastAsia="Times New Roman" w:hAnsiTheme="minorHAnsi" w:cstheme="minorHAnsi"/>
          <w:b/>
          <w:bCs/>
          <w:i/>
          <w:iCs/>
          <w:lang w:eastAsia="en-US"/>
        </w:rPr>
        <w:lastRenderedPageBreak/>
        <w:t>Авио саобраћај</w:t>
      </w:r>
    </w:p>
    <w:p w:rsidR="00B402ED" w:rsidRPr="00677157" w:rsidRDefault="006E728A"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На територији Шумадијског округа не постоји аеродром, али је почела изградња приватног „Аеродрома МИНД Крагујевац“ у оквиру индустријске зоне MIND Парк чија ће писта бити дужине 1.400 метара. </w:t>
      </w:r>
    </w:p>
    <w:p w:rsidR="00B402ED" w:rsidRPr="00677157" w:rsidRDefault="006E728A" w:rsidP="00B402ED">
      <w:pPr>
        <w:ind w:firstLine="708"/>
        <w:rPr>
          <w:rFonts w:asciiTheme="minorHAnsi" w:eastAsia="Open Sans" w:hAnsiTheme="minorHAnsi" w:cstheme="minorHAnsi"/>
          <w:lang w:eastAsia="en-US"/>
        </w:rPr>
      </w:pPr>
      <w:r w:rsidRPr="00677157">
        <w:rPr>
          <w:rFonts w:asciiTheme="minorHAnsi" w:eastAsia="Times New Roman" w:hAnsiTheme="minorHAnsi" w:cstheme="minorHAnsi"/>
          <w:b/>
          <w:bCs/>
          <w:i/>
          <w:iCs/>
          <w:lang w:eastAsia="en-US"/>
        </w:rPr>
        <w:t>Пешачке зоне</w:t>
      </w:r>
    </w:p>
    <w:tbl>
      <w:tblPr>
        <w:tblStyle w:val="TableGrid5"/>
        <w:tblW w:w="9067" w:type="dxa"/>
        <w:tblBorders>
          <w:top w:val="none" w:sz="0" w:space="0" w:color="auto"/>
          <w:left w:val="none" w:sz="0" w:space="0" w:color="auto"/>
          <w:right w:val="none" w:sz="0" w:space="0" w:color="auto"/>
        </w:tblBorders>
        <w:tblLook w:val="04A0"/>
      </w:tblPr>
      <w:tblGrid>
        <w:gridCol w:w="1469"/>
        <w:gridCol w:w="7598"/>
      </w:tblGrid>
      <w:tr w:rsidR="006E728A" w:rsidRPr="00677157" w:rsidTr="007B56E0">
        <w:tc>
          <w:tcPr>
            <w:tcW w:w="1418"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Крагујевац</w:t>
            </w:r>
          </w:p>
        </w:tc>
        <w:tc>
          <w:tcPr>
            <w:tcW w:w="7649"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Постојеће пешачке зоне, лоциране у централној градској зони, дефинисане су углавном у оквиру регулационих профила улица.</w:t>
            </w:r>
          </w:p>
        </w:tc>
      </w:tr>
      <w:tr w:rsidR="006E728A" w:rsidRPr="00677157" w:rsidTr="007B56E0">
        <w:tc>
          <w:tcPr>
            <w:tcW w:w="1418"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Баточина</w:t>
            </w:r>
          </w:p>
        </w:tc>
        <w:tc>
          <w:tcPr>
            <w:tcW w:w="7649"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Постоји градски трг и плато др Зорана Ђинђића у центру општине који задовољавају у потпуности потребе за </w:t>
            </w:r>
            <w:r w:rsidR="00F5530E" w:rsidRPr="00677157">
              <w:rPr>
                <w:rFonts w:asciiTheme="minorHAnsi" w:eastAsia="Open Sans" w:hAnsiTheme="minorHAnsi" w:cstheme="minorHAnsi"/>
                <w:lang w:eastAsia="en-US"/>
              </w:rPr>
              <w:t>пешачком</w:t>
            </w:r>
            <w:r w:rsidRPr="00677157">
              <w:rPr>
                <w:rFonts w:asciiTheme="minorHAnsi" w:eastAsia="Open Sans" w:hAnsiTheme="minorHAnsi" w:cstheme="minorHAnsi"/>
                <w:lang w:eastAsia="en-US"/>
              </w:rPr>
              <w:t xml:space="preserve"> зоном у урбаном подручју.</w:t>
            </w:r>
          </w:p>
        </w:tc>
      </w:tr>
      <w:tr w:rsidR="006E728A" w:rsidRPr="00677157" w:rsidTr="007B56E0">
        <w:tc>
          <w:tcPr>
            <w:tcW w:w="1418"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Лапово</w:t>
            </w:r>
          </w:p>
        </w:tc>
        <w:tc>
          <w:tcPr>
            <w:tcW w:w="7649"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Постоји пешачка зона у центру општине.</w:t>
            </w:r>
          </w:p>
        </w:tc>
      </w:tr>
      <w:tr w:rsidR="006E728A" w:rsidRPr="00677157" w:rsidTr="007B56E0">
        <w:tc>
          <w:tcPr>
            <w:tcW w:w="1418"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Рача</w:t>
            </w:r>
          </w:p>
        </w:tc>
        <w:tc>
          <w:tcPr>
            <w:tcW w:w="7649"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Не постоји пешачке зона.</w:t>
            </w:r>
          </w:p>
        </w:tc>
      </w:tr>
      <w:tr w:rsidR="006E728A" w:rsidRPr="00677157" w:rsidTr="007B56E0">
        <w:tc>
          <w:tcPr>
            <w:tcW w:w="1418"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Кнић</w:t>
            </w:r>
          </w:p>
        </w:tc>
        <w:tc>
          <w:tcPr>
            <w:tcW w:w="7649"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Недостају повремене пешачке зоне.</w:t>
            </w:r>
          </w:p>
        </w:tc>
      </w:tr>
      <w:tr w:rsidR="006E728A" w:rsidRPr="00677157" w:rsidTr="007B56E0">
        <w:tc>
          <w:tcPr>
            <w:tcW w:w="1418"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Топола </w:t>
            </w:r>
          </w:p>
        </w:tc>
        <w:tc>
          <w:tcPr>
            <w:tcW w:w="7649"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Не постоје пешачке зона.</w:t>
            </w:r>
          </w:p>
        </w:tc>
      </w:tr>
      <w:tr w:rsidR="006E728A" w:rsidRPr="00677157" w:rsidTr="007B56E0">
        <w:tc>
          <w:tcPr>
            <w:tcW w:w="1418"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Аранђеловац</w:t>
            </w:r>
          </w:p>
        </w:tc>
        <w:tc>
          <w:tcPr>
            <w:tcW w:w="7649"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Постоји пешачка зона у центру општине.</w:t>
            </w:r>
          </w:p>
        </w:tc>
      </w:tr>
    </w:tbl>
    <w:p w:rsidR="00A02789" w:rsidRPr="00677157" w:rsidRDefault="00A02789" w:rsidP="00A02789">
      <w:pPr>
        <w:rPr>
          <w:lang w:eastAsia="en-US"/>
        </w:rPr>
      </w:pPr>
    </w:p>
    <w:p w:rsidR="006E728A" w:rsidRPr="00677157" w:rsidRDefault="006E728A" w:rsidP="00A02789">
      <w:pPr>
        <w:ind w:firstLine="708"/>
        <w:rPr>
          <w:b/>
          <w:i/>
          <w:lang w:eastAsia="en-US"/>
        </w:rPr>
      </w:pPr>
      <w:r w:rsidRPr="00677157">
        <w:rPr>
          <w:b/>
          <w:i/>
          <w:lang w:eastAsia="en-US"/>
        </w:rPr>
        <w:t>Бициклистички саобраћај</w:t>
      </w:r>
    </w:p>
    <w:tbl>
      <w:tblPr>
        <w:tblStyle w:val="TableGrid5"/>
        <w:tblW w:w="9067" w:type="dxa"/>
        <w:tblBorders>
          <w:top w:val="none" w:sz="0" w:space="0" w:color="auto"/>
          <w:left w:val="none" w:sz="0" w:space="0" w:color="auto"/>
          <w:right w:val="none" w:sz="0" w:space="0" w:color="auto"/>
        </w:tblBorders>
        <w:tblLook w:val="04A0"/>
      </w:tblPr>
      <w:tblGrid>
        <w:gridCol w:w="1469"/>
        <w:gridCol w:w="7598"/>
      </w:tblGrid>
      <w:tr w:rsidR="006E728A" w:rsidRPr="00677157" w:rsidTr="007B56E0">
        <w:tc>
          <w:tcPr>
            <w:tcW w:w="1418"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Крагујевац</w:t>
            </w:r>
          </w:p>
        </w:tc>
        <w:tc>
          <w:tcPr>
            <w:tcW w:w="7649"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Мрежа бициклистичких стаза је неразвијена. За сада постоји “Бициклистичка стаза - Крагујевац - Рута 105” - кроз Велики парк и Шумарице до Малих Пчелица. </w:t>
            </w:r>
          </w:p>
        </w:tc>
      </w:tr>
      <w:tr w:rsidR="006E728A" w:rsidRPr="00677157" w:rsidTr="007B56E0">
        <w:tc>
          <w:tcPr>
            <w:tcW w:w="1418"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Баточина</w:t>
            </w:r>
          </w:p>
        </w:tc>
        <w:tc>
          <w:tcPr>
            <w:tcW w:w="7649"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Не постоји изграђена мрежа бициклистичких стаза, а приметно је кретање бициклиста са других подручја.</w:t>
            </w:r>
          </w:p>
        </w:tc>
      </w:tr>
      <w:tr w:rsidR="006E728A" w:rsidRPr="00677157" w:rsidTr="007B56E0">
        <w:tc>
          <w:tcPr>
            <w:tcW w:w="1418"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Лапово</w:t>
            </w:r>
          </w:p>
        </w:tc>
        <w:tc>
          <w:tcPr>
            <w:tcW w:w="7649"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Не постоји изграђена мрежа бициклистичких стаза. </w:t>
            </w:r>
          </w:p>
        </w:tc>
      </w:tr>
      <w:tr w:rsidR="006E728A" w:rsidRPr="00677157" w:rsidTr="007B56E0">
        <w:tc>
          <w:tcPr>
            <w:tcW w:w="1418"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Рача</w:t>
            </w:r>
          </w:p>
        </w:tc>
        <w:tc>
          <w:tcPr>
            <w:tcW w:w="7649"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Општина Рача нема мрежу бициклистичких стаза.</w:t>
            </w:r>
          </w:p>
        </w:tc>
      </w:tr>
      <w:tr w:rsidR="006E728A" w:rsidRPr="00677157" w:rsidTr="007B56E0">
        <w:tc>
          <w:tcPr>
            <w:tcW w:w="1418"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Кнић</w:t>
            </w:r>
          </w:p>
        </w:tc>
        <w:tc>
          <w:tcPr>
            <w:tcW w:w="7649"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Нема бициклистичких стаза</w:t>
            </w:r>
          </w:p>
        </w:tc>
      </w:tr>
      <w:tr w:rsidR="006E728A" w:rsidRPr="00677157" w:rsidTr="007B56E0">
        <w:tc>
          <w:tcPr>
            <w:tcW w:w="1418"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Топола </w:t>
            </w:r>
          </w:p>
        </w:tc>
        <w:tc>
          <w:tcPr>
            <w:tcW w:w="7649"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Мрежа бициклистичких стаза није уопште развијена. </w:t>
            </w:r>
          </w:p>
        </w:tc>
      </w:tr>
      <w:tr w:rsidR="006E728A" w:rsidRPr="00677157" w:rsidTr="007B56E0">
        <w:tc>
          <w:tcPr>
            <w:tcW w:w="1418"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Аранђеловац</w:t>
            </w:r>
          </w:p>
        </w:tc>
        <w:tc>
          <w:tcPr>
            <w:tcW w:w="7649" w:type="dxa"/>
          </w:tcPr>
          <w:p w:rsidR="006E728A" w:rsidRPr="00677157" w:rsidRDefault="006E728A" w:rsidP="006E728A">
            <w:pPr>
              <w:spacing w:line="276" w:lineRule="auto"/>
              <w:rPr>
                <w:rFonts w:asciiTheme="minorHAnsi" w:eastAsia="Open Sans" w:hAnsiTheme="minorHAnsi" w:cstheme="minorHAnsi"/>
                <w:lang w:eastAsia="en-US"/>
              </w:rPr>
            </w:pPr>
            <w:r w:rsidRPr="00677157">
              <w:rPr>
                <w:rFonts w:asciiTheme="minorHAnsi" w:eastAsia="Open Sans" w:hAnsiTheme="minorHAnsi" w:cstheme="minorHAnsi"/>
                <w:lang w:eastAsia="en-US"/>
              </w:rPr>
              <w:t>Мрежа бициклистичких стаза не постоји.</w:t>
            </w:r>
          </w:p>
        </w:tc>
      </w:tr>
    </w:tbl>
    <w:p w:rsidR="009D0323" w:rsidRPr="00677157" w:rsidRDefault="009D0323" w:rsidP="00B402ED">
      <w:pPr>
        <w:ind w:firstLine="708"/>
        <w:rPr>
          <w:b/>
          <w:i/>
          <w:lang w:eastAsia="en-US"/>
        </w:rPr>
      </w:pPr>
    </w:p>
    <w:p w:rsidR="006E728A" w:rsidRPr="00677157" w:rsidRDefault="006E728A" w:rsidP="00B402ED">
      <w:pPr>
        <w:ind w:firstLine="708"/>
        <w:rPr>
          <w:b/>
          <w:i/>
          <w:lang w:eastAsia="en-US"/>
        </w:rPr>
      </w:pPr>
      <w:r w:rsidRPr="00677157">
        <w:rPr>
          <w:b/>
          <w:i/>
          <w:lang w:eastAsia="en-US"/>
        </w:rPr>
        <w:t>Паркирање</w:t>
      </w:r>
    </w:p>
    <w:p w:rsidR="00A02789" w:rsidRPr="00677157" w:rsidRDefault="006E728A" w:rsidP="00A02789">
      <w:pPr>
        <w:rPr>
          <w:rFonts w:asciiTheme="minorHAnsi" w:eastAsia="Open Sans" w:hAnsiTheme="minorHAnsi" w:cstheme="minorHAnsi"/>
          <w:lang w:eastAsia="en-US"/>
        </w:rPr>
      </w:pPr>
      <w:r w:rsidRPr="00677157">
        <w:rPr>
          <w:rFonts w:asciiTheme="minorHAnsi" w:eastAsia="Open Sans" w:hAnsiTheme="minorHAnsi" w:cstheme="minorHAnsi"/>
          <w:lang w:eastAsia="en-US"/>
        </w:rPr>
        <w:t>У свим централним насељима постоји проблем стационарног саобраћаја и задржавања возила. Не постоје посебне површине за паркирање тер</w:t>
      </w:r>
      <w:r w:rsidR="00A02789" w:rsidRPr="00677157">
        <w:rPr>
          <w:rFonts w:asciiTheme="minorHAnsi" w:eastAsia="Open Sans" w:hAnsiTheme="minorHAnsi" w:cstheme="minorHAnsi"/>
          <w:lang w:eastAsia="en-US"/>
        </w:rPr>
        <w:t>етних возила и чартер аутобуса.</w:t>
      </w:r>
    </w:p>
    <w:p w:rsidR="006E728A" w:rsidRPr="00677157" w:rsidRDefault="006E728A" w:rsidP="00A02789">
      <w:pPr>
        <w:ind w:firstLine="708"/>
        <w:rPr>
          <w:rFonts w:asciiTheme="minorHAnsi" w:eastAsia="Open Sans" w:hAnsiTheme="minorHAnsi" w:cstheme="minorHAnsi"/>
          <w:lang w:eastAsia="en-US"/>
        </w:rPr>
      </w:pPr>
      <w:r w:rsidRPr="00677157">
        <w:rPr>
          <w:rFonts w:asciiTheme="minorHAnsi" w:eastAsia="Times New Roman" w:hAnsiTheme="minorHAnsi" w:cstheme="minorHAnsi"/>
          <w:b/>
          <w:bCs/>
          <w:i/>
          <w:iCs/>
          <w:lang w:eastAsia="en-US"/>
        </w:rPr>
        <w:t>Кретање путника (мобилност)</w:t>
      </w:r>
    </w:p>
    <w:p w:rsidR="00B402ED" w:rsidRPr="00677157" w:rsidRDefault="006E728A"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Дневне миграције путника су врло изражене из мањих општина према граду Крагујевцу због посла, здравствене заштите, образовања, спорта и др. Поред тога, приметне су и дневне миграције путника према околним општинама у мањем обиму и због посла. Путници најчешће користе сопствени превоз али се користи и аутобуски превоз и услуге приватних превозника. </w:t>
      </w:r>
      <w:r w:rsidRPr="00677157">
        <w:rPr>
          <w:rFonts w:asciiTheme="minorHAnsi" w:eastAsia="Open Sans" w:hAnsiTheme="minorHAnsi" w:cstheme="minorHAnsi"/>
          <w:lang w:eastAsia="en-US"/>
        </w:rPr>
        <w:lastRenderedPageBreak/>
        <w:t>Превоз железницом (из Лапова и Баточине према Крагујевцу) се слабије користи због неадкватног реда вожње. Пешачки саобраћај је најзаступљенији вид кретања, који у постојећој расподели на видове превоза учествује са око 48% од укупно оствареног дневног кретања. На подручју централне зоне града Крагујевца пешачки токови се одвијају при прихватљивим нивоима услуге и нивоима безбедности. У Аранђеловцу око 1.500 становника дневно путује у правцу Београда, Лазаревца и Младеновца због пословних обавеза. Интермодална чворишта не постоје, а једино у Крагујевцу је у плану изградња интермодалног терминала на површини од 20ha са авио и железничком линијом у оквиру MIND парка.</w:t>
      </w:r>
    </w:p>
    <w:p w:rsidR="006E728A" w:rsidRPr="00677157" w:rsidRDefault="006E728A" w:rsidP="00B402ED">
      <w:pPr>
        <w:ind w:firstLine="708"/>
        <w:rPr>
          <w:rFonts w:asciiTheme="minorHAnsi" w:eastAsia="Open Sans" w:hAnsiTheme="minorHAnsi" w:cstheme="minorHAnsi"/>
          <w:lang w:eastAsia="en-US"/>
        </w:rPr>
      </w:pPr>
      <w:r w:rsidRPr="00677157">
        <w:rPr>
          <w:rFonts w:asciiTheme="minorHAnsi" w:eastAsia="Times New Roman" w:hAnsiTheme="minorHAnsi" w:cstheme="minorHAnsi"/>
          <w:b/>
          <w:bCs/>
          <w:i/>
          <w:iCs/>
          <w:lang w:eastAsia="en-US"/>
        </w:rPr>
        <w:t>Интернет и дигитализација</w:t>
      </w:r>
    </w:p>
    <w:p w:rsidR="006D3D9B" w:rsidRPr="00677157" w:rsidRDefault="006E728A" w:rsidP="006E728A">
      <w:pPr>
        <w:rPr>
          <w:rFonts w:asciiTheme="minorHAnsi" w:hAnsiTheme="minorHAnsi" w:cstheme="minorHAnsi"/>
        </w:rPr>
      </w:pPr>
      <w:r w:rsidRPr="00677157">
        <w:rPr>
          <w:rFonts w:asciiTheme="minorHAnsi" w:eastAsia="Open Sans" w:hAnsiTheme="minorHAnsi" w:cstheme="minorHAnsi"/>
          <w:lang w:eastAsia="en-US"/>
        </w:rPr>
        <w:t xml:space="preserve">У градском насељу Крагујевац су уведени паметни саобраћајни системи: </w:t>
      </w:r>
      <w:r w:rsidR="00F5530E" w:rsidRPr="00677157">
        <w:rPr>
          <w:rFonts w:asciiTheme="minorHAnsi" w:eastAsia="Open Sans" w:hAnsiTheme="minorHAnsi" w:cstheme="minorHAnsi"/>
          <w:lang w:eastAsia="en-US"/>
        </w:rPr>
        <w:t>систем</w:t>
      </w:r>
      <w:r w:rsidRPr="00677157">
        <w:rPr>
          <w:rFonts w:asciiTheme="minorHAnsi" w:eastAsia="Open Sans" w:hAnsiTheme="minorHAnsi" w:cstheme="minorHAnsi"/>
          <w:lang w:eastAsia="en-US"/>
        </w:rPr>
        <w:t xml:space="preserve"> електронске наплате паркирања; систем за управљање јавним градским превозом - праћење возила у реалном времену и савремени систем наплате (тикетинг); видео надзор у возилима јавног градског превоза и систем информисања корисника о наиласку возила преко мобилних телефона. Крагујевац је први град у Србији који је податке о линијама јавног транспорта поставио на систем Google Transit, чиме је целокупан градски и приградски саобраћај бесплатно доступан на Google мапама. Израдом пилот апликације (у приватној иницијативи) www.kgbus.info, омогућено је праћење кретања линија аутобуса и попуњеност путницима. Употреба отворених GTFS података о линијама укрштена је са динамичким подацима бројача путника из возила, тако да путници могу одлучити у које возило ће ући уколико им је попуњеност возила важна. Градски превоз у Крагујевцу имплементирао је еКГ систем у области јавног транспорта путника. Први градски Клауд Дата центар је имплементиран такође у Крагујевцу 2019. године и реч је о најсавременијем дата центру са заокруженим системским и софтверским решењима базираним на Huawei технологији. Намена дата центра је да обухвати и централизује целокупан ИКТ систем на нивоу јавног сектора у надлежности Града и успостави заједничке сервисе, омогући ефикасну размену података у заштићеном окружењу и постане платформа за сервисе паметног града. Од 2020. године у функцији је апликација КГ КОМ сервис за пријаву комуналних проблема, који је сада интегрисан у јединствену апликацију еКГрађанин. Завршен је нови ГИС портал</w:t>
      </w:r>
      <w:hyperlink r:id="rId24">
        <w:r w:rsidRPr="00677157">
          <w:rPr>
            <w:rFonts w:asciiTheme="minorHAnsi" w:eastAsia="Open Sans" w:hAnsiTheme="minorHAnsi" w:cstheme="minorHAnsi"/>
            <w:lang w:eastAsia="en-US"/>
          </w:rPr>
          <w:t xml:space="preserve"> </w:t>
        </w:r>
      </w:hyperlink>
      <w:hyperlink r:id="rId25">
        <w:r w:rsidRPr="00677157">
          <w:rPr>
            <w:rFonts w:asciiTheme="minorHAnsi" w:eastAsia="Open Sans" w:hAnsiTheme="minorHAnsi" w:cstheme="minorHAnsi"/>
            <w:lang w:eastAsia="en-US"/>
          </w:rPr>
          <w:t>www.gis.kragujevac.rs</w:t>
        </w:r>
      </w:hyperlink>
      <w:r w:rsidRPr="00677157">
        <w:rPr>
          <w:rFonts w:asciiTheme="minorHAnsi" w:eastAsia="Open Sans" w:hAnsiTheme="minorHAnsi" w:cstheme="minorHAnsi"/>
          <w:lang w:eastAsia="en-US"/>
        </w:rPr>
        <w:t xml:space="preserve"> у оквиру пројекта ЕУПРО Европске уније који је у потпуности базиран на софтверу отвореног кода. Пројекат је обухватио и партнерске општине Кнић и Рековац. У оквиру пројекта извршено је и снимање 800 километара саобраћајница путем мобилног мапирања, а подаци се кроз облак тачака визуализују у 3Д формату. У Аранђеловцу је уведен паметни паркинг систем. У општинама Баточина, Лапово, Рача, Кнић и Топола нису уведени паметни системи. Не постоји покривеност општина јавним бесплатним интернетом</w:t>
      </w:r>
      <w:r w:rsidR="006D3D9B" w:rsidRPr="00677157">
        <w:rPr>
          <w:rFonts w:asciiTheme="minorHAnsi" w:hAnsiTheme="minorHAnsi" w:cstheme="minorHAnsi"/>
        </w:rPr>
        <w:t>.</w:t>
      </w:r>
    </w:p>
    <w:p w:rsidR="00CD45E2" w:rsidRPr="00677157" w:rsidRDefault="00304C0F" w:rsidP="008E2734">
      <w:pPr>
        <w:pStyle w:val="Heading2"/>
      </w:pPr>
      <w:bookmarkStart w:id="84" w:name="_Toc145629134"/>
      <w:r w:rsidRPr="00677157">
        <w:t xml:space="preserve">УПРАВЉАЊЕ УРБАНИМ </w:t>
      </w:r>
      <w:r w:rsidR="001464BC" w:rsidRPr="00677157">
        <w:t xml:space="preserve">/ ТЕРИТОРИЈАЛНИМ </w:t>
      </w:r>
      <w:r w:rsidRPr="00677157">
        <w:t>РАЗВОЈЕМ</w:t>
      </w:r>
      <w:bookmarkEnd w:id="84"/>
    </w:p>
    <w:p w:rsidR="006D3D9B" w:rsidRPr="00677157" w:rsidRDefault="00CD45E2" w:rsidP="006D3D9B">
      <w:pPr>
        <w:pStyle w:val="Heading3"/>
      </w:pPr>
      <w:bookmarkStart w:id="85" w:name="_Toc143550452"/>
      <w:bookmarkStart w:id="86" w:name="_Toc143632603"/>
      <w:bookmarkStart w:id="87" w:name="_Toc143632684"/>
      <w:bookmarkStart w:id="88" w:name="_Toc143632766"/>
      <w:bookmarkStart w:id="89" w:name="_Toc143633607"/>
      <w:bookmarkStart w:id="90" w:name="_Toc143633779"/>
      <w:bookmarkStart w:id="91" w:name="_Toc143633863"/>
      <w:bookmarkStart w:id="92" w:name="_Toc143638325"/>
      <w:bookmarkStart w:id="93" w:name="_Toc143638406"/>
      <w:bookmarkStart w:id="94" w:name="_Toc143683161"/>
      <w:bookmarkStart w:id="95" w:name="_Toc143683359"/>
      <w:bookmarkStart w:id="96" w:name="_Toc144149263"/>
      <w:bookmarkStart w:id="97" w:name="_Toc144149341"/>
      <w:bookmarkStart w:id="98" w:name="_Toc144149420"/>
      <w:bookmarkStart w:id="99" w:name="_Toc145629135"/>
      <w:bookmarkEnd w:id="85"/>
      <w:bookmarkEnd w:id="86"/>
      <w:bookmarkEnd w:id="87"/>
      <w:bookmarkEnd w:id="88"/>
      <w:bookmarkEnd w:id="89"/>
      <w:bookmarkEnd w:id="90"/>
      <w:bookmarkEnd w:id="91"/>
      <w:bookmarkEnd w:id="92"/>
      <w:bookmarkEnd w:id="93"/>
      <w:bookmarkEnd w:id="94"/>
      <w:bookmarkEnd w:id="95"/>
      <w:bookmarkEnd w:id="96"/>
      <w:bookmarkEnd w:id="97"/>
      <w:bookmarkEnd w:id="98"/>
      <w:r w:rsidRPr="00677157">
        <w:t>Приступ управљању</w:t>
      </w:r>
      <w:bookmarkEnd w:id="99"/>
      <w:r w:rsidR="006D3D9B" w:rsidRPr="00677157">
        <w:t xml:space="preserve">                     </w:t>
      </w:r>
    </w:p>
    <w:p w:rsidR="00CD45E2" w:rsidRPr="00677157" w:rsidRDefault="006D3D9B" w:rsidP="00B402ED">
      <w:pPr>
        <w:ind w:firstLine="708"/>
        <w:rPr>
          <w:rFonts w:asciiTheme="minorHAnsi" w:hAnsiTheme="minorHAnsi" w:cstheme="minorHAnsi"/>
          <w:b/>
          <w:i/>
        </w:rPr>
      </w:pPr>
      <w:r w:rsidRPr="00677157">
        <w:rPr>
          <w:rFonts w:asciiTheme="minorHAnsi" w:hAnsiTheme="minorHAnsi" w:cstheme="minorHAnsi"/>
          <w:b/>
          <w:i/>
        </w:rPr>
        <w:t>Управљање на више нивоа и партнерства</w:t>
      </w:r>
      <w:r w:rsidR="00CD45E2" w:rsidRPr="00677157">
        <w:rPr>
          <w:rFonts w:asciiTheme="minorHAnsi" w:hAnsiTheme="minorHAnsi" w:cstheme="minorHAnsi"/>
          <w:b/>
          <w:i/>
        </w:rPr>
        <w:t xml:space="preserve"> </w:t>
      </w:r>
    </w:p>
    <w:p w:rsidR="00B402ED" w:rsidRPr="00677157" w:rsidRDefault="00B402ED"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У оквиру одрживог и интегралног урбаног развоја, управљање се односи на методе које користе управа и различити релевантни актери у планирању, финансирању и управљању израдом и спровођењем стратегије. Кључни аспекти управљања урбаним развојем су: 1) приступ управљања на више нивоа, који се односи на координацију и усклађивање активности између различитих нивоа управљања; 2) приступ са више заинтересованих страна, који се </w:t>
      </w:r>
      <w:r w:rsidRPr="00677157">
        <w:rPr>
          <w:rFonts w:asciiTheme="minorHAnsi" w:eastAsia="Open Sans" w:hAnsiTheme="minorHAnsi" w:cstheme="minorHAnsi"/>
          <w:lang w:eastAsia="en-US"/>
        </w:rPr>
        <w:lastRenderedPageBreak/>
        <w:t>односи на укључивање свих релевантних актера током циклуса развоја јавне политике; и 3) „одоздо - на горе“ и партиципативни приступ, који се односи на иницијативе вођене од стране локалне заједнице и подстицање укључивања локалних актера.</w:t>
      </w:r>
    </w:p>
    <w:p w:rsidR="00B402ED" w:rsidRPr="00677157" w:rsidRDefault="00B402ED" w:rsidP="00B402ED">
      <w:pPr>
        <w:ind w:firstLine="708"/>
        <w:rPr>
          <w:rFonts w:asciiTheme="minorHAnsi" w:eastAsia="Open Sans" w:hAnsiTheme="minorHAnsi" w:cstheme="minorHAnsi"/>
          <w:lang w:eastAsia="en-US"/>
        </w:rPr>
      </w:pPr>
      <w:r w:rsidRPr="00677157">
        <w:rPr>
          <w:rFonts w:asciiTheme="minorHAnsi" w:eastAsia="Times New Roman" w:hAnsiTheme="minorHAnsi" w:cstheme="minorHAnsi"/>
          <w:b/>
          <w:bCs/>
          <w:i/>
          <w:iCs/>
          <w:lang w:eastAsia="en-US"/>
        </w:rPr>
        <w:t xml:space="preserve">Приступ управљања на више нивоа </w:t>
      </w:r>
    </w:p>
    <w:p w:rsidR="00B402ED" w:rsidRPr="00677157" w:rsidRDefault="00B402ED"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t>У досадашњој пракси, осим Града Крагујевца и општина Баточина, Лапово, Рача, Кнић, Топола и  Аранђеловац као носиоца активности, носиоци пројеката у које је био укључен Град Крагујевац и предметне општине биле су и следеће институције:</w:t>
      </w:r>
    </w:p>
    <w:p w:rsidR="00B402ED" w:rsidRPr="00677157" w:rsidRDefault="00B402ED"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t>Регионалне институције</w:t>
      </w:r>
    </w:p>
    <w:p w:rsidR="00B402ED" w:rsidRPr="00677157" w:rsidRDefault="00B402ED" w:rsidP="00452108">
      <w:pPr>
        <w:numPr>
          <w:ilvl w:val="0"/>
          <w:numId w:val="30"/>
        </w:numPr>
        <w:contextualSpacing/>
        <w:rPr>
          <w:rFonts w:asciiTheme="minorHAnsi" w:eastAsia="Open Sans" w:hAnsiTheme="minorHAnsi" w:cstheme="minorHAnsi"/>
          <w:lang w:eastAsia="en-US"/>
        </w:rPr>
      </w:pPr>
      <w:r w:rsidRPr="00677157">
        <w:rPr>
          <w:rFonts w:asciiTheme="minorHAnsi" w:eastAsia="Open Sans" w:hAnsiTheme="minorHAnsi" w:cstheme="minorHAnsi"/>
          <w:lang w:eastAsia="en-US"/>
        </w:rPr>
        <w:t>Регионална развојна агенција Шумадије и Поморавља</w:t>
      </w:r>
    </w:p>
    <w:p w:rsidR="00B402ED" w:rsidRPr="00677157" w:rsidRDefault="00B402ED" w:rsidP="00452108">
      <w:pPr>
        <w:numPr>
          <w:ilvl w:val="0"/>
          <w:numId w:val="30"/>
        </w:numPr>
        <w:contextualSpacing/>
        <w:rPr>
          <w:rFonts w:asciiTheme="minorHAnsi" w:eastAsia="Open Sans" w:hAnsiTheme="minorHAnsi" w:cstheme="minorHAnsi"/>
          <w:lang w:eastAsia="en-US"/>
        </w:rPr>
      </w:pPr>
      <w:r w:rsidRPr="00677157">
        <w:rPr>
          <w:rFonts w:asciiTheme="minorHAnsi" w:eastAsia="Open Sans" w:hAnsiTheme="minorHAnsi" w:cstheme="minorHAnsi"/>
          <w:lang w:eastAsia="en-US"/>
        </w:rPr>
        <w:t>Канцеларија за управљање јавним улагањима Владе РС</w:t>
      </w:r>
    </w:p>
    <w:p w:rsidR="00B402ED" w:rsidRPr="00677157" w:rsidRDefault="00B402ED" w:rsidP="00452108">
      <w:pPr>
        <w:numPr>
          <w:ilvl w:val="0"/>
          <w:numId w:val="30"/>
        </w:numPr>
        <w:contextualSpacing/>
        <w:rPr>
          <w:rFonts w:asciiTheme="minorHAnsi" w:eastAsia="Open Sans" w:hAnsiTheme="minorHAnsi" w:cstheme="minorHAnsi"/>
          <w:lang w:eastAsia="en-US"/>
        </w:rPr>
      </w:pPr>
      <w:r w:rsidRPr="00677157">
        <w:rPr>
          <w:rFonts w:asciiTheme="minorHAnsi" w:eastAsia="Open Sans" w:hAnsiTheme="minorHAnsi" w:cstheme="minorHAnsi"/>
          <w:lang w:eastAsia="en-US"/>
        </w:rPr>
        <w:t>Град Крагујевац (за општине Кнић и Рековац)</w:t>
      </w:r>
    </w:p>
    <w:p w:rsidR="00B402ED" w:rsidRPr="00677157" w:rsidRDefault="00B402ED"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Све јединице локалне самоуправе, у складу са прописима, спроводе усаглашавање са националним актима, </w:t>
      </w:r>
      <w:r w:rsidR="004F2898" w:rsidRPr="00677157">
        <w:rPr>
          <w:rFonts w:asciiTheme="minorHAnsi" w:eastAsia="Open Sans" w:hAnsiTheme="minorHAnsi" w:cstheme="minorHAnsi"/>
          <w:lang w:eastAsia="en-US"/>
        </w:rPr>
        <w:t>приликом</w:t>
      </w:r>
      <w:r w:rsidRPr="00677157">
        <w:rPr>
          <w:rFonts w:asciiTheme="minorHAnsi" w:eastAsia="Open Sans" w:hAnsiTheme="minorHAnsi" w:cstheme="minorHAnsi"/>
          <w:lang w:eastAsia="en-US"/>
        </w:rPr>
        <w:t xml:space="preserve"> усвајања било ког планског документа воде рачуна о његовој усклађености са планом вишег реда и обављају поверене послове у складу са законом.</w:t>
      </w:r>
    </w:p>
    <w:p w:rsidR="00B402ED" w:rsidRPr="00677157" w:rsidRDefault="00B402ED" w:rsidP="00B402ED">
      <w:pPr>
        <w:ind w:firstLine="708"/>
        <w:rPr>
          <w:rFonts w:asciiTheme="minorHAnsi" w:eastAsia="Open Sans" w:hAnsiTheme="minorHAnsi" w:cstheme="minorHAnsi"/>
          <w:lang w:eastAsia="en-US"/>
        </w:rPr>
      </w:pPr>
      <w:r w:rsidRPr="00677157">
        <w:rPr>
          <w:rFonts w:asciiTheme="minorHAnsi" w:eastAsia="Times New Roman" w:hAnsiTheme="minorHAnsi" w:cstheme="minorHAnsi"/>
          <w:b/>
          <w:bCs/>
          <w:i/>
          <w:iCs/>
          <w:lang w:eastAsia="en-US"/>
        </w:rPr>
        <w:t xml:space="preserve">Приступ са више заинтересованих актера </w:t>
      </w:r>
    </w:p>
    <w:p w:rsidR="00B402ED" w:rsidRPr="00677157" w:rsidRDefault="00B402ED"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t>У досадашњој пракси, у пројекте које је спроводио Град Крагујевац и општине Баточина, Лапово, Рача, Кнић, Топола и  Аранђеловац биле су укључене следеће институције и сектори:</w:t>
      </w:r>
    </w:p>
    <w:p w:rsidR="00B402ED" w:rsidRPr="00677157" w:rsidRDefault="00B402ED"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t>а) Општина Кнић</w:t>
      </w:r>
    </w:p>
    <w:p w:rsidR="00B402ED" w:rsidRPr="00677157" w:rsidRDefault="00B402ED" w:rsidP="00452108">
      <w:pPr>
        <w:numPr>
          <w:ilvl w:val="0"/>
          <w:numId w:val="31"/>
        </w:numPr>
        <w:spacing w:after="0"/>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Јавни сектор/управа - општина Кнић; Канцеларија за ЛЕР и инвестиције </w:t>
      </w:r>
    </w:p>
    <w:p w:rsidR="00B402ED" w:rsidRPr="00677157" w:rsidRDefault="00B402ED" w:rsidP="00452108">
      <w:pPr>
        <w:numPr>
          <w:ilvl w:val="0"/>
          <w:numId w:val="31"/>
        </w:numPr>
        <w:spacing w:after="0"/>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Јавни сектор/предузећа - ЈКП Комуналац; Дом здравља Кнић </w:t>
      </w:r>
    </w:p>
    <w:p w:rsidR="00B402ED" w:rsidRPr="00677157" w:rsidRDefault="00B402ED" w:rsidP="00452108">
      <w:pPr>
        <w:numPr>
          <w:ilvl w:val="0"/>
          <w:numId w:val="31"/>
        </w:numPr>
        <w:spacing w:after="0"/>
        <w:rPr>
          <w:rFonts w:asciiTheme="minorHAnsi" w:eastAsia="Open Sans" w:hAnsiTheme="minorHAnsi" w:cstheme="minorHAnsi"/>
          <w:lang w:eastAsia="en-US"/>
        </w:rPr>
      </w:pPr>
      <w:r w:rsidRPr="00677157">
        <w:rPr>
          <w:rFonts w:asciiTheme="minorHAnsi" w:eastAsia="Open Sans" w:hAnsiTheme="minorHAnsi" w:cstheme="minorHAnsi"/>
          <w:lang w:eastAsia="en-US"/>
        </w:rPr>
        <w:t>Привреда/приватни и јавни сектор - „Донић доо“, Крагујевац; „ПВЦ монтажа“, Крагујевац; „Сунце Маринковић“ Крагујевац; „Примус аква“ Крагујевац</w:t>
      </w:r>
    </w:p>
    <w:p w:rsidR="00B402ED" w:rsidRPr="00677157" w:rsidRDefault="00B402ED" w:rsidP="00452108">
      <w:pPr>
        <w:numPr>
          <w:ilvl w:val="0"/>
          <w:numId w:val="31"/>
        </w:numPr>
        <w:spacing w:after="0"/>
        <w:rPr>
          <w:rFonts w:asciiTheme="minorHAnsi" w:eastAsia="Open Sans" w:hAnsiTheme="minorHAnsi" w:cstheme="minorHAnsi"/>
          <w:lang w:eastAsia="en-US"/>
        </w:rPr>
      </w:pPr>
      <w:r w:rsidRPr="00677157">
        <w:rPr>
          <w:rFonts w:asciiTheme="minorHAnsi" w:eastAsia="Open Sans" w:hAnsiTheme="minorHAnsi" w:cstheme="minorHAnsi"/>
          <w:lang w:eastAsia="en-US"/>
        </w:rPr>
        <w:t>Цивилни сектор - грађани са територије општине Кнић (25 домаћинстава)</w:t>
      </w:r>
    </w:p>
    <w:p w:rsidR="00B402ED" w:rsidRPr="00677157" w:rsidRDefault="00B402ED"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t>б) Општина Рача</w:t>
      </w:r>
    </w:p>
    <w:p w:rsidR="00B402ED" w:rsidRPr="00677157" w:rsidRDefault="00B402ED" w:rsidP="00452108">
      <w:pPr>
        <w:numPr>
          <w:ilvl w:val="0"/>
          <w:numId w:val="32"/>
        </w:numPr>
        <w:spacing w:after="0"/>
        <w:rPr>
          <w:rFonts w:asciiTheme="minorHAnsi" w:eastAsia="Open Sans" w:hAnsiTheme="minorHAnsi" w:cstheme="minorHAnsi"/>
          <w:lang w:eastAsia="en-US"/>
        </w:rPr>
      </w:pPr>
      <w:r w:rsidRPr="00677157">
        <w:rPr>
          <w:rFonts w:asciiTheme="minorHAnsi" w:eastAsia="Open Sans" w:hAnsiTheme="minorHAnsi" w:cstheme="minorHAnsi"/>
          <w:lang w:eastAsia="en-US"/>
        </w:rPr>
        <w:t>Јавни сектор/управа - општина Рача; Министарство привреде; Министарство омладине и спорта</w:t>
      </w:r>
    </w:p>
    <w:p w:rsidR="00B402ED" w:rsidRPr="00677157" w:rsidRDefault="00B402ED" w:rsidP="00452108">
      <w:pPr>
        <w:numPr>
          <w:ilvl w:val="0"/>
          <w:numId w:val="32"/>
        </w:numPr>
        <w:spacing w:after="0"/>
        <w:rPr>
          <w:rFonts w:asciiTheme="minorHAnsi" w:eastAsia="Open Sans" w:hAnsiTheme="minorHAnsi" w:cstheme="minorHAnsi"/>
          <w:lang w:eastAsia="en-US"/>
        </w:rPr>
      </w:pPr>
      <w:r w:rsidRPr="00677157">
        <w:rPr>
          <w:rFonts w:asciiTheme="minorHAnsi" w:eastAsia="Open Sans" w:hAnsiTheme="minorHAnsi" w:cstheme="minorHAnsi"/>
          <w:lang w:eastAsia="en-US"/>
        </w:rPr>
        <w:t>Јавни сектор/предузећа - није познато</w:t>
      </w:r>
    </w:p>
    <w:p w:rsidR="000F23C6" w:rsidRPr="00677157" w:rsidRDefault="00B402ED" w:rsidP="00452108">
      <w:pPr>
        <w:numPr>
          <w:ilvl w:val="0"/>
          <w:numId w:val="32"/>
        </w:numPr>
        <w:spacing w:after="0"/>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Привреда/приватни и јавни сектор - предузећа која послују у пословној зони „Рача поље“ </w:t>
      </w:r>
    </w:p>
    <w:p w:rsidR="00B402ED" w:rsidRPr="00677157" w:rsidRDefault="00B402ED" w:rsidP="00452108">
      <w:pPr>
        <w:numPr>
          <w:ilvl w:val="0"/>
          <w:numId w:val="32"/>
        </w:numPr>
        <w:spacing w:after="0"/>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„Интеркомерц“, „Алу-метал“, „Astrum Group“ </w:t>
      </w:r>
    </w:p>
    <w:p w:rsidR="00B402ED" w:rsidRPr="00677157" w:rsidRDefault="00B402ED" w:rsidP="00452108">
      <w:pPr>
        <w:numPr>
          <w:ilvl w:val="0"/>
          <w:numId w:val="32"/>
        </w:numPr>
        <w:spacing w:after="0"/>
        <w:rPr>
          <w:rFonts w:asciiTheme="minorHAnsi" w:eastAsia="Open Sans" w:hAnsiTheme="minorHAnsi" w:cstheme="minorHAnsi"/>
          <w:lang w:eastAsia="en-US"/>
        </w:rPr>
      </w:pPr>
      <w:r w:rsidRPr="00677157">
        <w:rPr>
          <w:rFonts w:asciiTheme="minorHAnsi" w:eastAsia="Open Sans" w:hAnsiTheme="minorHAnsi" w:cstheme="minorHAnsi"/>
          <w:lang w:eastAsia="en-US"/>
        </w:rPr>
        <w:t>Цивилни сектор - Спортски клуб „Феникс“; Спортски клуб“ Шумадинац“; Друштво пчелара „Карађорђево трмчиште“, Рача</w:t>
      </w:r>
    </w:p>
    <w:p w:rsidR="00B402ED" w:rsidRPr="00677157" w:rsidRDefault="00B402ED"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t>в) Општина Баточина</w:t>
      </w:r>
    </w:p>
    <w:p w:rsidR="00B402ED" w:rsidRPr="00677157" w:rsidRDefault="00B402ED" w:rsidP="00452108">
      <w:pPr>
        <w:numPr>
          <w:ilvl w:val="0"/>
          <w:numId w:val="33"/>
        </w:numPr>
        <w:spacing w:after="0"/>
        <w:rPr>
          <w:rFonts w:asciiTheme="minorHAnsi" w:eastAsia="Open Sans" w:hAnsiTheme="minorHAnsi" w:cstheme="minorHAnsi"/>
          <w:lang w:eastAsia="en-US"/>
        </w:rPr>
      </w:pPr>
      <w:r w:rsidRPr="00677157">
        <w:rPr>
          <w:rFonts w:asciiTheme="minorHAnsi" w:eastAsia="Open Sans" w:hAnsiTheme="minorHAnsi" w:cstheme="minorHAnsi"/>
          <w:lang w:eastAsia="en-US"/>
        </w:rPr>
        <w:t>Јавни сектор/управа - општина Баточина</w:t>
      </w:r>
    </w:p>
    <w:p w:rsidR="00B402ED" w:rsidRPr="00677157" w:rsidRDefault="00B402ED" w:rsidP="00452108">
      <w:pPr>
        <w:numPr>
          <w:ilvl w:val="0"/>
          <w:numId w:val="33"/>
        </w:numPr>
        <w:spacing w:after="0"/>
        <w:rPr>
          <w:rFonts w:asciiTheme="minorHAnsi" w:eastAsia="Open Sans" w:hAnsiTheme="minorHAnsi" w:cstheme="minorHAnsi"/>
          <w:lang w:eastAsia="en-US"/>
        </w:rPr>
      </w:pPr>
      <w:r w:rsidRPr="00677157">
        <w:rPr>
          <w:rFonts w:asciiTheme="minorHAnsi" w:eastAsia="Open Sans" w:hAnsiTheme="minorHAnsi" w:cstheme="minorHAnsi"/>
          <w:lang w:eastAsia="en-US"/>
        </w:rPr>
        <w:t>Јавни сектор/предузећа - ЈП Лепеница, Баточина; школе, дом здравља, културни центар; Предшколска установа, Баточина; Институт за јавно здравље; Национална служба за запошљавање</w:t>
      </w:r>
    </w:p>
    <w:p w:rsidR="00B402ED" w:rsidRPr="00677157" w:rsidRDefault="00B402ED" w:rsidP="00452108">
      <w:pPr>
        <w:numPr>
          <w:ilvl w:val="0"/>
          <w:numId w:val="33"/>
        </w:numPr>
        <w:spacing w:after="0"/>
        <w:rPr>
          <w:rFonts w:asciiTheme="minorHAnsi" w:eastAsia="Open Sans" w:hAnsiTheme="minorHAnsi" w:cstheme="minorHAnsi"/>
          <w:lang w:eastAsia="en-US"/>
        </w:rPr>
      </w:pPr>
      <w:r w:rsidRPr="00677157">
        <w:rPr>
          <w:rFonts w:asciiTheme="minorHAnsi" w:eastAsia="Open Sans" w:hAnsiTheme="minorHAnsi" w:cstheme="minorHAnsi"/>
          <w:lang w:eastAsia="en-US"/>
        </w:rPr>
        <w:t>Привреда/приватни и јавни сектор - није познато</w:t>
      </w:r>
    </w:p>
    <w:p w:rsidR="00B402ED" w:rsidRPr="00677157" w:rsidRDefault="00B402ED" w:rsidP="00452108">
      <w:pPr>
        <w:numPr>
          <w:ilvl w:val="0"/>
          <w:numId w:val="33"/>
        </w:numPr>
        <w:spacing w:after="0"/>
        <w:rPr>
          <w:rFonts w:asciiTheme="minorHAnsi" w:eastAsia="Open Sans" w:hAnsiTheme="minorHAnsi" w:cstheme="minorHAnsi"/>
          <w:lang w:eastAsia="en-US"/>
        </w:rPr>
      </w:pPr>
      <w:r w:rsidRPr="00677157">
        <w:rPr>
          <w:rFonts w:asciiTheme="minorHAnsi" w:eastAsia="Open Sans" w:hAnsiTheme="minorHAnsi" w:cstheme="minorHAnsi"/>
          <w:lang w:eastAsia="en-US"/>
        </w:rPr>
        <w:t>Цивилни сектор - Црвени крст; Удружење „Улоб“, Баточина</w:t>
      </w:r>
    </w:p>
    <w:p w:rsidR="00B402ED" w:rsidRPr="00677157" w:rsidRDefault="00B402ED"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lastRenderedPageBreak/>
        <w:t>У домену урбанистичког и просторног планирања, скроз процедуру раног јавног увида и јавног увида, укључују се стејкхолдери – имаоци јавних овлашћења, представници републичких институција, представници цивилног сектора – удружења, као и грађани у процес доношења одлука. Не постоји системско укључивање цивилног и приватног сектора у креирање стратегија  и планова или у друге видове урбаног управљања, али постоји њихово повремено укључивање.</w:t>
      </w:r>
    </w:p>
    <w:p w:rsidR="00B402ED" w:rsidRPr="00677157" w:rsidRDefault="00B402ED" w:rsidP="00B402ED">
      <w:pPr>
        <w:ind w:firstLine="708"/>
        <w:rPr>
          <w:rFonts w:asciiTheme="minorHAnsi" w:eastAsia="Open Sans" w:hAnsiTheme="minorHAnsi" w:cstheme="minorHAnsi"/>
          <w:lang w:eastAsia="en-US"/>
        </w:rPr>
      </w:pPr>
      <w:r w:rsidRPr="00677157">
        <w:rPr>
          <w:rFonts w:asciiTheme="minorHAnsi" w:eastAsia="Times New Roman" w:hAnsiTheme="minorHAnsi" w:cstheme="minorHAnsi"/>
          <w:b/>
          <w:bCs/>
          <w:i/>
          <w:iCs/>
          <w:lang w:eastAsia="en-US"/>
        </w:rPr>
        <w:t>Партнерства и мреже</w:t>
      </w:r>
    </w:p>
    <w:p w:rsidR="00B402ED" w:rsidRPr="00677157" w:rsidRDefault="00B402ED" w:rsidP="00934E9A">
      <w:pPr>
        <w:rPr>
          <w:rFonts w:asciiTheme="minorHAnsi" w:eastAsia="Open Sans" w:hAnsiTheme="minorHAnsi" w:cstheme="minorHAnsi"/>
          <w:i/>
          <w:lang w:eastAsia="en-US"/>
        </w:rPr>
      </w:pPr>
      <w:r w:rsidRPr="00677157">
        <w:rPr>
          <w:rFonts w:asciiTheme="minorHAnsi" w:eastAsia="Open Sans" w:hAnsiTheme="minorHAnsi" w:cstheme="minorHAnsi"/>
          <w:i/>
          <w:lang w:eastAsia="en-US"/>
        </w:rPr>
        <w:t>Партнерства</w:t>
      </w:r>
    </w:p>
    <w:p w:rsidR="00B402ED" w:rsidRPr="00677157" w:rsidRDefault="00B402ED"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t>У досадашњој пракси, пројекти у које је био укључен Града Крагујевац и општине Баточина, Лапово, Рача, Кнић, Топола и  Аранђеловац спроводили су се у заједничкој сарадњи са следећим институцијама и актерима:</w:t>
      </w:r>
    </w:p>
    <w:p w:rsidR="00B402ED" w:rsidRPr="00677157" w:rsidRDefault="00B402ED" w:rsidP="00452108">
      <w:pPr>
        <w:numPr>
          <w:ilvl w:val="0"/>
          <w:numId w:val="34"/>
        </w:numPr>
        <w:rPr>
          <w:rFonts w:asciiTheme="minorHAnsi" w:hAnsiTheme="minorHAnsi" w:cstheme="minorHAnsi"/>
          <w:highlight w:val="white"/>
          <w:lang w:eastAsia="en-US"/>
        </w:rPr>
      </w:pPr>
      <w:r w:rsidRPr="00677157">
        <w:rPr>
          <w:rFonts w:asciiTheme="minorHAnsi" w:eastAsia="Open Sans" w:hAnsiTheme="minorHAnsi" w:cstheme="minorHAnsi"/>
          <w:lang w:eastAsia="en-US"/>
        </w:rPr>
        <w:t xml:space="preserve">Страна партнерства: </w:t>
      </w:r>
      <w:r w:rsidRPr="00677157">
        <w:rPr>
          <w:rFonts w:asciiTheme="minorHAnsi" w:hAnsiTheme="minorHAnsi" w:cstheme="minorHAnsi"/>
          <w:highlight w:val="white"/>
          <w:lang w:eastAsia="en-US"/>
        </w:rPr>
        <w:t>International Management Group (IMG); Helvetas Swiss Intercooperation SRB; WAPPtech Ltd, Budimpešta ; делегација ЕУ у Србији; Канцеларија Уједињених нација за пројектне услуге (UNOPS)</w:t>
      </w:r>
    </w:p>
    <w:p w:rsidR="00B402ED" w:rsidRPr="00677157" w:rsidRDefault="00B402ED" w:rsidP="00452108">
      <w:pPr>
        <w:numPr>
          <w:ilvl w:val="0"/>
          <w:numId w:val="34"/>
        </w:numPr>
        <w:rPr>
          <w:rFonts w:asciiTheme="minorHAnsi" w:eastAsia="Open Sans" w:hAnsiTheme="minorHAnsi" w:cstheme="minorHAnsi"/>
          <w:lang w:eastAsia="en-US"/>
        </w:rPr>
      </w:pPr>
      <w:r w:rsidRPr="00677157">
        <w:rPr>
          <w:rFonts w:asciiTheme="minorHAnsi" w:eastAsia="Open Sans" w:hAnsiTheme="minorHAnsi" w:cstheme="minorHAnsi"/>
          <w:lang w:eastAsia="en-US"/>
        </w:rPr>
        <w:t xml:space="preserve">Домаћа партнерства: </w:t>
      </w:r>
      <w:r w:rsidRPr="00677157">
        <w:rPr>
          <w:rFonts w:asciiTheme="minorHAnsi" w:hAnsiTheme="minorHAnsi" w:cstheme="minorHAnsi"/>
          <w:highlight w:val="white"/>
          <w:lang w:eastAsia="en-US"/>
        </w:rPr>
        <w:t xml:space="preserve">Град Крагујевац; Општина Кнић; Општина Баточина; Општина Рача; Општина Баточина; Општина Лапово; Општина Деспотовац; Општина Рековац; Општина Топола; Општина Ћуприја; Министарства Владе Републике Србије; </w:t>
      </w:r>
      <w:r w:rsidRPr="00677157">
        <w:rPr>
          <w:rFonts w:asciiTheme="minorHAnsi" w:eastAsia="Open Sans" w:hAnsiTheme="minorHAnsi" w:cstheme="minorHAnsi"/>
          <w:lang w:eastAsia="en-US"/>
        </w:rPr>
        <w:t xml:space="preserve">Комесаријат за избеглице и миграције РС; Национална служба за запошљавање; Стална конференција градова и општина Србије (СКГО); </w:t>
      </w:r>
      <w:r w:rsidRPr="00677157">
        <w:rPr>
          <w:rFonts w:asciiTheme="minorHAnsi" w:hAnsiTheme="minorHAnsi" w:cstheme="minorHAnsi"/>
          <w:highlight w:val="white"/>
          <w:lang w:eastAsia="en-US"/>
        </w:rPr>
        <w:t xml:space="preserve">Дом Здравља Кнић; ЈКП „Комуналац“, Кнић; Дом здравља „Милоје Хаџић-Шуле“, Рача; ПУ „Наша радост“, Рача; ОШ „Карађорђе“, Рача; ЈКП „Рача“; Културно-туристички центар „Стефан Немања“, Лапово; Центар за социјални рад „Шумадија“, Баточина; Удружење „Мостови Шумадије“, Баточина; Удружење „Викторија“, Баточина; </w:t>
      </w:r>
      <w:r w:rsidRPr="00677157">
        <w:rPr>
          <w:rFonts w:asciiTheme="minorHAnsi" w:eastAsia="Open Sans" w:hAnsiTheme="minorHAnsi" w:cstheme="minorHAnsi"/>
          <w:lang w:eastAsia="en-US"/>
        </w:rPr>
        <w:t>Републичка изборна комисија; Пчеларска задруга „Plan BEE“, Баточина</w:t>
      </w:r>
    </w:p>
    <w:p w:rsidR="00B402ED" w:rsidRPr="00677157" w:rsidRDefault="00B402ED" w:rsidP="00B402ED">
      <w:pPr>
        <w:ind w:firstLine="360"/>
        <w:rPr>
          <w:rFonts w:asciiTheme="minorHAnsi" w:eastAsia="Open Sans" w:hAnsiTheme="minorHAnsi" w:cstheme="minorHAnsi"/>
          <w:i/>
          <w:lang w:eastAsia="en-US"/>
        </w:rPr>
      </w:pPr>
      <w:r w:rsidRPr="00677157">
        <w:rPr>
          <w:rFonts w:asciiTheme="minorHAnsi" w:eastAsia="Open Sans" w:hAnsiTheme="minorHAnsi" w:cstheme="minorHAnsi"/>
          <w:i/>
          <w:lang w:eastAsia="en-US"/>
        </w:rPr>
        <w:t>Мреже</w:t>
      </w:r>
    </w:p>
    <w:p w:rsidR="00B402ED" w:rsidRPr="00677157" w:rsidRDefault="00B402ED"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t>Сарадња са градовима и општинама у сливу Велике Мораве: Јагодина, Пожаревац, Рача, Баточина, Параћин, Свилајнац, Жабари, Велика Плана, Смедеревска Паланка и Петровац на Млави, у циљу смањивања заједничких ризика и брзог опоравка након елементарних непогода и других несрећа.</w:t>
      </w:r>
    </w:p>
    <w:p w:rsidR="00B402ED" w:rsidRDefault="00B402ED"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t>Основана је Дестинацијска менаџмент организација (ДМО) за повећање атрактивности региона Шумадије и Поморавља међу домаћим и страним туристима: Крагујевац, Аранђеловац, Баточина, Кнић, Лапово, Рача, Топола, Деспотовац, Параћин, Рековац, Свилајнац, Ћуприја. Потписан је Споразум о партнерству ЈЛС на „Унапређењу инвестиционих локација дуж коридора 10“: општине Свилајнац, Баточина, Лапово, Ћуприја и Параћин. У општини Баточина је закључен Споразум о сарадњи са градом Сцитно (Szczytno), Република Пољска у областима: културе (упознавање културе и начина живота другог партнера), привреде (активности за успостављање економске и привредне сарадње), образовања (размена студената и ученика), туризма (промоција туристичких потенцијала), спорта (учешћа спортиста на спортским манифестацијама), размене и израде пројеката, као и у свим другим областима у којима препознају заједнички интерес.</w:t>
      </w:r>
    </w:p>
    <w:p w:rsidR="004F2898" w:rsidRPr="00677157" w:rsidRDefault="004F2898" w:rsidP="00B402ED">
      <w:pPr>
        <w:rPr>
          <w:rFonts w:asciiTheme="minorHAnsi" w:eastAsia="Open Sans" w:hAnsiTheme="minorHAnsi" w:cstheme="minorHAnsi"/>
          <w:lang w:eastAsia="en-US"/>
        </w:rPr>
      </w:pPr>
    </w:p>
    <w:p w:rsidR="00B402ED" w:rsidRPr="00677157" w:rsidRDefault="00B402ED" w:rsidP="00B402ED">
      <w:pPr>
        <w:ind w:firstLine="708"/>
        <w:rPr>
          <w:rFonts w:asciiTheme="minorHAnsi" w:eastAsia="Open Sans" w:hAnsiTheme="minorHAnsi" w:cstheme="minorHAnsi"/>
          <w:i/>
          <w:lang w:eastAsia="en-US"/>
        </w:rPr>
      </w:pPr>
      <w:r w:rsidRPr="00677157">
        <w:rPr>
          <w:rFonts w:asciiTheme="minorHAnsi" w:eastAsia="Times New Roman" w:hAnsiTheme="minorHAnsi" w:cstheme="minorHAnsi"/>
          <w:b/>
          <w:bCs/>
          <w:i/>
          <w:iCs/>
          <w:lang w:eastAsia="en-US"/>
        </w:rPr>
        <w:lastRenderedPageBreak/>
        <w:t xml:space="preserve">Партиципативни приступ </w:t>
      </w:r>
    </w:p>
    <w:p w:rsidR="00B402ED" w:rsidRPr="00677157" w:rsidRDefault="00B402ED" w:rsidP="00B402ED">
      <w:pPr>
        <w:rPr>
          <w:rFonts w:asciiTheme="minorHAnsi" w:eastAsia="Open Sans" w:hAnsiTheme="minorHAnsi" w:cstheme="minorHAnsi"/>
          <w:lang w:eastAsia="en-US"/>
        </w:rPr>
      </w:pPr>
      <w:r w:rsidRPr="00677157">
        <w:rPr>
          <w:rFonts w:asciiTheme="minorHAnsi" w:eastAsia="Open Sans" w:hAnsiTheme="minorHAnsi" w:cstheme="minorHAnsi"/>
          <w:lang w:eastAsia="en-US"/>
        </w:rPr>
        <w:t>Код израде урбанистичких и просторних планова, партиципација се организује у складу са Законом о планирању и изградњи и подзаконским актима (рани јавни увид, јавни увид, јавна расправа). Информисање је преко сајта ЈЛС и друштвених  мреже. Поједине ЈЛС у току јавног увида у нацрте планских документа организују јавне презентације, радионице са децом предшколског узраста, средњошколског узраста, анкете и сл. Организују се јавне расправе о ја</w:t>
      </w:r>
      <w:r w:rsidR="004F2898">
        <w:rPr>
          <w:rFonts w:asciiTheme="minorHAnsi" w:eastAsia="Open Sans" w:hAnsiTheme="minorHAnsi" w:cstheme="minorHAnsi"/>
          <w:lang w:eastAsia="en-US"/>
        </w:rPr>
        <w:t>в</w:t>
      </w:r>
      <w:r w:rsidRPr="00677157">
        <w:rPr>
          <w:rFonts w:asciiTheme="minorHAnsi" w:eastAsia="Open Sans" w:hAnsiTheme="minorHAnsi" w:cstheme="minorHAnsi"/>
          <w:lang w:eastAsia="en-US"/>
        </w:rPr>
        <w:t xml:space="preserve">ним политикама. У домену партиципативног буџетирања општина Рача је организовала јавна расправа, информисање преко сајта општине. У општини Аранђеловац постоји Комисија за партиципативно буџетирање која је </w:t>
      </w:r>
      <w:r w:rsidR="004F2898" w:rsidRPr="00677157">
        <w:rPr>
          <w:rFonts w:asciiTheme="minorHAnsi" w:eastAsia="Open Sans" w:hAnsiTheme="minorHAnsi" w:cstheme="minorHAnsi"/>
          <w:lang w:eastAsia="en-US"/>
        </w:rPr>
        <w:t>организовала</w:t>
      </w:r>
      <w:r w:rsidRPr="00677157">
        <w:rPr>
          <w:rFonts w:asciiTheme="minorHAnsi" w:eastAsia="Open Sans" w:hAnsiTheme="minorHAnsi" w:cstheme="minorHAnsi"/>
          <w:lang w:eastAsia="en-US"/>
        </w:rPr>
        <w:t xml:space="preserve"> јавни позив грађанима за предлагање пројеката који ће бити укључени у одлуку о буџету за наредну годину у делу капиталних инвестиција.</w:t>
      </w:r>
    </w:p>
    <w:p w:rsidR="00B402ED" w:rsidRPr="00677157" w:rsidRDefault="00B402ED" w:rsidP="00B402ED">
      <w:pPr>
        <w:ind w:firstLine="360"/>
        <w:rPr>
          <w:rFonts w:asciiTheme="minorHAnsi" w:eastAsia="Open Sans" w:hAnsiTheme="minorHAnsi" w:cstheme="minorHAnsi"/>
          <w:i/>
          <w:lang w:eastAsia="en-US"/>
        </w:rPr>
      </w:pPr>
      <w:r w:rsidRPr="00677157">
        <w:rPr>
          <w:rFonts w:asciiTheme="minorHAnsi" w:eastAsia="Times New Roman" w:hAnsiTheme="minorHAnsi" w:cstheme="minorHAnsi"/>
          <w:b/>
          <w:bCs/>
          <w:i/>
          <w:iCs/>
          <w:lang w:eastAsia="en-US"/>
        </w:rPr>
        <w:t>Капацитети ЈЛС за управљањем</w:t>
      </w:r>
    </w:p>
    <w:p w:rsidR="007B63A5" w:rsidRPr="00677157" w:rsidRDefault="00B402ED" w:rsidP="009D0323">
      <w:pPr>
        <w:rPr>
          <w:rFonts w:asciiTheme="minorHAnsi" w:hAnsiTheme="minorHAnsi" w:cstheme="minorHAnsi"/>
        </w:rPr>
      </w:pPr>
      <w:r w:rsidRPr="00677157">
        <w:rPr>
          <w:rFonts w:asciiTheme="minorHAnsi" w:eastAsia="Open Sans" w:hAnsiTheme="minorHAnsi" w:cstheme="minorHAnsi"/>
          <w:lang w:eastAsia="en-US"/>
        </w:rPr>
        <w:t xml:space="preserve">Локалне управе сусрећу са </w:t>
      </w:r>
      <w:r w:rsidR="004F2898" w:rsidRPr="00677157">
        <w:rPr>
          <w:rFonts w:asciiTheme="minorHAnsi" w:eastAsia="Open Sans" w:hAnsiTheme="minorHAnsi" w:cstheme="minorHAnsi"/>
          <w:lang w:eastAsia="en-US"/>
        </w:rPr>
        <w:t>недостатком</w:t>
      </w:r>
      <w:r w:rsidRPr="00677157">
        <w:rPr>
          <w:rFonts w:asciiTheme="minorHAnsi" w:eastAsia="Open Sans" w:hAnsiTheme="minorHAnsi" w:cstheme="minorHAnsi"/>
          <w:lang w:eastAsia="en-US"/>
        </w:rPr>
        <w:t xml:space="preserve"> квалификованих кадрова, финансија и малим бројем обучених службеника за техничку подршку овом процесу. У општини Кнић нe постоје програми развијања капацитета за управљање развојем. Развој капацитета за управљање развојем општина Рача спроводи кроз укључивање кроз различите домаће и донаторске програме. </w:t>
      </w:r>
      <w:r w:rsidR="004F2898" w:rsidRPr="00677157">
        <w:rPr>
          <w:rFonts w:asciiTheme="minorHAnsi" w:eastAsia="Open Sans" w:hAnsiTheme="minorHAnsi" w:cstheme="minorHAnsi"/>
          <w:lang w:eastAsia="en-US"/>
        </w:rPr>
        <w:t>Повремено</w:t>
      </w:r>
      <w:r w:rsidRPr="00677157">
        <w:rPr>
          <w:rFonts w:asciiTheme="minorHAnsi" w:eastAsia="Open Sans" w:hAnsiTheme="minorHAnsi" w:cstheme="minorHAnsi"/>
          <w:lang w:eastAsia="en-US"/>
        </w:rPr>
        <w:t xml:space="preserve"> се формирају стручни тимови углавном приликом израда планских докумената</w:t>
      </w:r>
      <w:r w:rsidR="007B63A5" w:rsidRPr="00677157">
        <w:rPr>
          <w:rFonts w:asciiTheme="minorHAnsi" w:hAnsiTheme="minorHAnsi" w:cstheme="minorHAnsi"/>
        </w:rPr>
        <w:t>.</w:t>
      </w:r>
    </w:p>
    <w:p w:rsidR="00CD45E2" w:rsidRPr="00677157" w:rsidRDefault="00CD45E2" w:rsidP="00B402ED">
      <w:pPr>
        <w:pStyle w:val="Heading3"/>
        <w:rPr>
          <w:rFonts w:asciiTheme="minorHAnsi" w:hAnsiTheme="minorHAnsi" w:cstheme="minorHAnsi"/>
        </w:rPr>
      </w:pPr>
      <w:bookmarkStart w:id="100" w:name="_Toc145629136"/>
      <w:r w:rsidRPr="00677157">
        <w:rPr>
          <w:rFonts w:asciiTheme="minorHAnsi" w:hAnsiTheme="minorHAnsi" w:cstheme="minorHAnsi"/>
        </w:rPr>
        <w:t>Извори финансирања</w:t>
      </w:r>
      <w:bookmarkEnd w:id="100"/>
    </w:p>
    <w:p w:rsidR="00B402ED" w:rsidRPr="00677157" w:rsidRDefault="00B402ED" w:rsidP="00B402ED">
      <w:pPr>
        <w:rPr>
          <w:rFonts w:asciiTheme="minorHAnsi" w:hAnsiTheme="minorHAnsi" w:cstheme="minorHAnsi"/>
        </w:rPr>
      </w:pPr>
      <w:r w:rsidRPr="00677157">
        <w:rPr>
          <w:rFonts w:asciiTheme="minorHAnsi" w:hAnsiTheme="minorHAnsi" w:cstheme="minorHAnsi"/>
        </w:rPr>
        <w:t>У досадашњој пракси, пројекти које је спроводио Града Крагујевац и општине Баточина, Лапово, Рача, Кнић, Топола и  Аранђеловац  финансирали су се из следећих извора:</w:t>
      </w:r>
    </w:p>
    <w:p w:rsidR="00B402ED" w:rsidRPr="00677157" w:rsidRDefault="00B402ED" w:rsidP="00452108">
      <w:pPr>
        <w:pStyle w:val="NoSpacing"/>
        <w:numPr>
          <w:ilvl w:val="0"/>
          <w:numId w:val="35"/>
        </w:numPr>
        <w:spacing w:line="276" w:lineRule="auto"/>
        <w:rPr>
          <w:rFonts w:asciiTheme="minorHAnsi" w:hAnsiTheme="minorHAnsi" w:cstheme="minorHAnsi"/>
        </w:rPr>
      </w:pPr>
      <w:r w:rsidRPr="00677157">
        <w:rPr>
          <w:rFonts w:asciiTheme="minorHAnsi" w:hAnsiTheme="minorHAnsi" w:cstheme="minorHAnsi"/>
        </w:rPr>
        <w:t>Национални извори финансирања: Влада Републике Србије и надлежна министарства и канцеларије; Канцеларија за управљање јавним улагањима РС; Канцеларија за европске интеграције; Управа за аграрна плаћања; Развојна агенција Србије РАС; Буџети локалних самоуправа</w:t>
      </w:r>
    </w:p>
    <w:p w:rsidR="00B402ED" w:rsidRPr="00677157" w:rsidRDefault="00B402ED" w:rsidP="00452108">
      <w:pPr>
        <w:pStyle w:val="NoSpacing"/>
        <w:numPr>
          <w:ilvl w:val="0"/>
          <w:numId w:val="35"/>
        </w:numPr>
        <w:spacing w:line="276" w:lineRule="auto"/>
        <w:rPr>
          <w:rFonts w:asciiTheme="minorHAnsi" w:hAnsiTheme="minorHAnsi" w:cstheme="minorHAnsi"/>
        </w:rPr>
      </w:pPr>
      <w:r w:rsidRPr="00677157">
        <w:rPr>
          <w:rFonts w:asciiTheme="minorHAnsi" w:hAnsiTheme="minorHAnsi" w:cstheme="minorHAnsi"/>
        </w:rPr>
        <w:t>Фондови ЕУ: EU, Program EXCHANGE 4; EU, Program EXCHANGE 5; EU, Program Swiss PRO; EU, EU PRO; EU, EU PRO Plus.</w:t>
      </w:r>
    </w:p>
    <w:p w:rsidR="00B402ED" w:rsidRPr="00677157" w:rsidRDefault="00B402ED" w:rsidP="00452108">
      <w:pPr>
        <w:pStyle w:val="NoSpacing"/>
        <w:numPr>
          <w:ilvl w:val="0"/>
          <w:numId w:val="35"/>
        </w:numPr>
        <w:spacing w:line="276" w:lineRule="auto"/>
        <w:rPr>
          <w:rFonts w:asciiTheme="minorHAnsi" w:hAnsiTheme="minorHAnsi" w:cstheme="minorHAnsi"/>
        </w:rPr>
      </w:pPr>
      <w:r w:rsidRPr="00677157">
        <w:rPr>
          <w:rFonts w:asciiTheme="minorHAnsi" w:hAnsiTheme="minorHAnsi" w:cstheme="minorHAnsi"/>
        </w:rPr>
        <w:t>Међународни финансијски инструменти: Европска банка за обнову и развој (EBRD)</w:t>
      </w:r>
    </w:p>
    <w:p w:rsidR="00AB3811" w:rsidRDefault="00B402ED" w:rsidP="00B402ED">
      <w:pPr>
        <w:rPr>
          <w:rFonts w:asciiTheme="minorHAnsi" w:hAnsiTheme="minorHAnsi" w:cstheme="minorHAnsi"/>
        </w:rPr>
      </w:pPr>
      <w:r w:rsidRPr="00677157">
        <w:rPr>
          <w:rFonts w:asciiTheme="minorHAnsi" w:hAnsiTheme="minorHAnsi" w:cstheme="minorHAnsi"/>
        </w:rPr>
        <w:t>Билатерална и мултилатерална сарадња и донаторски програми: The Swiss State Secretariat for Economic Affairs (SECO), RELOF 2; The Swiss Agency for Development and Cooperation (SDC); Deutsche Gesellschaft für Internationale Zusammenarbeit (GIZ); The Swedish International Development Cooperation Agency (SIDA); Council of Europe; EU Delegation, Mysmart life; Danish Refugee Council; USAID; UNICEF, интерресорна комисија; UN Women; UNDP; UNOPS; Влада региона Емилија-Ромања (Италија): Швајцарска Влада и Helvetas swiss Intercooperation SRB; Инголштат и Engagement global (Немачка); Амбасада Пољске; International Management Group (IMG)</w:t>
      </w:r>
      <w:r w:rsidR="00AB3811" w:rsidRPr="00677157">
        <w:rPr>
          <w:rFonts w:asciiTheme="minorHAnsi" w:hAnsiTheme="minorHAnsi" w:cstheme="minorHAnsi"/>
        </w:rPr>
        <w:t>.</w:t>
      </w:r>
    </w:p>
    <w:p w:rsidR="0066442F" w:rsidRDefault="0066442F" w:rsidP="00B402ED">
      <w:pPr>
        <w:rPr>
          <w:rFonts w:asciiTheme="minorHAnsi" w:hAnsiTheme="minorHAnsi" w:cstheme="minorHAnsi"/>
        </w:rPr>
      </w:pPr>
    </w:p>
    <w:p w:rsidR="0066442F" w:rsidRDefault="0066442F" w:rsidP="00B402ED">
      <w:pPr>
        <w:rPr>
          <w:rFonts w:asciiTheme="minorHAnsi" w:hAnsiTheme="minorHAnsi" w:cstheme="minorHAnsi"/>
        </w:rPr>
      </w:pPr>
    </w:p>
    <w:p w:rsidR="00CD45E2" w:rsidRPr="00677157" w:rsidRDefault="00CD45E2" w:rsidP="00B402ED">
      <w:pPr>
        <w:pStyle w:val="Heading3"/>
        <w:rPr>
          <w:rFonts w:asciiTheme="minorHAnsi" w:hAnsiTheme="minorHAnsi" w:cstheme="minorHAnsi"/>
        </w:rPr>
      </w:pPr>
      <w:bookmarkStart w:id="101" w:name="_Toc145629137"/>
      <w:r w:rsidRPr="00677157">
        <w:rPr>
          <w:rFonts w:asciiTheme="minorHAnsi" w:hAnsiTheme="minorHAnsi" w:cstheme="minorHAnsi"/>
        </w:rPr>
        <w:t>Транспарентност и информисање</w:t>
      </w:r>
      <w:bookmarkEnd w:id="101"/>
    </w:p>
    <w:p w:rsidR="00F42D51" w:rsidRPr="00677157" w:rsidRDefault="00B402ED" w:rsidP="00B402ED">
      <w:pPr>
        <w:rPr>
          <w:rFonts w:asciiTheme="minorHAnsi" w:hAnsiTheme="minorHAnsi" w:cstheme="minorHAnsi"/>
        </w:rPr>
      </w:pPr>
      <w:r w:rsidRPr="00677157">
        <w:rPr>
          <w:rFonts w:asciiTheme="minorHAnsi" w:hAnsiTheme="minorHAnsi" w:cstheme="minorHAnsi"/>
        </w:rPr>
        <w:t>Индекс транспарентности локалне сам</w:t>
      </w:r>
      <w:r w:rsidR="004F2898">
        <w:rPr>
          <w:rFonts w:asciiTheme="minorHAnsi" w:hAnsiTheme="minorHAnsi" w:cstheme="minorHAnsi"/>
        </w:rPr>
        <w:t xml:space="preserve">оуправе (ЛТИ) 2022. године је: </w:t>
      </w:r>
    </w:p>
    <w:tbl>
      <w:tblPr>
        <w:tblStyle w:val="TableGrid6"/>
        <w:tblW w:w="0" w:type="auto"/>
        <w:tblBorders>
          <w:top w:val="none" w:sz="0" w:space="0" w:color="auto"/>
          <w:left w:val="none" w:sz="0" w:space="0" w:color="auto"/>
          <w:right w:val="none" w:sz="0" w:space="0" w:color="auto"/>
          <w:insideV w:val="none" w:sz="0" w:space="0" w:color="auto"/>
        </w:tblBorders>
        <w:tblLook w:val="04A0"/>
      </w:tblPr>
      <w:tblGrid>
        <w:gridCol w:w="1555"/>
        <w:gridCol w:w="1417"/>
        <w:gridCol w:w="1418"/>
        <w:gridCol w:w="1418"/>
        <w:gridCol w:w="1418"/>
      </w:tblGrid>
      <w:tr w:rsidR="00F42D51" w:rsidRPr="00677157" w:rsidTr="00F42D51">
        <w:trPr>
          <w:trHeight w:val="284"/>
        </w:trPr>
        <w:tc>
          <w:tcPr>
            <w:tcW w:w="1555" w:type="dxa"/>
          </w:tcPr>
          <w:p w:rsidR="00F42D51" w:rsidRPr="00677157" w:rsidRDefault="00F42D51" w:rsidP="00F42D51">
            <w:pPr>
              <w:spacing w:after="0"/>
              <w:rPr>
                <w:rFonts w:eastAsia="Open Sans"/>
                <w:lang w:eastAsia="en-US"/>
              </w:rPr>
            </w:pPr>
          </w:p>
        </w:tc>
        <w:tc>
          <w:tcPr>
            <w:tcW w:w="1417" w:type="dxa"/>
          </w:tcPr>
          <w:p w:rsidR="00F42D51" w:rsidRPr="00677157" w:rsidRDefault="00F42D51" w:rsidP="00F42D51">
            <w:pPr>
              <w:spacing w:after="0"/>
              <w:rPr>
                <w:rFonts w:eastAsia="Open Sans"/>
                <w:lang w:eastAsia="en-US"/>
              </w:rPr>
            </w:pPr>
            <w:r w:rsidRPr="00677157">
              <w:rPr>
                <w:rFonts w:eastAsia="Open Sans"/>
                <w:lang w:eastAsia="en-US"/>
              </w:rPr>
              <w:t xml:space="preserve">Ранг у РС </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ЛТИ 2022</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 xml:space="preserve">Ранг у РС </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ЛТИ 2021</w:t>
            </w:r>
          </w:p>
        </w:tc>
      </w:tr>
      <w:tr w:rsidR="00F42D51" w:rsidRPr="00677157" w:rsidTr="00F42D51">
        <w:trPr>
          <w:trHeight w:val="284"/>
        </w:trPr>
        <w:tc>
          <w:tcPr>
            <w:tcW w:w="1555" w:type="dxa"/>
          </w:tcPr>
          <w:p w:rsidR="00F42D51" w:rsidRPr="00677157" w:rsidRDefault="00F42D51" w:rsidP="00F42D51">
            <w:pPr>
              <w:spacing w:after="0"/>
              <w:rPr>
                <w:rFonts w:eastAsia="Open Sans"/>
                <w:lang w:eastAsia="en-US"/>
              </w:rPr>
            </w:pPr>
            <w:r w:rsidRPr="00677157">
              <w:rPr>
                <w:rFonts w:eastAsia="Open Sans"/>
                <w:lang w:eastAsia="en-US"/>
              </w:rPr>
              <w:lastRenderedPageBreak/>
              <w:t>Крагујевац</w:t>
            </w:r>
          </w:p>
        </w:tc>
        <w:tc>
          <w:tcPr>
            <w:tcW w:w="1417" w:type="dxa"/>
          </w:tcPr>
          <w:p w:rsidR="00F42D51" w:rsidRPr="00677157" w:rsidRDefault="00F42D51" w:rsidP="00F42D51">
            <w:pPr>
              <w:spacing w:after="0"/>
              <w:rPr>
                <w:rFonts w:eastAsia="Open Sans"/>
                <w:lang w:eastAsia="en-US"/>
              </w:rPr>
            </w:pPr>
            <w:r w:rsidRPr="00677157">
              <w:rPr>
                <w:rFonts w:eastAsia="Open Sans"/>
                <w:lang w:eastAsia="en-US"/>
              </w:rPr>
              <w:t>14</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65</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11</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68</w:t>
            </w:r>
          </w:p>
        </w:tc>
      </w:tr>
      <w:tr w:rsidR="00F42D51" w:rsidRPr="00677157" w:rsidTr="00F42D51">
        <w:trPr>
          <w:trHeight w:val="284"/>
        </w:trPr>
        <w:tc>
          <w:tcPr>
            <w:tcW w:w="1555" w:type="dxa"/>
          </w:tcPr>
          <w:p w:rsidR="00F42D51" w:rsidRPr="00677157" w:rsidRDefault="00F42D51" w:rsidP="00F42D51">
            <w:pPr>
              <w:spacing w:after="0"/>
              <w:rPr>
                <w:rFonts w:eastAsia="Open Sans"/>
                <w:lang w:eastAsia="en-US"/>
              </w:rPr>
            </w:pPr>
            <w:r w:rsidRPr="00677157">
              <w:rPr>
                <w:rFonts w:eastAsia="Open Sans"/>
                <w:lang w:eastAsia="en-US"/>
              </w:rPr>
              <w:t>Баточина</w:t>
            </w:r>
          </w:p>
        </w:tc>
        <w:tc>
          <w:tcPr>
            <w:tcW w:w="1417" w:type="dxa"/>
          </w:tcPr>
          <w:p w:rsidR="00F42D51" w:rsidRPr="00677157" w:rsidRDefault="00F42D51" w:rsidP="00F42D51">
            <w:pPr>
              <w:spacing w:after="0"/>
              <w:rPr>
                <w:rFonts w:eastAsia="Open Sans"/>
                <w:lang w:eastAsia="en-US"/>
              </w:rPr>
            </w:pPr>
            <w:r w:rsidRPr="00677157">
              <w:rPr>
                <w:rFonts w:eastAsia="Open Sans"/>
                <w:lang w:eastAsia="en-US"/>
              </w:rPr>
              <w:t>98</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43</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125</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37</w:t>
            </w:r>
          </w:p>
        </w:tc>
      </w:tr>
      <w:tr w:rsidR="00F42D51" w:rsidRPr="00677157" w:rsidTr="00F42D51">
        <w:trPr>
          <w:trHeight w:val="284"/>
        </w:trPr>
        <w:tc>
          <w:tcPr>
            <w:tcW w:w="1555" w:type="dxa"/>
          </w:tcPr>
          <w:p w:rsidR="00F42D51" w:rsidRPr="00677157" w:rsidRDefault="00F42D51" w:rsidP="00F42D51">
            <w:pPr>
              <w:spacing w:after="0"/>
              <w:rPr>
                <w:rFonts w:eastAsia="Open Sans"/>
                <w:lang w:eastAsia="en-US"/>
              </w:rPr>
            </w:pPr>
            <w:r w:rsidRPr="00677157">
              <w:rPr>
                <w:rFonts w:eastAsia="Open Sans"/>
                <w:lang w:eastAsia="en-US"/>
              </w:rPr>
              <w:t>Лапово</w:t>
            </w:r>
          </w:p>
        </w:tc>
        <w:tc>
          <w:tcPr>
            <w:tcW w:w="1417" w:type="dxa"/>
          </w:tcPr>
          <w:p w:rsidR="00F42D51" w:rsidRPr="00677157" w:rsidRDefault="00F42D51" w:rsidP="00F42D51">
            <w:pPr>
              <w:spacing w:after="0"/>
              <w:rPr>
                <w:rFonts w:eastAsia="Open Sans"/>
                <w:lang w:eastAsia="en-US"/>
              </w:rPr>
            </w:pPr>
            <w:r w:rsidRPr="00677157">
              <w:rPr>
                <w:rFonts w:eastAsia="Open Sans"/>
                <w:lang w:eastAsia="en-US"/>
              </w:rPr>
              <w:t>103</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42</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110</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39</w:t>
            </w:r>
          </w:p>
        </w:tc>
      </w:tr>
      <w:tr w:rsidR="00F42D51" w:rsidRPr="00677157" w:rsidTr="00F42D51">
        <w:trPr>
          <w:trHeight w:val="284"/>
        </w:trPr>
        <w:tc>
          <w:tcPr>
            <w:tcW w:w="1555" w:type="dxa"/>
          </w:tcPr>
          <w:p w:rsidR="00F42D51" w:rsidRPr="00677157" w:rsidRDefault="00F42D51" w:rsidP="00F42D51">
            <w:pPr>
              <w:spacing w:after="0"/>
              <w:rPr>
                <w:rFonts w:eastAsia="Open Sans"/>
                <w:lang w:eastAsia="en-US"/>
              </w:rPr>
            </w:pPr>
            <w:r w:rsidRPr="00677157">
              <w:rPr>
                <w:rFonts w:eastAsia="Open Sans"/>
                <w:lang w:eastAsia="en-US"/>
              </w:rPr>
              <w:t>Рача</w:t>
            </w:r>
          </w:p>
        </w:tc>
        <w:tc>
          <w:tcPr>
            <w:tcW w:w="1417" w:type="dxa"/>
          </w:tcPr>
          <w:p w:rsidR="00F42D51" w:rsidRPr="00677157" w:rsidRDefault="00F42D51" w:rsidP="00F42D51">
            <w:pPr>
              <w:spacing w:after="0"/>
              <w:rPr>
                <w:rFonts w:eastAsia="Open Sans"/>
                <w:lang w:eastAsia="en-US"/>
              </w:rPr>
            </w:pPr>
            <w:r w:rsidRPr="00677157">
              <w:rPr>
                <w:rFonts w:eastAsia="Open Sans"/>
                <w:lang w:eastAsia="en-US"/>
              </w:rPr>
              <w:t>76</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47</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104</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40</w:t>
            </w:r>
          </w:p>
        </w:tc>
      </w:tr>
      <w:tr w:rsidR="00F42D51" w:rsidRPr="00677157" w:rsidTr="00F42D51">
        <w:trPr>
          <w:trHeight w:val="284"/>
        </w:trPr>
        <w:tc>
          <w:tcPr>
            <w:tcW w:w="1555" w:type="dxa"/>
          </w:tcPr>
          <w:p w:rsidR="00F42D51" w:rsidRPr="00677157" w:rsidRDefault="00F42D51" w:rsidP="00F42D51">
            <w:pPr>
              <w:spacing w:after="0"/>
              <w:rPr>
                <w:rFonts w:eastAsia="Open Sans"/>
                <w:lang w:eastAsia="en-US"/>
              </w:rPr>
            </w:pPr>
            <w:r w:rsidRPr="00677157">
              <w:rPr>
                <w:rFonts w:eastAsia="Open Sans"/>
                <w:lang w:eastAsia="en-US"/>
              </w:rPr>
              <w:t>Кнић</w:t>
            </w:r>
          </w:p>
        </w:tc>
        <w:tc>
          <w:tcPr>
            <w:tcW w:w="1417" w:type="dxa"/>
          </w:tcPr>
          <w:p w:rsidR="00F42D51" w:rsidRPr="00677157" w:rsidRDefault="00F42D51" w:rsidP="00F42D51">
            <w:pPr>
              <w:spacing w:after="0"/>
              <w:rPr>
                <w:rFonts w:eastAsia="Open Sans"/>
                <w:lang w:eastAsia="en-US"/>
              </w:rPr>
            </w:pPr>
            <w:r w:rsidRPr="00677157">
              <w:rPr>
                <w:rFonts w:eastAsia="Open Sans"/>
                <w:lang w:eastAsia="en-US"/>
              </w:rPr>
              <w:t>140</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28</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120</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38</w:t>
            </w:r>
          </w:p>
        </w:tc>
      </w:tr>
      <w:tr w:rsidR="00F42D51" w:rsidRPr="00677157" w:rsidTr="00F42D51">
        <w:trPr>
          <w:trHeight w:val="284"/>
        </w:trPr>
        <w:tc>
          <w:tcPr>
            <w:tcW w:w="1555" w:type="dxa"/>
          </w:tcPr>
          <w:p w:rsidR="00F42D51" w:rsidRPr="00677157" w:rsidRDefault="00F42D51" w:rsidP="00F42D51">
            <w:pPr>
              <w:spacing w:after="0"/>
              <w:rPr>
                <w:rFonts w:eastAsia="Open Sans"/>
                <w:lang w:eastAsia="en-US"/>
              </w:rPr>
            </w:pPr>
            <w:r w:rsidRPr="00677157">
              <w:rPr>
                <w:rFonts w:eastAsia="Open Sans"/>
                <w:lang w:eastAsia="en-US"/>
              </w:rPr>
              <w:t>Топола</w:t>
            </w:r>
          </w:p>
        </w:tc>
        <w:tc>
          <w:tcPr>
            <w:tcW w:w="1417" w:type="dxa"/>
          </w:tcPr>
          <w:p w:rsidR="00F42D51" w:rsidRPr="00677157" w:rsidRDefault="00F42D51" w:rsidP="00F42D51">
            <w:pPr>
              <w:spacing w:after="0"/>
              <w:rPr>
                <w:rFonts w:eastAsia="Open Sans"/>
                <w:lang w:eastAsia="en-US"/>
              </w:rPr>
            </w:pPr>
            <w:r w:rsidRPr="00677157">
              <w:rPr>
                <w:rFonts w:eastAsia="Open Sans"/>
                <w:lang w:eastAsia="en-US"/>
              </w:rPr>
              <w:t>35</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55</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85</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44</w:t>
            </w:r>
          </w:p>
        </w:tc>
      </w:tr>
      <w:tr w:rsidR="00F42D51" w:rsidRPr="00677157" w:rsidTr="00F42D51">
        <w:trPr>
          <w:trHeight w:val="284"/>
        </w:trPr>
        <w:tc>
          <w:tcPr>
            <w:tcW w:w="1555" w:type="dxa"/>
          </w:tcPr>
          <w:p w:rsidR="00F42D51" w:rsidRPr="00677157" w:rsidRDefault="00F42D51" w:rsidP="00F42D51">
            <w:pPr>
              <w:spacing w:after="0"/>
              <w:rPr>
                <w:rFonts w:eastAsia="Open Sans"/>
                <w:lang w:eastAsia="en-US"/>
              </w:rPr>
            </w:pPr>
            <w:r w:rsidRPr="00677157">
              <w:rPr>
                <w:rFonts w:eastAsia="Open Sans"/>
                <w:lang w:eastAsia="en-US"/>
              </w:rPr>
              <w:t>Аранђеловац</w:t>
            </w:r>
          </w:p>
        </w:tc>
        <w:tc>
          <w:tcPr>
            <w:tcW w:w="1417" w:type="dxa"/>
          </w:tcPr>
          <w:p w:rsidR="00F42D51" w:rsidRPr="00677157" w:rsidRDefault="00F42D51" w:rsidP="00F42D51">
            <w:pPr>
              <w:spacing w:after="0"/>
              <w:rPr>
                <w:rFonts w:eastAsia="Open Sans"/>
                <w:lang w:eastAsia="en-US"/>
              </w:rPr>
            </w:pPr>
            <w:r w:rsidRPr="00677157">
              <w:rPr>
                <w:rFonts w:eastAsia="Open Sans"/>
                <w:lang w:eastAsia="en-US"/>
              </w:rPr>
              <w:t>135</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35</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136</w:t>
            </w:r>
          </w:p>
        </w:tc>
        <w:tc>
          <w:tcPr>
            <w:tcW w:w="1418" w:type="dxa"/>
          </w:tcPr>
          <w:p w:rsidR="00F42D51" w:rsidRPr="00677157" w:rsidRDefault="00F42D51" w:rsidP="00F42D51">
            <w:pPr>
              <w:spacing w:after="0"/>
              <w:rPr>
                <w:rFonts w:eastAsia="Open Sans"/>
                <w:lang w:eastAsia="en-US"/>
              </w:rPr>
            </w:pPr>
            <w:r w:rsidRPr="00677157">
              <w:rPr>
                <w:rFonts w:eastAsia="Open Sans"/>
                <w:lang w:eastAsia="en-US"/>
              </w:rPr>
              <w:t>33</w:t>
            </w:r>
          </w:p>
        </w:tc>
      </w:tr>
    </w:tbl>
    <w:p w:rsidR="00B402ED" w:rsidRPr="00677157" w:rsidRDefault="00B402ED" w:rsidP="00B402ED">
      <w:pPr>
        <w:rPr>
          <w:rFonts w:asciiTheme="minorHAnsi" w:hAnsiTheme="minorHAnsi" w:cstheme="minorHAnsi"/>
          <w:color w:val="C4BC96" w:themeColor="background2" w:themeShade="BF"/>
        </w:rPr>
      </w:pPr>
    </w:p>
    <w:p w:rsidR="00B402ED" w:rsidRPr="00677157" w:rsidRDefault="00B402ED" w:rsidP="00B402ED">
      <w:pPr>
        <w:rPr>
          <w:rFonts w:asciiTheme="minorHAnsi" w:hAnsiTheme="minorHAnsi" w:cstheme="minorHAnsi"/>
        </w:rPr>
      </w:pPr>
      <w:r w:rsidRPr="00677157">
        <w:rPr>
          <w:rFonts w:asciiTheme="minorHAnsi" w:hAnsiTheme="minorHAnsi" w:cstheme="minorHAnsi"/>
        </w:rPr>
        <w:t xml:space="preserve">Информисаност грађана обезбеђена је путем званичне интернет презентације ЈЛС, електронске поште, друштвених мрежа и огласних табли. На сајту Града Крагујевца постоји платформа „Питајте Градоначелника“. Град Крагујевац учествује у реализацији пројекта Open data. Израђен је и објављен први локални портал отворених података у Србији 2009. године, на коме се налазе отворени подаци из области енергетике. Отворен је државни ДАТА центар и формирана је и еКГ Инфо Дата која служи за управљање градским подацима. Град Крагујевац и партнерске општине Кнић и Рековац имају заједнички ГИС систем </w:t>
      </w:r>
      <w:hyperlink r:id="rId26">
        <w:r w:rsidRPr="00677157">
          <w:rPr>
            <w:rFonts w:asciiTheme="minorHAnsi" w:hAnsiTheme="minorHAnsi" w:cstheme="minorHAnsi"/>
          </w:rPr>
          <w:t>https://gis.kragujevac.rs/</w:t>
        </w:r>
      </w:hyperlink>
      <w:r w:rsidRPr="00677157">
        <w:rPr>
          <w:rFonts w:asciiTheme="minorHAnsi" w:hAnsiTheme="minorHAnsi" w:cstheme="minorHAnsi"/>
        </w:rPr>
        <w:t xml:space="preserve"> – побољшана ефикасност пружање административних услуга, боље управљање земљиштем, као и коришћење електронских података, неки су од резултата реализованог пројекта. Такође, активна је и ГИС платформа</w:t>
      </w:r>
      <w:hyperlink r:id="rId27">
        <w:r w:rsidRPr="00677157">
          <w:rPr>
            <w:rFonts w:asciiTheme="minorHAnsi" w:hAnsiTheme="minorHAnsi" w:cstheme="minorHAnsi"/>
          </w:rPr>
          <w:t xml:space="preserve"> </w:t>
        </w:r>
      </w:hyperlink>
      <w:hyperlink r:id="rId28">
        <w:r w:rsidRPr="00677157">
          <w:rPr>
            <w:rFonts w:asciiTheme="minorHAnsi" w:hAnsiTheme="minorHAnsi" w:cstheme="minorHAnsi"/>
          </w:rPr>
          <w:t>www.ekobus.rs</w:t>
        </w:r>
      </w:hyperlink>
      <w:r w:rsidRPr="00677157">
        <w:rPr>
          <w:rFonts w:asciiTheme="minorHAnsi" w:hAnsiTheme="minorHAnsi" w:cstheme="minorHAnsi"/>
        </w:rPr>
        <w:t xml:space="preserve"> која је заснована на употреби и коришћењу отворених података употребом информационих технологија кроз визуелизацију и просторизацију тих података у циљу стратешког управљања јавним превозом путника и заштите животне средине у Крагујевцу. Седнице СО Баточина се снимају и јавно објављују на You Tube каналу. У општинама Топола и Аранђеловац систем комуникације са грађанством није довољно добро развијен. Општина Лапово има заједнички ГИС са општинама Рача и Баточина. Топола има ГИС са подацима који се користе у сврху управљања урбаног развоја - локације за инвестирање, путна </w:t>
      </w:r>
      <w:r w:rsidR="004F2898" w:rsidRPr="00677157">
        <w:rPr>
          <w:rFonts w:asciiTheme="minorHAnsi" w:hAnsiTheme="minorHAnsi" w:cstheme="minorHAnsi"/>
        </w:rPr>
        <w:t>инфраструктура</w:t>
      </w:r>
      <w:r w:rsidRPr="00677157">
        <w:rPr>
          <w:rFonts w:asciiTheme="minorHAnsi" w:hAnsiTheme="minorHAnsi" w:cstheme="minorHAnsi"/>
        </w:rPr>
        <w:t>, градска и сеоска гробља, јавна расвета, катастарски подаци, општинска имовина, подземна инфраструктура (ВиК) и планска документација (ПП и ПГР). Општине Баточина и Кнић не користе или недовољно користе ГИС. У општини Аранђеловац не постоји ГИС.</w:t>
      </w:r>
    </w:p>
    <w:p w:rsidR="00B402ED" w:rsidRPr="00677157" w:rsidRDefault="00B402ED" w:rsidP="00B402ED">
      <w:pPr>
        <w:spacing w:after="0" w:line="240" w:lineRule="auto"/>
        <w:rPr>
          <w:rFonts w:asciiTheme="minorHAnsi" w:hAnsiTheme="minorHAnsi" w:cstheme="minorHAnsi"/>
        </w:rPr>
      </w:pPr>
    </w:p>
    <w:p w:rsidR="00881B27" w:rsidRPr="00677157" w:rsidRDefault="00881B27" w:rsidP="004F1F2A">
      <w:r w:rsidRPr="00677157">
        <w:br w:type="page"/>
      </w:r>
    </w:p>
    <w:p w:rsidR="003F544A" w:rsidRPr="00677157" w:rsidRDefault="001362C4" w:rsidP="003F544A">
      <w:pPr>
        <w:pStyle w:val="Heading1"/>
      </w:pPr>
      <w:bookmarkStart w:id="102" w:name="_Toc145629138"/>
      <w:r w:rsidRPr="00677157">
        <w:lastRenderedPageBreak/>
        <w:t>SWOT АНАЛИЗА И ПОТРЕБЕ</w:t>
      </w:r>
      <w:bookmarkEnd w:id="102"/>
    </w:p>
    <w:p w:rsidR="000021E5" w:rsidRPr="00677157" w:rsidRDefault="000021E5" w:rsidP="008E2734">
      <w:pPr>
        <w:pStyle w:val="Heading2"/>
        <w:rPr>
          <w:rFonts w:asciiTheme="minorHAnsi" w:hAnsiTheme="minorHAnsi" w:cstheme="minorHAnsi"/>
        </w:rPr>
      </w:pPr>
      <w:bookmarkStart w:id="103" w:name="_Toc143632608"/>
      <w:bookmarkStart w:id="104" w:name="_Toc143632689"/>
      <w:bookmarkStart w:id="105" w:name="_Toc143632771"/>
      <w:bookmarkStart w:id="106" w:name="_Toc143633612"/>
      <w:bookmarkStart w:id="107" w:name="_Toc143633784"/>
      <w:bookmarkStart w:id="108" w:name="_Toc143633868"/>
      <w:bookmarkStart w:id="109" w:name="_Toc143638330"/>
      <w:bookmarkStart w:id="110" w:name="_Toc143638411"/>
      <w:bookmarkStart w:id="111" w:name="_Toc143683166"/>
      <w:bookmarkStart w:id="112" w:name="_Toc143683364"/>
      <w:bookmarkStart w:id="113" w:name="_Toc144149268"/>
      <w:bookmarkStart w:id="114" w:name="_Toc144149346"/>
      <w:bookmarkStart w:id="115" w:name="_Toc144149425"/>
      <w:bookmarkStart w:id="116" w:name="_Toc143632613"/>
      <w:bookmarkStart w:id="117" w:name="_Toc143632694"/>
      <w:bookmarkStart w:id="118" w:name="_Toc143632776"/>
      <w:bookmarkStart w:id="119" w:name="_Toc143633617"/>
      <w:bookmarkStart w:id="120" w:name="_Toc143633789"/>
      <w:bookmarkStart w:id="121" w:name="_Toc143633873"/>
      <w:bookmarkStart w:id="122" w:name="_Toc143638335"/>
      <w:bookmarkStart w:id="123" w:name="_Toc143638416"/>
      <w:bookmarkStart w:id="124" w:name="_Toc143683171"/>
      <w:bookmarkStart w:id="125" w:name="_Toc143683369"/>
      <w:bookmarkStart w:id="126" w:name="_Toc144149273"/>
      <w:bookmarkStart w:id="127" w:name="_Toc144149351"/>
      <w:bookmarkStart w:id="128" w:name="_Toc144149430"/>
      <w:bookmarkStart w:id="129" w:name="_Toc145629139"/>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r w:rsidRPr="00677157">
        <w:rPr>
          <w:rFonts w:asciiTheme="minorHAnsi" w:hAnsiTheme="minorHAnsi" w:cstheme="minorHAnsi"/>
        </w:rPr>
        <w:t>ИДЕНТИТЕТ УРБАНОГ ПОДРУЧЈА</w:t>
      </w:r>
      <w:bookmarkEnd w:id="129"/>
    </w:p>
    <w:p w:rsidR="000021E5" w:rsidRPr="00677157" w:rsidRDefault="00E31873" w:rsidP="00245A08">
      <w:pPr>
        <w:spacing w:after="0"/>
        <w:ind w:firstLine="708"/>
        <w:rPr>
          <w:rFonts w:asciiTheme="minorHAnsi" w:hAnsiTheme="minorHAnsi" w:cstheme="minorHAnsi"/>
          <w:b/>
          <w:i/>
        </w:rPr>
      </w:pPr>
      <w:r w:rsidRPr="00677157">
        <w:rPr>
          <w:rFonts w:asciiTheme="minorHAnsi" w:hAnsiTheme="minorHAnsi" w:cstheme="minorHAnsi"/>
          <w:b/>
          <w:i/>
        </w:rPr>
        <w:t>предности/снаге</w:t>
      </w:r>
    </w:p>
    <w:p w:rsidR="007B56E0" w:rsidRPr="00677157" w:rsidRDefault="007B56E0" w:rsidP="00452108">
      <w:pPr>
        <w:numPr>
          <w:ilvl w:val="0"/>
          <w:numId w:val="36"/>
        </w:numPr>
        <w:spacing w:after="0"/>
        <w:ind w:left="717"/>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bCs/>
          <w:color w:val="000000"/>
          <w:lang w:eastAsia="en-US"/>
        </w:rPr>
        <w:t>Повољан гео-стратешки положај и саобраћајно чвориште</w:t>
      </w:r>
      <w:r w:rsidRPr="00677157">
        <w:rPr>
          <w:rFonts w:asciiTheme="minorHAnsi" w:eastAsia="Times New Roman" w:hAnsiTheme="minorHAnsi" w:cstheme="minorHAnsi"/>
          <w:color w:val="000000"/>
          <w:lang w:eastAsia="en-US"/>
        </w:rPr>
        <w:t xml:space="preserve"> – добра приступачност и висок коефицијент комуникативности (централна позиција не само у односу на Србију, већ и Балкан, између Београда, подунавске, великоморавске, западноморавске развојне осовине, аутопута Е-75 и Јужног Јадрана, добра мрежа државних путева)  </w:t>
      </w:r>
    </w:p>
    <w:p w:rsidR="007B56E0" w:rsidRPr="00677157" w:rsidRDefault="007B56E0" w:rsidP="00452108">
      <w:pPr>
        <w:numPr>
          <w:ilvl w:val="0"/>
          <w:numId w:val="36"/>
        </w:numPr>
        <w:spacing w:after="0"/>
        <w:ind w:left="717"/>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bCs/>
          <w:color w:val="000000"/>
          <w:lang w:eastAsia="en-US"/>
        </w:rPr>
        <w:t>Повољни климатски услови</w:t>
      </w:r>
      <w:r w:rsidRPr="00677157">
        <w:rPr>
          <w:rFonts w:asciiTheme="minorHAnsi" w:eastAsia="Times New Roman" w:hAnsiTheme="minorHAnsi" w:cstheme="minorHAnsi"/>
          <w:color w:val="000000"/>
          <w:lang w:eastAsia="en-US"/>
        </w:rPr>
        <w:t xml:space="preserve"> и </w:t>
      </w:r>
      <w:r w:rsidRPr="00677157">
        <w:rPr>
          <w:rFonts w:asciiTheme="minorHAnsi" w:eastAsia="Times New Roman" w:hAnsiTheme="minorHAnsi" w:cstheme="minorHAnsi"/>
          <w:bCs/>
          <w:color w:val="000000"/>
          <w:lang w:eastAsia="en-US"/>
        </w:rPr>
        <w:t>добар квалитет ваздуха</w:t>
      </w:r>
      <w:r w:rsidRPr="00677157">
        <w:rPr>
          <w:rFonts w:asciiTheme="minorHAnsi" w:eastAsia="Times New Roman" w:hAnsiTheme="minorHAnsi" w:cstheme="minorHAnsi"/>
          <w:color w:val="000000"/>
          <w:lang w:eastAsia="en-US"/>
        </w:rPr>
        <w:t> </w:t>
      </w:r>
    </w:p>
    <w:p w:rsidR="007B56E0" w:rsidRPr="00677157" w:rsidRDefault="007B56E0" w:rsidP="00452108">
      <w:pPr>
        <w:numPr>
          <w:ilvl w:val="0"/>
          <w:numId w:val="36"/>
        </w:numPr>
        <w:spacing w:after="0"/>
        <w:ind w:left="717"/>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bCs/>
          <w:color w:val="000000"/>
          <w:lang w:eastAsia="en-US"/>
        </w:rPr>
        <w:t>Богатство природним ресурсима</w:t>
      </w:r>
      <w:r w:rsidRPr="00677157">
        <w:rPr>
          <w:rFonts w:asciiTheme="minorHAnsi" w:eastAsia="Times New Roman" w:hAnsiTheme="minorHAnsi" w:cstheme="minorHAnsi"/>
          <w:color w:val="000000"/>
          <w:lang w:eastAsia="en-US"/>
        </w:rPr>
        <w:t xml:space="preserve"> (језера Гружа, Гараши, Букуљско, Грошничко, Шумарице, Бубањ, реке Велика Морава, Лепеница, Јасеница, Рача, Гружа, Пештан, планине Букуља, Венчац, Рудник, Јешевац, Борачки крш, Котленик, Гледићке планине, Бешњаја, природни резерват „Рогот“, „Градиште“, „Брзанско моравиште“, „Алија“, пећине Рисовача, Градац, Буковичка бања, парк Опленац, Шумарице и др.). Заштићена природна добра, центри за заштиту биодиверзитета и </w:t>
      </w:r>
      <w:r w:rsidRPr="00677157">
        <w:rPr>
          <w:rFonts w:asciiTheme="minorHAnsi" w:eastAsia="Times New Roman" w:hAnsiTheme="minorHAnsi" w:cstheme="minorHAnsi"/>
          <w:bCs/>
          <w:color w:val="000000"/>
          <w:lang w:eastAsia="en-US"/>
        </w:rPr>
        <w:t>еколошка мрежа Натура 2000</w:t>
      </w:r>
      <w:r w:rsidRPr="00677157">
        <w:rPr>
          <w:rFonts w:asciiTheme="minorHAnsi" w:eastAsia="Times New Roman" w:hAnsiTheme="minorHAnsi" w:cstheme="minorHAnsi"/>
          <w:color w:val="000000"/>
          <w:lang w:eastAsia="en-US"/>
        </w:rPr>
        <w:t xml:space="preserve"> за цело урбано подручје.</w:t>
      </w:r>
    </w:p>
    <w:p w:rsidR="007B56E0" w:rsidRPr="00677157" w:rsidRDefault="007B56E0" w:rsidP="00452108">
      <w:pPr>
        <w:numPr>
          <w:ilvl w:val="0"/>
          <w:numId w:val="36"/>
        </w:numPr>
        <w:spacing w:after="0"/>
        <w:ind w:left="717"/>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bCs/>
          <w:color w:val="000000"/>
          <w:lang w:eastAsia="en-US"/>
        </w:rPr>
        <w:t xml:space="preserve">Богата културна баштина </w:t>
      </w:r>
      <w:r w:rsidRPr="00677157">
        <w:rPr>
          <w:rFonts w:asciiTheme="minorHAnsi" w:eastAsia="Times New Roman" w:hAnsiTheme="minorHAnsi" w:cstheme="minorHAnsi"/>
          <w:color w:val="000000"/>
          <w:lang w:eastAsia="en-US"/>
        </w:rPr>
        <w:t>(„Јеренин град“ Баточина, „Карађорђев дом“ Рача, „Карађорђева Топола са Опленцем“, „Карађорђев град“ Топола, „Милошев венац“ Крагујевац, „Орашац“ Аранђеловац, манастири, споменици, музеји, археолошки локалитети) и велики број културних манифестација</w:t>
      </w:r>
    </w:p>
    <w:p w:rsidR="007B56E0" w:rsidRPr="00677157" w:rsidRDefault="007B56E0" w:rsidP="00452108">
      <w:pPr>
        <w:numPr>
          <w:ilvl w:val="0"/>
          <w:numId w:val="36"/>
        </w:numPr>
        <w:spacing w:after="0"/>
        <w:ind w:left="717"/>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bCs/>
          <w:color w:val="000000"/>
          <w:lang w:eastAsia="en-US"/>
        </w:rPr>
        <w:t xml:space="preserve">Заједничка историја - почетак ХIX века </w:t>
      </w:r>
      <w:r w:rsidRPr="00677157">
        <w:rPr>
          <w:rFonts w:asciiTheme="minorHAnsi" w:eastAsia="Times New Roman" w:hAnsiTheme="minorHAnsi" w:cstheme="minorHAnsi"/>
          <w:color w:val="000000"/>
          <w:lang w:eastAsia="en-US"/>
        </w:rPr>
        <w:t>(Карађорђе, Први српски устанак, престоница Кнеза Милоша, „Пијемонт Србије“ и др.)</w:t>
      </w:r>
    </w:p>
    <w:p w:rsidR="007B56E0" w:rsidRPr="00677157" w:rsidRDefault="007B56E0" w:rsidP="00452108">
      <w:pPr>
        <w:numPr>
          <w:ilvl w:val="0"/>
          <w:numId w:val="36"/>
        </w:numPr>
        <w:spacing w:after="0"/>
        <w:ind w:left="717"/>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color w:val="000000"/>
          <w:lang w:eastAsia="en-US"/>
        </w:rPr>
        <w:t xml:space="preserve">Урбана насеља са </w:t>
      </w:r>
      <w:r w:rsidRPr="00677157">
        <w:rPr>
          <w:rFonts w:asciiTheme="minorHAnsi" w:eastAsia="Times New Roman" w:hAnsiTheme="minorHAnsi" w:cstheme="minorHAnsi"/>
          <w:bCs/>
          <w:color w:val="000000"/>
          <w:lang w:eastAsia="en-US"/>
        </w:rPr>
        <w:t>препознатљивим</w:t>
      </w:r>
      <w:r w:rsidRPr="00677157">
        <w:rPr>
          <w:rFonts w:asciiTheme="minorHAnsi" w:eastAsia="Times New Roman" w:hAnsiTheme="minorHAnsi" w:cstheme="minorHAnsi"/>
          <w:color w:val="000000"/>
          <w:lang w:eastAsia="en-US"/>
        </w:rPr>
        <w:t xml:space="preserve"> </w:t>
      </w:r>
      <w:r w:rsidRPr="00677157">
        <w:rPr>
          <w:rFonts w:asciiTheme="minorHAnsi" w:eastAsia="Times New Roman" w:hAnsiTheme="minorHAnsi" w:cstheme="minorHAnsi"/>
          <w:bCs/>
          <w:color w:val="000000"/>
          <w:lang w:eastAsia="en-US"/>
        </w:rPr>
        <w:t>наслеђем као носиоцем идентитета</w:t>
      </w:r>
      <w:r w:rsidRPr="00677157">
        <w:rPr>
          <w:rFonts w:asciiTheme="minorHAnsi" w:eastAsia="Times New Roman" w:hAnsiTheme="minorHAnsi" w:cstheme="minorHAnsi"/>
          <w:color w:val="000000"/>
          <w:lang w:eastAsia="en-US"/>
        </w:rPr>
        <w:t xml:space="preserve"> (прво метрополитенско подручје Србије, индустријски центар, Шумарице, Лапово железница, Опленац, Буковичка бања</w:t>
      </w:r>
    </w:p>
    <w:p w:rsidR="007B56E0" w:rsidRPr="00677157" w:rsidRDefault="007B56E0" w:rsidP="00452108">
      <w:pPr>
        <w:numPr>
          <w:ilvl w:val="0"/>
          <w:numId w:val="36"/>
        </w:numPr>
        <w:spacing w:after="0"/>
        <w:ind w:left="717"/>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bCs/>
          <w:color w:val="000000"/>
          <w:lang w:eastAsia="en-US"/>
        </w:rPr>
        <w:t>Богато нематеријално наслеђе</w:t>
      </w:r>
      <w:r w:rsidRPr="00677157">
        <w:rPr>
          <w:rFonts w:asciiTheme="minorHAnsi" w:eastAsia="Times New Roman" w:hAnsiTheme="minorHAnsi" w:cstheme="minorHAnsi"/>
          <w:color w:val="000000"/>
          <w:lang w:eastAsia="en-US"/>
        </w:rPr>
        <w:t xml:space="preserve"> - знање о </w:t>
      </w:r>
      <w:r w:rsidR="00E82DA1" w:rsidRPr="00677157">
        <w:rPr>
          <w:rFonts w:asciiTheme="minorHAnsi" w:eastAsia="Times New Roman" w:hAnsiTheme="minorHAnsi" w:cstheme="minorHAnsi"/>
          <w:color w:val="000000"/>
          <w:lang w:eastAsia="en-US"/>
        </w:rPr>
        <w:t>индустрији</w:t>
      </w:r>
      <w:r w:rsidRPr="00677157">
        <w:rPr>
          <w:rFonts w:asciiTheme="minorHAnsi" w:eastAsia="Times New Roman" w:hAnsiTheme="minorHAnsi" w:cstheme="minorHAnsi"/>
          <w:color w:val="000000"/>
          <w:lang w:eastAsia="en-US"/>
        </w:rPr>
        <w:t xml:space="preserve"> и индустријско наслеђе</w:t>
      </w:r>
    </w:p>
    <w:p w:rsidR="007B56E0" w:rsidRPr="00677157" w:rsidRDefault="007B56E0" w:rsidP="00452108">
      <w:pPr>
        <w:numPr>
          <w:ilvl w:val="0"/>
          <w:numId w:val="36"/>
        </w:numPr>
        <w:spacing w:after="0"/>
        <w:ind w:left="717"/>
        <w:textAlignment w:val="baseline"/>
        <w:rPr>
          <w:rFonts w:asciiTheme="minorHAnsi" w:eastAsia="Times New Roman" w:hAnsiTheme="minorHAnsi" w:cstheme="minorHAnsi"/>
          <w:bCs/>
          <w:color w:val="000000"/>
          <w:lang w:eastAsia="en-US"/>
        </w:rPr>
      </w:pPr>
      <w:r w:rsidRPr="00677157">
        <w:rPr>
          <w:rFonts w:asciiTheme="minorHAnsi" w:eastAsia="Times New Roman" w:hAnsiTheme="minorHAnsi" w:cstheme="minorHAnsi"/>
          <w:bCs/>
          <w:color w:val="000000"/>
          <w:lang w:eastAsia="en-US"/>
        </w:rPr>
        <w:t>Дестинацијски менаџмент за развој туризма</w:t>
      </w:r>
    </w:p>
    <w:p w:rsidR="004C7A1F" w:rsidRPr="00677157" w:rsidRDefault="004C7A1F" w:rsidP="00245A08">
      <w:pPr>
        <w:pStyle w:val="ListParagraph"/>
        <w:numPr>
          <w:ilvl w:val="0"/>
          <w:numId w:val="0"/>
        </w:numPr>
        <w:spacing w:after="0"/>
        <w:ind w:left="720"/>
        <w:rPr>
          <w:rFonts w:asciiTheme="minorHAnsi" w:hAnsiTheme="minorHAnsi" w:cstheme="minorHAnsi"/>
        </w:rPr>
      </w:pPr>
    </w:p>
    <w:p w:rsidR="000021E5" w:rsidRPr="00677157" w:rsidRDefault="00E31873" w:rsidP="00245A08">
      <w:pPr>
        <w:spacing w:after="0"/>
        <w:ind w:firstLine="708"/>
        <w:rPr>
          <w:rFonts w:asciiTheme="minorHAnsi" w:hAnsiTheme="minorHAnsi" w:cstheme="minorHAnsi"/>
          <w:b/>
          <w:i/>
        </w:rPr>
      </w:pPr>
      <w:r w:rsidRPr="00677157">
        <w:rPr>
          <w:rFonts w:asciiTheme="minorHAnsi" w:hAnsiTheme="minorHAnsi" w:cstheme="minorHAnsi"/>
          <w:b/>
          <w:i/>
        </w:rPr>
        <w:t>слабости/недостаци</w:t>
      </w:r>
    </w:p>
    <w:p w:rsidR="007B56E0" w:rsidRPr="00677157" w:rsidRDefault="007A6988" w:rsidP="00452108">
      <w:pPr>
        <w:numPr>
          <w:ilvl w:val="0"/>
          <w:numId w:val="37"/>
        </w:numPr>
        <w:spacing w:after="0"/>
        <w:ind w:left="717"/>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bCs/>
          <w:color w:val="000000"/>
          <w:lang w:eastAsia="en-US"/>
        </w:rPr>
        <w:t>Н</w:t>
      </w:r>
      <w:r w:rsidR="007B56E0" w:rsidRPr="00677157">
        <w:rPr>
          <w:rFonts w:asciiTheme="minorHAnsi" w:eastAsia="Times New Roman" w:hAnsiTheme="minorHAnsi" w:cstheme="minorHAnsi"/>
          <w:bCs/>
          <w:color w:val="000000"/>
          <w:lang w:eastAsia="en-US"/>
        </w:rPr>
        <w:t xml:space="preserve">еравномерна развијеност територије и депопулација </w:t>
      </w:r>
      <w:r w:rsidR="007B56E0" w:rsidRPr="00677157">
        <w:rPr>
          <w:rFonts w:asciiTheme="minorHAnsi" w:eastAsia="Times New Roman" w:hAnsiTheme="minorHAnsi" w:cstheme="minorHAnsi"/>
          <w:color w:val="000000"/>
          <w:lang w:eastAsia="en-US"/>
        </w:rPr>
        <w:t>руралних насеља које за последицу има неискоришћеност пољопривредног земљишта </w:t>
      </w:r>
    </w:p>
    <w:p w:rsidR="007B56E0" w:rsidRPr="00677157" w:rsidRDefault="007B56E0" w:rsidP="00452108">
      <w:pPr>
        <w:numPr>
          <w:ilvl w:val="0"/>
          <w:numId w:val="37"/>
        </w:numPr>
        <w:spacing w:after="0"/>
        <w:ind w:left="717"/>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bCs/>
          <w:color w:val="000000"/>
          <w:lang w:eastAsia="en-US"/>
        </w:rPr>
        <w:t xml:space="preserve">Недовољно искоришћени туристички потенцијали </w:t>
      </w:r>
      <w:r w:rsidRPr="00677157">
        <w:rPr>
          <w:rFonts w:asciiTheme="minorHAnsi" w:eastAsia="Times New Roman" w:hAnsiTheme="minorHAnsi" w:cstheme="minorHAnsi"/>
          <w:color w:val="000000"/>
          <w:lang w:eastAsia="en-US"/>
        </w:rPr>
        <w:t>и слабо препознатљив туристички имиџ и бренд </w:t>
      </w:r>
    </w:p>
    <w:p w:rsidR="007B56E0" w:rsidRPr="00677157" w:rsidRDefault="007B56E0" w:rsidP="00452108">
      <w:pPr>
        <w:numPr>
          <w:ilvl w:val="0"/>
          <w:numId w:val="37"/>
        </w:numPr>
        <w:spacing w:after="0"/>
        <w:ind w:left="717"/>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bCs/>
          <w:color w:val="000000"/>
          <w:lang w:eastAsia="en-US"/>
        </w:rPr>
        <w:t>Недовољан број угоститељских објеката</w:t>
      </w:r>
      <w:r w:rsidRPr="00677157">
        <w:rPr>
          <w:rFonts w:asciiTheme="minorHAnsi" w:eastAsia="Times New Roman" w:hAnsiTheme="minorHAnsi" w:cstheme="minorHAnsi"/>
          <w:color w:val="000000"/>
          <w:lang w:eastAsia="en-US"/>
        </w:rPr>
        <w:t xml:space="preserve"> и смештајних капацитета </w:t>
      </w:r>
    </w:p>
    <w:p w:rsidR="007B56E0" w:rsidRPr="00677157" w:rsidRDefault="007B56E0" w:rsidP="00452108">
      <w:pPr>
        <w:numPr>
          <w:ilvl w:val="0"/>
          <w:numId w:val="37"/>
        </w:numPr>
        <w:spacing w:after="0"/>
        <w:ind w:left="717"/>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color w:val="000000"/>
          <w:lang w:eastAsia="en-US"/>
        </w:rPr>
        <w:t>Историјски, претежно</w:t>
      </w:r>
      <w:r w:rsidRPr="00677157">
        <w:rPr>
          <w:rFonts w:asciiTheme="minorHAnsi" w:eastAsia="Times New Roman" w:hAnsiTheme="minorHAnsi" w:cstheme="minorHAnsi"/>
          <w:bCs/>
          <w:color w:val="000000"/>
          <w:lang w:eastAsia="en-US"/>
        </w:rPr>
        <w:t xml:space="preserve">, неплански развој насеља </w:t>
      </w:r>
      <w:r w:rsidRPr="00677157">
        <w:rPr>
          <w:rFonts w:asciiTheme="minorHAnsi" w:eastAsia="Times New Roman" w:hAnsiTheme="minorHAnsi" w:cstheme="minorHAnsi"/>
          <w:color w:val="000000"/>
          <w:lang w:eastAsia="en-US"/>
        </w:rPr>
        <w:t>(уз саобраћајнице, са недовољно јавних простора, без јасне матрице, нејасних правила уређења и грађења) и савремено  ширење и узурпација пољопривредног и шумског земљишта</w:t>
      </w:r>
    </w:p>
    <w:p w:rsidR="007B56E0" w:rsidRPr="00677157" w:rsidRDefault="007B56E0" w:rsidP="00452108">
      <w:pPr>
        <w:numPr>
          <w:ilvl w:val="0"/>
          <w:numId w:val="37"/>
        </w:numPr>
        <w:spacing w:after="0"/>
        <w:ind w:left="717"/>
        <w:textAlignment w:val="baseline"/>
        <w:rPr>
          <w:rFonts w:asciiTheme="minorHAnsi" w:eastAsia="Times New Roman" w:hAnsiTheme="minorHAnsi" w:cstheme="minorHAnsi"/>
          <w:bCs/>
          <w:color w:val="000000"/>
          <w:lang w:eastAsia="en-US"/>
        </w:rPr>
      </w:pPr>
      <w:r w:rsidRPr="00677157">
        <w:rPr>
          <w:rFonts w:asciiTheme="minorHAnsi" w:eastAsia="Times New Roman" w:hAnsiTheme="minorHAnsi" w:cstheme="minorHAnsi"/>
          <w:bCs/>
          <w:color w:val="000000"/>
          <w:lang w:eastAsia="en-US"/>
        </w:rPr>
        <w:t xml:space="preserve">Исподпросечна пошумљеност </w:t>
      </w:r>
      <w:r w:rsidRPr="00677157">
        <w:rPr>
          <w:rFonts w:asciiTheme="minorHAnsi" w:eastAsia="Times New Roman" w:hAnsiTheme="minorHAnsi" w:cstheme="minorHAnsi"/>
          <w:color w:val="000000"/>
          <w:lang w:eastAsia="en-US"/>
        </w:rPr>
        <w:t>Урбаног подручја</w:t>
      </w:r>
    </w:p>
    <w:p w:rsidR="007B56E0" w:rsidRPr="00677157" w:rsidRDefault="007B56E0" w:rsidP="00452108">
      <w:pPr>
        <w:numPr>
          <w:ilvl w:val="0"/>
          <w:numId w:val="37"/>
        </w:numPr>
        <w:spacing w:after="0"/>
        <w:ind w:left="717"/>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bCs/>
          <w:color w:val="000000"/>
          <w:lang w:eastAsia="en-US"/>
        </w:rPr>
        <w:t xml:space="preserve">Неразвијена зелена инфраструктура и непостојање пешачких зона </w:t>
      </w:r>
      <w:r w:rsidRPr="00677157">
        <w:rPr>
          <w:rFonts w:asciiTheme="minorHAnsi" w:eastAsia="Times New Roman" w:hAnsiTheme="minorHAnsi" w:cstheme="minorHAnsi"/>
          <w:color w:val="000000"/>
          <w:lang w:eastAsia="en-US"/>
        </w:rPr>
        <w:t>у многим насељима </w:t>
      </w:r>
    </w:p>
    <w:p w:rsidR="007B56E0" w:rsidRPr="00677157" w:rsidRDefault="007B56E0" w:rsidP="00452108">
      <w:pPr>
        <w:numPr>
          <w:ilvl w:val="0"/>
          <w:numId w:val="37"/>
        </w:numPr>
        <w:spacing w:after="0"/>
        <w:ind w:left="717"/>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bCs/>
          <w:color w:val="000000"/>
          <w:lang w:eastAsia="en-US"/>
        </w:rPr>
        <w:t xml:space="preserve">Недовољна комунална и инфраструктурна опремљеност </w:t>
      </w:r>
      <w:r w:rsidRPr="00677157">
        <w:rPr>
          <w:rFonts w:asciiTheme="minorHAnsi" w:eastAsia="Times New Roman" w:hAnsiTheme="minorHAnsi" w:cstheme="minorHAnsi"/>
          <w:color w:val="000000"/>
          <w:lang w:eastAsia="en-US"/>
        </w:rPr>
        <w:t>појединих делова Урбаног подручја</w:t>
      </w:r>
    </w:p>
    <w:p w:rsidR="007B56E0" w:rsidRPr="00677157" w:rsidRDefault="007B56E0" w:rsidP="00452108">
      <w:pPr>
        <w:numPr>
          <w:ilvl w:val="0"/>
          <w:numId w:val="37"/>
        </w:numPr>
        <w:spacing w:after="0"/>
        <w:ind w:left="717"/>
        <w:textAlignment w:val="baseline"/>
        <w:rPr>
          <w:rFonts w:asciiTheme="minorHAnsi" w:eastAsia="Times New Roman" w:hAnsiTheme="minorHAnsi" w:cstheme="minorHAnsi"/>
          <w:bCs/>
          <w:color w:val="000000"/>
          <w:lang w:eastAsia="en-US"/>
        </w:rPr>
      </w:pPr>
      <w:r w:rsidRPr="00677157">
        <w:rPr>
          <w:rFonts w:asciiTheme="minorHAnsi" w:eastAsia="Times New Roman" w:hAnsiTheme="minorHAnsi" w:cstheme="minorHAnsi"/>
          <w:color w:val="000000"/>
          <w:lang w:eastAsia="en-US"/>
        </w:rPr>
        <w:t>Недовољна искоришћеност и</w:t>
      </w:r>
      <w:r w:rsidRPr="00677157">
        <w:rPr>
          <w:rFonts w:asciiTheme="minorHAnsi" w:eastAsia="Times New Roman" w:hAnsiTheme="minorHAnsi" w:cstheme="minorHAnsi"/>
          <w:bCs/>
          <w:color w:val="000000"/>
          <w:lang w:eastAsia="en-US"/>
        </w:rPr>
        <w:t xml:space="preserve"> спора трансформација браунфилда </w:t>
      </w:r>
    </w:p>
    <w:p w:rsidR="007B56E0" w:rsidRPr="00677157" w:rsidRDefault="007B56E0" w:rsidP="00452108">
      <w:pPr>
        <w:numPr>
          <w:ilvl w:val="0"/>
          <w:numId w:val="37"/>
        </w:numPr>
        <w:spacing w:after="0"/>
        <w:ind w:left="717"/>
        <w:textAlignment w:val="baseline"/>
        <w:rPr>
          <w:rFonts w:asciiTheme="minorHAnsi" w:eastAsia="Times New Roman" w:hAnsiTheme="minorHAnsi" w:cstheme="minorHAnsi"/>
          <w:bCs/>
          <w:color w:val="000000"/>
          <w:lang w:eastAsia="en-US"/>
        </w:rPr>
      </w:pPr>
      <w:r w:rsidRPr="00677157">
        <w:rPr>
          <w:rFonts w:asciiTheme="minorHAnsi" w:eastAsia="Times New Roman" w:hAnsiTheme="minorHAnsi" w:cstheme="minorHAnsi"/>
          <w:bCs/>
          <w:color w:val="000000"/>
          <w:lang w:eastAsia="en-US"/>
        </w:rPr>
        <w:t xml:space="preserve">Нелегална изградња </w:t>
      </w:r>
      <w:r w:rsidRPr="00677157">
        <w:rPr>
          <w:rFonts w:asciiTheme="minorHAnsi" w:eastAsia="Times New Roman" w:hAnsiTheme="minorHAnsi" w:cstheme="minorHAnsi"/>
          <w:color w:val="000000"/>
          <w:lang w:eastAsia="en-US"/>
        </w:rPr>
        <w:t>и неефикасан систем озакоњења </w:t>
      </w:r>
    </w:p>
    <w:p w:rsidR="007B56E0" w:rsidRPr="00677157" w:rsidRDefault="007B56E0" w:rsidP="00452108">
      <w:pPr>
        <w:numPr>
          <w:ilvl w:val="0"/>
          <w:numId w:val="37"/>
        </w:numPr>
        <w:spacing w:after="0"/>
        <w:ind w:left="717"/>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bCs/>
          <w:color w:val="000000"/>
          <w:lang w:eastAsia="en-US"/>
        </w:rPr>
        <w:lastRenderedPageBreak/>
        <w:t xml:space="preserve">Неефикасно управљање грађевинским земљиштем – </w:t>
      </w:r>
      <w:r w:rsidRPr="00677157">
        <w:rPr>
          <w:rFonts w:asciiTheme="minorHAnsi" w:eastAsia="Times New Roman" w:hAnsiTheme="minorHAnsi" w:cstheme="minorHAnsi"/>
          <w:color w:val="000000"/>
          <w:lang w:eastAsia="en-US"/>
        </w:rPr>
        <w:t>ненаменско коришћење средстава од доприноса, није обезбеђен механизам повраћаја и ефикасности коришћења средстава и др.</w:t>
      </w:r>
    </w:p>
    <w:p w:rsidR="007B56E0" w:rsidRPr="00677157" w:rsidRDefault="007B56E0" w:rsidP="00452108">
      <w:pPr>
        <w:numPr>
          <w:ilvl w:val="0"/>
          <w:numId w:val="37"/>
        </w:numPr>
        <w:spacing w:after="0"/>
        <w:ind w:left="717"/>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bCs/>
          <w:color w:val="000000"/>
          <w:lang w:eastAsia="en-US"/>
        </w:rPr>
        <w:t xml:space="preserve">Недостатак туристичке инфраструктуре </w:t>
      </w:r>
      <w:r w:rsidRPr="00677157">
        <w:rPr>
          <w:rFonts w:asciiTheme="minorHAnsi" w:eastAsia="Times New Roman" w:hAnsiTheme="minorHAnsi" w:cstheme="minorHAnsi"/>
          <w:color w:val="000000"/>
          <w:lang w:eastAsia="en-US"/>
        </w:rPr>
        <w:t>(одмориште, видиковци и др.)</w:t>
      </w:r>
    </w:p>
    <w:p w:rsidR="007B56E0" w:rsidRPr="00677157" w:rsidRDefault="007B56E0" w:rsidP="00452108">
      <w:pPr>
        <w:numPr>
          <w:ilvl w:val="0"/>
          <w:numId w:val="37"/>
        </w:numPr>
        <w:spacing w:after="0"/>
        <w:ind w:left="717"/>
        <w:textAlignment w:val="baseline"/>
        <w:rPr>
          <w:rFonts w:asciiTheme="minorHAnsi" w:eastAsia="Times New Roman" w:hAnsiTheme="minorHAnsi" w:cstheme="minorHAnsi"/>
          <w:bCs/>
          <w:color w:val="000000"/>
          <w:lang w:eastAsia="en-US"/>
        </w:rPr>
      </w:pPr>
      <w:r w:rsidRPr="00677157">
        <w:rPr>
          <w:rFonts w:asciiTheme="minorHAnsi" w:eastAsia="Times New Roman" w:hAnsiTheme="minorHAnsi" w:cstheme="minorHAnsi"/>
          <w:bCs/>
          <w:color w:val="000000"/>
          <w:lang w:eastAsia="en-US"/>
        </w:rPr>
        <w:t xml:space="preserve">Неефикасне јавне политике и координација </w:t>
      </w:r>
      <w:r w:rsidRPr="00677157">
        <w:rPr>
          <w:rFonts w:asciiTheme="minorHAnsi" w:eastAsia="Times New Roman" w:hAnsiTheme="minorHAnsi" w:cstheme="minorHAnsi"/>
          <w:color w:val="000000"/>
          <w:lang w:eastAsia="en-US"/>
        </w:rPr>
        <w:t>између јавних служби</w:t>
      </w:r>
    </w:p>
    <w:p w:rsidR="00C475FB" w:rsidRPr="00677157" w:rsidRDefault="00C475FB" w:rsidP="00245A08">
      <w:pPr>
        <w:spacing w:after="0"/>
        <w:ind w:left="720"/>
        <w:rPr>
          <w:rFonts w:asciiTheme="minorHAnsi" w:hAnsiTheme="minorHAnsi" w:cstheme="minorHAnsi"/>
        </w:rPr>
      </w:pPr>
    </w:p>
    <w:p w:rsidR="000021E5" w:rsidRPr="00677157" w:rsidRDefault="00E31873" w:rsidP="00245A08">
      <w:pPr>
        <w:spacing w:after="0"/>
        <w:ind w:firstLine="708"/>
        <w:rPr>
          <w:rFonts w:asciiTheme="minorHAnsi" w:hAnsiTheme="minorHAnsi" w:cstheme="minorHAnsi"/>
          <w:b/>
          <w:i/>
        </w:rPr>
      </w:pPr>
      <w:r w:rsidRPr="00677157">
        <w:rPr>
          <w:rFonts w:asciiTheme="minorHAnsi" w:hAnsiTheme="minorHAnsi" w:cstheme="minorHAnsi"/>
          <w:b/>
          <w:i/>
        </w:rPr>
        <w:t>потенцијали/могућности</w:t>
      </w:r>
    </w:p>
    <w:p w:rsidR="007B56E0" w:rsidRPr="00677157" w:rsidRDefault="007B56E0" w:rsidP="00452108">
      <w:pPr>
        <w:numPr>
          <w:ilvl w:val="0"/>
          <w:numId w:val="38"/>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Примарна туристичка дестинација Шумадијске планине (са доминантно летњом понудом) са градским туристичким центром Крагујевац (са целогодишњом понудом)</w:t>
      </w:r>
    </w:p>
    <w:p w:rsidR="007B56E0" w:rsidRPr="00677157" w:rsidRDefault="007B56E0" w:rsidP="00452108">
      <w:pPr>
        <w:numPr>
          <w:ilvl w:val="0"/>
          <w:numId w:val="38"/>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Развој културно-манифестационог и гастро туризма (археолошкии локалитет Градац, народно градитељство 19. века, винарије, сабори, манифестације, фестивали „Дани Моравских шареница“, „Опленачка берба“) и брендирање производа („Златне руке Баточине“, Карађорђе, сувенири, ручни радови и сл.)</w:t>
      </w:r>
    </w:p>
    <w:p w:rsidR="007B56E0" w:rsidRPr="00677157" w:rsidRDefault="007B56E0" w:rsidP="00452108">
      <w:pPr>
        <w:numPr>
          <w:ilvl w:val="0"/>
          <w:numId w:val="38"/>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 xml:space="preserve">Развој спортско-рекреативног туризма (бициклистичке руте - „Стазама деспота Стефана Лазаревића“, рута 105 и сл, језера, реке, уређење планинских шетних стаза) и </w:t>
      </w:r>
    </w:p>
    <w:p w:rsidR="007B56E0" w:rsidRPr="00677157" w:rsidRDefault="007B56E0" w:rsidP="00452108">
      <w:pPr>
        <w:numPr>
          <w:ilvl w:val="0"/>
          <w:numId w:val="38"/>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 xml:space="preserve">Развој бањског, сеоског, агро, ловног, риболовног, гастро и одрживог туризма (етно комплекси, сеоска домаћинства, „Петрови двори“, Буковичка бања и неискоришћени термоминерални извори) </w:t>
      </w:r>
    </w:p>
    <w:p w:rsidR="007B56E0" w:rsidRPr="00677157" w:rsidRDefault="007B56E0" w:rsidP="00452108">
      <w:pPr>
        <w:numPr>
          <w:ilvl w:val="0"/>
          <w:numId w:val="38"/>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Умрежавање приватних туристичких агенција и јавног сектора</w:t>
      </w:r>
    </w:p>
    <w:p w:rsidR="007B56E0" w:rsidRPr="00677157" w:rsidRDefault="007B56E0" w:rsidP="00452108">
      <w:pPr>
        <w:numPr>
          <w:ilvl w:val="0"/>
          <w:numId w:val="38"/>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Регенерација браунфилда (Војнотехнички завод, 21 октобар, Страгарит, Елвод, ФКК, Стара звезда Крагујевац, Трикотажа Баточина, Ливница Топола)</w:t>
      </w:r>
    </w:p>
    <w:p w:rsidR="007B56E0" w:rsidRPr="00677157" w:rsidRDefault="007B56E0" w:rsidP="00452108">
      <w:pPr>
        <w:numPr>
          <w:ilvl w:val="0"/>
          <w:numId w:val="38"/>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Изградња и развој производног, технолошког и логистичког средишта и мултимодалног чворишта -  MIND Park</w:t>
      </w:r>
    </w:p>
    <w:p w:rsidR="007B56E0" w:rsidRPr="00677157" w:rsidRDefault="007B56E0" w:rsidP="00452108">
      <w:pPr>
        <w:numPr>
          <w:ilvl w:val="0"/>
          <w:numId w:val="38"/>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Лапово као једно од најзначајнијих железничких чворова</w:t>
      </w:r>
    </w:p>
    <w:p w:rsidR="007B56E0" w:rsidRPr="00677157" w:rsidRDefault="007B56E0" w:rsidP="00452108">
      <w:pPr>
        <w:numPr>
          <w:ilvl w:val="0"/>
          <w:numId w:val="38"/>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Постојећа развијена категоризација насеља (центар града/насеља, субцентрална насеља, центри заједнице села, сеоски центри, остала села) и јачање урбано-руралних веза</w:t>
      </w:r>
    </w:p>
    <w:p w:rsidR="007B56E0" w:rsidRPr="00677157" w:rsidRDefault="007B56E0" w:rsidP="00452108">
      <w:pPr>
        <w:numPr>
          <w:ilvl w:val="0"/>
          <w:numId w:val="38"/>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 xml:space="preserve">Развијање „нуклеуса“ привредног сектора и специфичних функција насеља у градским насељима </w:t>
      </w:r>
    </w:p>
    <w:p w:rsidR="007B56E0" w:rsidRPr="00677157" w:rsidRDefault="007B56E0" w:rsidP="00452108">
      <w:pPr>
        <w:numPr>
          <w:ilvl w:val="0"/>
          <w:numId w:val="38"/>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 xml:space="preserve">Формирање бициклистичких коридора на напуштеним железничким коридорима </w:t>
      </w:r>
    </w:p>
    <w:p w:rsidR="007B56E0" w:rsidRPr="00677157" w:rsidRDefault="007B56E0" w:rsidP="00452108">
      <w:pPr>
        <w:numPr>
          <w:ilvl w:val="0"/>
          <w:numId w:val="38"/>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Ревитализација објеката у власништву војске у центру градских насеља</w:t>
      </w:r>
    </w:p>
    <w:p w:rsidR="00245A08" w:rsidRPr="00677157" w:rsidRDefault="00245A08" w:rsidP="00245A08">
      <w:pPr>
        <w:spacing w:after="0"/>
        <w:ind w:left="714"/>
        <w:jc w:val="left"/>
        <w:rPr>
          <w:rFonts w:asciiTheme="minorHAnsi" w:hAnsiTheme="minorHAnsi" w:cstheme="minorHAnsi"/>
          <w:lang w:eastAsia="en-US"/>
        </w:rPr>
      </w:pPr>
    </w:p>
    <w:p w:rsidR="000021E5" w:rsidRPr="00677157" w:rsidRDefault="00E31873" w:rsidP="00245A08">
      <w:pPr>
        <w:spacing w:after="0"/>
        <w:ind w:firstLine="708"/>
        <w:rPr>
          <w:rFonts w:asciiTheme="minorHAnsi" w:hAnsiTheme="minorHAnsi" w:cstheme="minorHAnsi"/>
          <w:b/>
          <w:i/>
        </w:rPr>
      </w:pPr>
      <w:r w:rsidRPr="00677157">
        <w:rPr>
          <w:rFonts w:asciiTheme="minorHAnsi" w:hAnsiTheme="minorHAnsi" w:cstheme="minorHAnsi"/>
          <w:b/>
          <w:i/>
        </w:rPr>
        <w:t>претње/ризици</w:t>
      </w:r>
    </w:p>
    <w:p w:rsidR="007B56E0" w:rsidRPr="00677157" w:rsidRDefault="007B56E0" w:rsidP="00452108">
      <w:pPr>
        <w:numPr>
          <w:ilvl w:val="0"/>
          <w:numId w:val="3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Наставак тренда опадања броја становника, пражњење села и мигрирање у веће центре и иностранство </w:t>
      </w:r>
    </w:p>
    <w:p w:rsidR="007B56E0" w:rsidRPr="00677157" w:rsidRDefault="007B56E0" w:rsidP="00452108">
      <w:pPr>
        <w:numPr>
          <w:ilvl w:val="0"/>
          <w:numId w:val="39"/>
        </w:numPr>
        <w:spacing w:after="0"/>
        <w:jc w:val="left"/>
        <w:rPr>
          <w:rFonts w:asciiTheme="minorHAnsi" w:hAnsiTheme="minorHAnsi" w:cstheme="minorHAnsi"/>
          <w:lang w:eastAsia="en-US"/>
        </w:rPr>
      </w:pPr>
      <w:r w:rsidRPr="00677157">
        <w:rPr>
          <w:rFonts w:asciiTheme="minorHAnsi" w:hAnsiTheme="minorHAnsi" w:cstheme="minorHAnsi"/>
          <w:lang w:eastAsia="en-US"/>
        </w:rPr>
        <w:t>Велики централитет у утицај градског насеља Крагујевац на читаво Урбано подручја (85% становништва живи у центру)</w:t>
      </w:r>
    </w:p>
    <w:p w:rsidR="007B56E0" w:rsidRPr="00677157" w:rsidRDefault="007B56E0" w:rsidP="00452108">
      <w:pPr>
        <w:numPr>
          <w:ilvl w:val="0"/>
          <w:numId w:val="3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Наставак бесправне изградње </w:t>
      </w:r>
      <w:r w:rsidRPr="00677157">
        <w:rPr>
          <w:rFonts w:asciiTheme="minorHAnsi" w:hAnsiTheme="minorHAnsi" w:cstheme="minorHAnsi"/>
          <w:bCs/>
          <w:lang w:eastAsia="en-US"/>
        </w:rPr>
        <w:t xml:space="preserve">и </w:t>
      </w:r>
      <w:r w:rsidRPr="00677157">
        <w:rPr>
          <w:rFonts w:asciiTheme="minorHAnsi" w:hAnsiTheme="minorHAnsi" w:cstheme="minorHAnsi"/>
          <w:lang w:eastAsia="en-US"/>
        </w:rPr>
        <w:t xml:space="preserve">„инвеститорски урбанизам“ </w:t>
      </w:r>
    </w:p>
    <w:p w:rsidR="007B56E0" w:rsidRPr="00677157" w:rsidRDefault="007B56E0" w:rsidP="00452108">
      <w:pPr>
        <w:numPr>
          <w:ilvl w:val="0"/>
          <w:numId w:val="3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Даље угрожавање природних и културних добара нелегалном и прекомерном градњом у експлоатацијом </w:t>
      </w:r>
    </w:p>
    <w:p w:rsidR="007B56E0" w:rsidRPr="00677157" w:rsidRDefault="007B56E0" w:rsidP="00452108">
      <w:pPr>
        <w:numPr>
          <w:ilvl w:val="0"/>
          <w:numId w:val="39"/>
        </w:numPr>
        <w:spacing w:after="0"/>
        <w:jc w:val="left"/>
        <w:rPr>
          <w:rFonts w:asciiTheme="minorHAnsi" w:hAnsiTheme="minorHAnsi" w:cstheme="minorHAnsi"/>
          <w:lang w:eastAsia="en-US"/>
        </w:rPr>
      </w:pPr>
      <w:r w:rsidRPr="00677157">
        <w:rPr>
          <w:rFonts w:asciiTheme="minorHAnsi" w:hAnsiTheme="minorHAnsi" w:cstheme="minorHAnsi"/>
          <w:lang w:eastAsia="en-US"/>
        </w:rPr>
        <w:t>Губитак урбаног идентитета и урбанитета услед ширења грађевинског подручја нарочито дуж државних и локалних путева</w:t>
      </w:r>
    </w:p>
    <w:p w:rsidR="007B56E0" w:rsidRPr="00677157" w:rsidRDefault="007B56E0" w:rsidP="00452108">
      <w:pPr>
        <w:numPr>
          <w:ilvl w:val="0"/>
          <w:numId w:val="39"/>
        </w:numPr>
        <w:spacing w:after="0"/>
        <w:jc w:val="left"/>
        <w:rPr>
          <w:rFonts w:asciiTheme="minorHAnsi" w:hAnsiTheme="minorHAnsi" w:cstheme="minorHAnsi"/>
          <w:lang w:eastAsia="en-US"/>
        </w:rPr>
      </w:pPr>
      <w:r w:rsidRPr="00677157">
        <w:rPr>
          <w:rFonts w:asciiTheme="minorHAnsi" w:hAnsiTheme="minorHAnsi" w:cstheme="minorHAnsi"/>
          <w:lang w:eastAsia="en-US"/>
        </w:rPr>
        <w:lastRenderedPageBreak/>
        <w:t>Несразмерно велика јавна улагања у опремање (саобраћајно, инфраструктурно, комунално) постојећих насеља како би се санирало неконтролисано и прекомерно ширења насеља</w:t>
      </w:r>
    </w:p>
    <w:p w:rsidR="007B56E0" w:rsidRPr="00677157" w:rsidRDefault="007B56E0" w:rsidP="00452108">
      <w:pPr>
        <w:numPr>
          <w:ilvl w:val="0"/>
          <w:numId w:val="3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Трајан губитак пољопривредног земљишта конверзијом у грађевинско </w:t>
      </w:r>
    </w:p>
    <w:p w:rsidR="007B56E0" w:rsidRPr="00677157" w:rsidRDefault="007B56E0" w:rsidP="00452108">
      <w:pPr>
        <w:numPr>
          <w:ilvl w:val="0"/>
          <w:numId w:val="3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Нерешено власништво над земљиштем и објектима и еколошко оптерећење напуштених војних и индустријских комплекса </w:t>
      </w:r>
    </w:p>
    <w:p w:rsidR="007B56E0" w:rsidRPr="00677157" w:rsidRDefault="007B56E0" w:rsidP="00452108">
      <w:pPr>
        <w:numPr>
          <w:ilvl w:val="0"/>
          <w:numId w:val="39"/>
        </w:numPr>
        <w:spacing w:after="0"/>
        <w:jc w:val="left"/>
        <w:rPr>
          <w:rFonts w:asciiTheme="minorHAnsi" w:hAnsiTheme="minorHAnsi" w:cstheme="minorHAnsi"/>
          <w:lang w:eastAsia="en-US"/>
        </w:rPr>
      </w:pPr>
      <w:r w:rsidRPr="00677157">
        <w:rPr>
          <w:rFonts w:asciiTheme="minorHAnsi" w:hAnsiTheme="minorHAnsi" w:cstheme="minorHAnsi"/>
          <w:lang w:eastAsia="en-US"/>
        </w:rPr>
        <w:t>Неповољни природни услови - климатске промене, екстремне суше, екстремне поплаве и др.</w:t>
      </w:r>
    </w:p>
    <w:p w:rsidR="007B56E0" w:rsidRPr="00677157" w:rsidRDefault="007B56E0" w:rsidP="00452108">
      <w:pPr>
        <w:numPr>
          <w:ilvl w:val="0"/>
          <w:numId w:val="3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Непрепознавање </w:t>
      </w:r>
      <w:r w:rsidR="00E82DA1" w:rsidRPr="00677157">
        <w:rPr>
          <w:rFonts w:asciiTheme="minorHAnsi" w:hAnsiTheme="minorHAnsi" w:cstheme="minorHAnsi"/>
          <w:lang w:eastAsia="en-US"/>
        </w:rPr>
        <w:t>истинских</w:t>
      </w:r>
      <w:r w:rsidRPr="00677157">
        <w:rPr>
          <w:rFonts w:asciiTheme="minorHAnsi" w:hAnsiTheme="minorHAnsi" w:cstheme="minorHAnsi"/>
          <w:lang w:eastAsia="en-US"/>
        </w:rPr>
        <w:t xml:space="preserve"> вредности културних добара</w:t>
      </w:r>
    </w:p>
    <w:p w:rsidR="007B56E0" w:rsidRPr="00677157" w:rsidRDefault="007B56E0" w:rsidP="00452108">
      <w:pPr>
        <w:numPr>
          <w:ilvl w:val="0"/>
          <w:numId w:val="39"/>
        </w:numPr>
        <w:spacing w:after="0"/>
        <w:jc w:val="left"/>
        <w:rPr>
          <w:rFonts w:asciiTheme="minorHAnsi" w:hAnsiTheme="minorHAnsi" w:cstheme="minorHAnsi"/>
          <w:lang w:eastAsia="en-US"/>
        </w:rPr>
      </w:pPr>
      <w:r w:rsidRPr="00677157">
        <w:rPr>
          <w:rFonts w:asciiTheme="minorHAnsi" w:hAnsiTheme="minorHAnsi" w:cstheme="minorHAnsi"/>
          <w:lang w:eastAsia="en-US"/>
        </w:rPr>
        <w:t>Недостатак подршке са републичког нивоа (министарстава)</w:t>
      </w:r>
    </w:p>
    <w:p w:rsidR="007B56E0" w:rsidRPr="00677157" w:rsidRDefault="007B56E0" w:rsidP="00452108">
      <w:pPr>
        <w:numPr>
          <w:ilvl w:val="0"/>
          <w:numId w:val="39"/>
        </w:numPr>
        <w:spacing w:after="0"/>
        <w:jc w:val="left"/>
        <w:rPr>
          <w:rFonts w:asciiTheme="minorHAnsi" w:hAnsiTheme="minorHAnsi" w:cstheme="minorHAnsi"/>
          <w:lang w:eastAsia="en-US"/>
        </w:rPr>
      </w:pPr>
      <w:r w:rsidRPr="00677157">
        <w:rPr>
          <w:rFonts w:asciiTheme="minorHAnsi" w:hAnsiTheme="minorHAnsi" w:cstheme="minorHAnsi"/>
          <w:lang w:eastAsia="en-US"/>
        </w:rPr>
        <w:t>Угрожавање природних добара изградњом брзе саобраћајнице Крагујевац-Мрчајевци</w:t>
      </w:r>
    </w:p>
    <w:p w:rsidR="00245A08" w:rsidRPr="00677157" w:rsidRDefault="00245A08" w:rsidP="00245A08">
      <w:pPr>
        <w:spacing w:after="0"/>
        <w:ind w:left="720"/>
        <w:jc w:val="left"/>
        <w:rPr>
          <w:rFonts w:asciiTheme="minorHAnsi" w:hAnsiTheme="minorHAnsi" w:cstheme="minorHAnsi"/>
          <w:lang w:eastAsia="en-US"/>
        </w:rPr>
      </w:pPr>
    </w:p>
    <w:p w:rsidR="000021E5" w:rsidRPr="00677157" w:rsidRDefault="00E31873" w:rsidP="00245A08">
      <w:pPr>
        <w:spacing w:after="0"/>
        <w:ind w:firstLine="708"/>
        <w:rPr>
          <w:rFonts w:asciiTheme="minorHAnsi" w:hAnsiTheme="minorHAnsi" w:cstheme="minorHAnsi"/>
          <w:b/>
          <w:i/>
        </w:rPr>
      </w:pPr>
      <w:r w:rsidRPr="00677157">
        <w:rPr>
          <w:rFonts w:asciiTheme="minorHAnsi" w:hAnsiTheme="minorHAnsi" w:cstheme="minorHAnsi"/>
          <w:b/>
          <w:i/>
        </w:rPr>
        <w:t>потребе</w:t>
      </w:r>
    </w:p>
    <w:p w:rsidR="007B56E0" w:rsidRPr="00677157" w:rsidRDefault="007B56E0" w:rsidP="00452108">
      <w:pPr>
        <w:numPr>
          <w:ilvl w:val="0"/>
          <w:numId w:val="40"/>
        </w:numPr>
        <w:spacing w:after="0"/>
        <w:jc w:val="left"/>
        <w:rPr>
          <w:rFonts w:asciiTheme="minorHAnsi" w:hAnsiTheme="minorHAnsi" w:cstheme="minorHAnsi"/>
          <w:lang w:eastAsia="en-US"/>
        </w:rPr>
      </w:pPr>
      <w:r w:rsidRPr="00677157">
        <w:rPr>
          <w:rFonts w:asciiTheme="minorHAnsi" w:hAnsiTheme="minorHAnsi" w:cstheme="minorHAnsi"/>
          <w:lang w:eastAsia="en-US"/>
        </w:rPr>
        <w:t>Контролисано ширење континуално изграђеног урбаног подручја и регенерација  урбаних и руралних насељских структура и трајно спречавање дивље, непланске градње и угрожавање природне, културне баштине, идентитета, урбанитета и предела</w:t>
      </w:r>
    </w:p>
    <w:p w:rsidR="007B56E0" w:rsidRPr="00677157" w:rsidRDefault="007B56E0" w:rsidP="00452108">
      <w:pPr>
        <w:numPr>
          <w:ilvl w:val="0"/>
          <w:numId w:val="40"/>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 xml:space="preserve">Адекватна трансформација и реактивирање браунфилд локација </w:t>
      </w:r>
    </w:p>
    <w:p w:rsidR="007B56E0" w:rsidRPr="00677157" w:rsidRDefault="007B56E0" w:rsidP="00452108">
      <w:pPr>
        <w:numPr>
          <w:ilvl w:val="0"/>
          <w:numId w:val="40"/>
        </w:numPr>
        <w:spacing w:after="0"/>
        <w:jc w:val="left"/>
        <w:rPr>
          <w:rFonts w:asciiTheme="minorHAnsi" w:hAnsiTheme="minorHAnsi" w:cstheme="minorHAnsi"/>
          <w:lang w:eastAsia="en-US"/>
        </w:rPr>
      </w:pPr>
      <w:r w:rsidRPr="00677157">
        <w:rPr>
          <w:rFonts w:asciiTheme="minorHAnsi" w:hAnsiTheme="minorHAnsi" w:cstheme="minorHAnsi"/>
          <w:lang w:eastAsia="en-US"/>
        </w:rPr>
        <w:t>Прилагођавање јавних простора свим корисницима - инклузивни јавни простори</w:t>
      </w:r>
    </w:p>
    <w:p w:rsidR="007B56E0" w:rsidRPr="00677157" w:rsidRDefault="007B56E0" w:rsidP="00452108">
      <w:pPr>
        <w:numPr>
          <w:ilvl w:val="0"/>
          <w:numId w:val="40"/>
        </w:numPr>
        <w:spacing w:after="0"/>
        <w:jc w:val="left"/>
        <w:rPr>
          <w:rFonts w:asciiTheme="minorHAnsi" w:hAnsiTheme="minorHAnsi" w:cstheme="minorHAnsi"/>
          <w:lang w:eastAsia="en-US"/>
        </w:rPr>
      </w:pPr>
      <w:r w:rsidRPr="00677157">
        <w:rPr>
          <w:rFonts w:asciiTheme="minorHAnsi" w:hAnsiTheme="minorHAnsi" w:cstheme="minorHAnsi"/>
          <w:lang w:eastAsia="en-US"/>
        </w:rPr>
        <w:t>Развој одрживог туризма и целогодишња понуда услуга (културно-манифестациони, спортско-рекреативни, градски, сеоски, бањски и др,)</w:t>
      </w:r>
    </w:p>
    <w:p w:rsidR="007B56E0" w:rsidRPr="00677157" w:rsidRDefault="007B56E0" w:rsidP="00452108">
      <w:pPr>
        <w:numPr>
          <w:ilvl w:val="0"/>
          <w:numId w:val="40"/>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 xml:space="preserve">Развој нових туристичких производа заснованих на природним и антропогеним потенцијалима, као и традиционалним занатима, прехрамбеним производима и сл., уз развој локалних етикета и брендирање, као и унапређење мреже угоститељске и туристичке инфраструктуре, посебно смештајних капацитета </w:t>
      </w:r>
    </w:p>
    <w:p w:rsidR="007B56E0" w:rsidRPr="00677157" w:rsidRDefault="007B56E0" w:rsidP="00452108">
      <w:pPr>
        <w:numPr>
          <w:ilvl w:val="0"/>
          <w:numId w:val="40"/>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Брендирање Урбаног подручја и унапређење имиџа – места и производи</w:t>
      </w:r>
    </w:p>
    <w:p w:rsidR="007B56E0" w:rsidRPr="00677157" w:rsidRDefault="007B56E0" w:rsidP="00452108">
      <w:pPr>
        <w:numPr>
          <w:ilvl w:val="0"/>
          <w:numId w:val="40"/>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Припрема за еколошку мрежу Натура 2000 за цело урбано подручје</w:t>
      </w:r>
    </w:p>
    <w:p w:rsidR="00C475FB" w:rsidRPr="00677157" w:rsidRDefault="00C475FB" w:rsidP="004C7A1F">
      <w:pPr>
        <w:rPr>
          <w:rFonts w:asciiTheme="minorHAnsi" w:hAnsiTheme="minorHAnsi" w:cstheme="minorHAnsi"/>
        </w:rPr>
      </w:pPr>
    </w:p>
    <w:p w:rsidR="000021E5" w:rsidRPr="00677157" w:rsidRDefault="000021E5" w:rsidP="008E2734">
      <w:pPr>
        <w:pStyle w:val="Heading2"/>
        <w:rPr>
          <w:rFonts w:asciiTheme="minorHAnsi" w:hAnsiTheme="minorHAnsi" w:cstheme="minorHAnsi"/>
        </w:rPr>
      </w:pPr>
      <w:bookmarkStart w:id="130" w:name="_Toc145629140"/>
      <w:r w:rsidRPr="00677157">
        <w:rPr>
          <w:rFonts w:asciiTheme="minorHAnsi" w:hAnsiTheme="minorHAnsi" w:cstheme="minorHAnsi"/>
        </w:rPr>
        <w:t>ЗЕЛЕНА И ЕНЕРГЕТСКА ТРАНИЗИЦИЈА И МОБИЛНОСТ</w:t>
      </w:r>
      <w:bookmarkEnd w:id="130"/>
    </w:p>
    <w:p w:rsidR="00E31873" w:rsidRPr="00677157" w:rsidRDefault="000A7CC9" w:rsidP="00245A08">
      <w:pPr>
        <w:spacing w:after="0"/>
        <w:ind w:firstLine="708"/>
        <w:rPr>
          <w:rFonts w:asciiTheme="minorHAnsi" w:hAnsiTheme="minorHAnsi" w:cstheme="minorHAnsi"/>
          <w:b/>
          <w:i/>
        </w:rPr>
      </w:pPr>
      <w:r w:rsidRPr="00677157">
        <w:rPr>
          <w:rFonts w:asciiTheme="minorHAnsi" w:hAnsiTheme="minorHAnsi" w:cstheme="minorHAnsi"/>
          <w:b/>
          <w:i/>
        </w:rPr>
        <w:t>п</w:t>
      </w:r>
      <w:r w:rsidR="00E31873" w:rsidRPr="00677157">
        <w:rPr>
          <w:rFonts w:asciiTheme="minorHAnsi" w:hAnsiTheme="minorHAnsi" w:cstheme="minorHAnsi"/>
          <w:b/>
          <w:i/>
        </w:rPr>
        <w:t>редности/снаге</w:t>
      </w:r>
    </w:p>
    <w:p w:rsidR="007B56E0" w:rsidRPr="00677157" w:rsidRDefault="007B56E0" w:rsidP="00452108">
      <w:pPr>
        <w:numPr>
          <w:ilvl w:val="0"/>
          <w:numId w:val="41"/>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 xml:space="preserve">Велики парковски комплекси у урбаним и појединим руралним насељима (Шумарице, Парк Буковичка бања, Парк Опленац) и заштићена природна добра (Рогот, Брзанско моравиште, Градиште, Алија, Борачки крш, Акумулација Гружа, Рисовача, Орашац) </w:t>
      </w:r>
    </w:p>
    <w:p w:rsidR="007B56E0" w:rsidRPr="00677157" w:rsidRDefault="007B56E0" w:rsidP="00452108">
      <w:pPr>
        <w:numPr>
          <w:ilvl w:val="0"/>
          <w:numId w:val="41"/>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 xml:space="preserve">Примарна селекција отпада и рециклажа амбалажног, опасног, електричног и електронског отпада, (Крагујевац) </w:t>
      </w:r>
    </w:p>
    <w:p w:rsidR="007B56E0" w:rsidRPr="00677157" w:rsidRDefault="007B56E0" w:rsidP="00452108">
      <w:pPr>
        <w:numPr>
          <w:ilvl w:val="0"/>
          <w:numId w:val="41"/>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Развијено и организовано коришћење обновљивих извора енергије (локална биомаса, соларни потенцијал, енергетски потенцијал отпада, јавне површине (јавне зграде, паркинзи) оспособљене за постављање ПВ панела и др.)</w:t>
      </w:r>
    </w:p>
    <w:p w:rsidR="007B56E0" w:rsidRPr="00677157" w:rsidRDefault="007B56E0" w:rsidP="00452108">
      <w:pPr>
        <w:numPr>
          <w:ilvl w:val="0"/>
          <w:numId w:val="41"/>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Чиста и праведна енергија Урбаног подручја у складу са Интегрисаним националним енергетским и климатским планом Републике Србије</w:t>
      </w:r>
    </w:p>
    <w:p w:rsidR="007B56E0" w:rsidRPr="00677157" w:rsidRDefault="007B56E0" w:rsidP="00452108">
      <w:pPr>
        <w:numPr>
          <w:ilvl w:val="0"/>
          <w:numId w:val="41"/>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Системи за пречишћавање отпадних вода у Крагујевцу, Рачи, Тополи (Каменица) и Аранђеловцу (у селима Бања и Даросава).</w:t>
      </w:r>
    </w:p>
    <w:p w:rsidR="007B56E0" w:rsidRPr="00677157" w:rsidRDefault="007B56E0" w:rsidP="00452108">
      <w:pPr>
        <w:numPr>
          <w:ilvl w:val="0"/>
          <w:numId w:val="41"/>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lastRenderedPageBreak/>
        <w:t xml:space="preserve">Релативно добра покривеност гасоводном и електроенергетском мрежом и развијена енергетска инфраструктура. </w:t>
      </w:r>
    </w:p>
    <w:p w:rsidR="007B56E0" w:rsidRPr="00677157" w:rsidRDefault="007B56E0" w:rsidP="00452108">
      <w:pPr>
        <w:numPr>
          <w:ilvl w:val="0"/>
          <w:numId w:val="41"/>
        </w:numPr>
        <w:pBdr>
          <w:top w:val="nil"/>
          <w:left w:val="nil"/>
          <w:bottom w:val="nil"/>
          <w:right w:val="nil"/>
          <w:between w:val="nil"/>
        </w:pBdr>
        <w:spacing w:after="0"/>
        <w:jc w:val="left"/>
        <w:rPr>
          <w:rFonts w:asciiTheme="minorHAnsi" w:hAnsiTheme="minorHAnsi" w:cstheme="minorHAnsi"/>
          <w:color w:val="000000"/>
          <w:lang w:eastAsia="en-US"/>
        </w:rPr>
      </w:pPr>
      <w:r w:rsidRPr="00677157">
        <w:rPr>
          <w:rFonts w:asciiTheme="minorHAnsi" w:hAnsiTheme="minorHAnsi" w:cstheme="minorHAnsi"/>
          <w:color w:val="000000"/>
          <w:lang w:eastAsia="en-US"/>
        </w:rPr>
        <w:t>Развијена саобраћајна мрежа и близина међународног коридора Х, те добра повезаност државним путевима I и II реда</w:t>
      </w:r>
    </w:p>
    <w:p w:rsidR="007B56E0" w:rsidRPr="00677157" w:rsidRDefault="007B56E0" w:rsidP="00452108">
      <w:pPr>
        <w:numPr>
          <w:ilvl w:val="0"/>
          <w:numId w:val="41"/>
        </w:numPr>
        <w:pBdr>
          <w:top w:val="nil"/>
          <w:left w:val="nil"/>
          <w:bottom w:val="nil"/>
          <w:right w:val="nil"/>
          <w:between w:val="nil"/>
        </w:pBdr>
        <w:spacing w:after="0"/>
        <w:jc w:val="left"/>
        <w:rPr>
          <w:rFonts w:asciiTheme="minorHAnsi" w:hAnsiTheme="minorHAnsi" w:cstheme="minorHAnsi"/>
          <w:color w:val="000000"/>
          <w:lang w:eastAsia="en-US"/>
        </w:rPr>
      </w:pPr>
      <w:r w:rsidRPr="00677157">
        <w:rPr>
          <w:rFonts w:asciiTheme="minorHAnsi" w:hAnsiTheme="minorHAnsi" w:cstheme="minorHAnsi"/>
          <w:color w:val="000000"/>
          <w:lang w:eastAsia="en-US"/>
        </w:rPr>
        <w:t>Реконструисана пруга Лапово-Баточина-Крагујевац</w:t>
      </w:r>
    </w:p>
    <w:p w:rsidR="007B56E0" w:rsidRPr="00677157" w:rsidRDefault="007B56E0" w:rsidP="00452108">
      <w:pPr>
        <w:numPr>
          <w:ilvl w:val="0"/>
          <w:numId w:val="41"/>
        </w:numPr>
        <w:pBdr>
          <w:top w:val="nil"/>
          <w:left w:val="nil"/>
          <w:bottom w:val="nil"/>
          <w:right w:val="nil"/>
          <w:between w:val="nil"/>
        </w:pBdr>
        <w:spacing w:after="0"/>
        <w:jc w:val="left"/>
        <w:rPr>
          <w:rFonts w:asciiTheme="minorHAnsi" w:hAnsiTheme="minorHAnsi" w:cstheme="minorHAnsi"/>
          <w:color w:val="000000"/>
          <w:lang w:eastAsia="en-US"/>
        </w:rPr>
      </w:pPr>
      <w:r w:rsidRPr="00677157">
        <w:rPr>
          <w:rFonts w:asciiTheme="minorHAnsi" w:hAnsiTheme="minorHAnsi" w:cstheme="minorHAnsi"/>
          <w:color w:val="000000"/>
          <w:lang w:eastAsia="en-US"/>
        </w:rPr>
        <w:t xml:space="preserve">Развијени поједини елементи паметних градова: open data, дигитализација услуга за грађане, постоји регионална ГИС платформа (Крагујевац, Кнић, Рековац), Паметан паркинг систем, возила на гас у ЈГП у Крагујевцу (више од 50%) и сл.  </w:t>
      </w:r>
    </w:p>
    <w:p w:rsidR="007B56E0" w:rsidRPr="00677157" w:rsidRDefault="007B56E0" w:rsidP="00452108">
      <w:pPr>
        <w:numPr>
          <w:ilvl w:val="0"/>
          <w:numId w:val="42"/>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Постојање Универзитета и Центра за енергетску ефикасност</w:t>
      </w:r>
    </w:p>
    <w:p w:rsidR="004C7A1F" w:rsidRPr="00677157" w:rsidRDefault="007B56E0" w:rsidP="00452108">
      <w:pPr>
        <w:pStyle w:val="ListParagraph"/>
        <w:numPr>
          <w:ilvl w:val="0"/>
          <w:numId w:val="5"/>
        </w:numPr>
        <w:spacing w:after="0"/>
        <w:rPr>
          <w:rFonts w:asciiTheme="minorHAnsi" w:hAnsiTheme="minorHAnsi" w:cstheme="minorHAnsi"/>
        </w:rPr>
      </w:pPr>
      <w:r w:rsidRPr="00677157">
        <w:rPr>
          <w:rFonts w:asciiTheme="minorHAnsi" w:hAnsiTheme="minorHAnsi" w:cstheme="minorHAnsi"/>
          <w:lang w:eastAsia="en-US"/>
        </w:rPr>
        <w:t>Приступ међународним фондовима</w:t>
      </w:r>
    </w:p>
    <w:p w:rsidR="00245A08" w:rsidRPr="00677157" w:rsidRDefault="00245A08" w:rsidP="00245A08">
      <w:pPr>
        <w:pStyle w:val="ListParagraph"/>
        <w:numPr>
          <w:ilvl w:val="0"/>
          <w:numId w:val="0"/>
        </w:numPr>
        <w:spacing w:after="0"/>
        <w:ind w:left="720"/>
        <w:rPr>
          <w:rFonts w:asciiTheme="minorHAnsi" w:hAnsiTheme="minorHAnsi" w:cstheme="minorHAnsi"/>
        </w:rPr>
      </w:pPr>
    </w:p>
    <w:p w:rsidR="007B56E0" w:rsidRPr="00677157" w:rsidRDefault="007B56E0" w:rsidP="00245A08">
      <w:pPr>
        <w:pStyle w:val="ListParagraph"/>
        <w:numPr>
          <w:ilvl w:val="0"/>
          <w:numId w:val="0"/>
        </w:numPr>
        <w:spacing w:after="0"/>
        <w:ind w:left="720"/>
        <w:rPr>
          <w:rFonts w:asciiTheme="minorHAnsi" w:hAnsiTheme="minorHAnsi" w:cstheme="minorHAnsi"/>
          <w:b/>
          <w:i/>
          <w:lang w:eastAsia="en-US"/>
        </w:rPr>
      </w:pPr>
      <w:r w:rsidRPr="00677157">
        <w:rPr>
          <w:rFonts w:asciiTheme="minorHAnsi" w:hAnsiTheme="minorHAnsi" w:cstheme="minorHAnsi"/>
          <w:b/>
          <w:i/>
          <w:lang w:eastAsia="en-US"/>
        </w:rPr>
        <w:t>слабости/недостаци</w:t>
      </w:r>
    </w:p>
    <w:p w:rsidR="007B56E0" w:rsidRPr="00677157" w:rsidRDefault="007B56E0" w:rsidP="00452108">
      <w:pPr>
        <w:numPr>
          <w:ilvl w:val="0"/>
          <w:numId w:val="41"/>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Недовољна умреженост институција и хоризонтална координација сектора заштите животне средине, здравства, комуналне делатности и др.</w:t>
      </w:r>
    </w:p>
    <w:p w:rsidR="007B56E0" w:rsidRPr="00677157" w:rsidRDefault="007B56E0" w:rsidP="00452108">
      <w:pPr>
        <w:numPr>
          <w:ilvl w:val="0"/>
          <w:numId w:val="41"/>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Угроженост водоизворишта прекомерном нелегалном градњом, пољопривредом (акумулације Гружа и Грошница), експлоатисањем шљунка и песка (Брзан), као и речних токова (Лепеница, Гружа и Угљешница) и акумулација, због недовољне покривености недостатка постројења за пречишћавање отпадних вода, инфилтрационе воде са пољопривредних површина, дивљих депонија и сметлишта.</w:t>
      </w:r>
    </w:p>
    <w:p w:rsidR="007B56E0" w:rsidRPr="00677157" w:rsidRDefault="007B56E0" w:rsidP="00452108">
      <w:pPr>
        <w:numPr>
          <w:ilvl w:val="0"/>
          <w:numId w:val="41"/>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Недовољно зелених површина и загађен ваздух у урбаним насељима услед саобраћаја и грејања, прекомерне изградње, депоније (Крагујевац, Лапово, Баточина)</w:t>
      </w:r>
    </w:p>
    <w:p w:rsidR="007B56E0" w:rsidRPr="00677157" w:rsidRDefault="007B56E0" w:rsidP="00452108">
      <w:pPr>
        <w:numPr>
          <w:ilvl w:val="0"/>
          <w:numId w:val="43"/>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 xml:space="preserve">Није организовано пражњење септичких јама у </w:t>
      </w:r>
      <w:r w:rsidR="00E82DA1" w:rsidRPr="00677157">
        <w:rPr>
          <w:rFonts w:asciiTheme="minorHAnsi" w:hAnsiTheme="minorHAnsi" w:cstheme="minorHAnsi"/>
          <w:lang w:eastAsia="en-US"/>
        </w:rPr>
        <w:t>постројења</w:t>
      </w:r>
      <w:r w:rsidRPr="00677157">
        <w:rPr>
          <w:rFonts w:asciiTheme="minorHAnsi" w:hAnsiTheme="minorHAnsi" w:cstheme="minorHAnsi"/>
          <w:lang w:eastAsia="en-US"/>
        </w:rPr>
        <w:t xml:space="preserve"> за пречишћавање отпадних вода</w:t>
      </w:r>
    </w:p>
    <w:p w:rsidR="007B56E0" w:rsidRPr="00677157" w:rsidRDefault="007B56E0" w:rsidP="00452108">
      <w:pPr>
        <w:numPr>
          <w:ilvl w:val="0"/>
          <w:numId w:val="43"/>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 xml:space="preserve">Недостатак воде за пиће и наводњавање и </w:t>
      </w:r>
      <w:r w:rsidR="00E82DA1" w:rsidRPr="00677157">
        <w:rPr>
          <w:rFonts w:asciiTheme="minorHAnsi" w:hAnsiTheme="minorHAnsi" w:cstheme="minorHAnsi"/>
          <w:lang w:eastAsia="en-US"/>
        </w:rPr>
        <w:t>неквалитетна</w:t>
      </w:r>
      <w:r w:rsidRPr="00677157">
        <w:rPr>
          <w:rFonts w:asciiTheme="minorHAnsi" w:hAnsiTheme="minorHAnsi" w:cstheme="minorHAnsi"/>
          <w:lang w:eastAsia="en-US"/>
        </w:rPr>
        <w:t xml:space="preserve"> вода-слана вода (Топола)</w:t>
      </w:r>
    </w:p>
    <w:p w:rsidR="007B56E0" w:rsidRPr="00677157" w:rsidRDefault="007B56E0" w:rsidP="00452108">
      <w:pPr>
        <w:numPr>
          <w:ilvl w:val="0"/>
          <w:numId w:val="43"/>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Недостатак атмосферске канализације</w:t>
      </w:r>
    </w:p>
    <w:p w:rsidR="007B56E0" w:rsidRPr="00677157" w:rsidRDefault="007B56E0" w:rsidP="00452108">
      <w:pPr>
        <w:numPr>
          <w:ilvl w:val="0"/>
          <w:numId w:val="43"/>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 xml:space="preserve">Контаминирано земљиште у оквиру </w:t>
      </w:r>
      <w:r w:rsidR="00E82DA1">
        <w:rPr>
          <w:rFonts w:asciiTheme="minorHAnsi" w:hAnsiTheme="minorHAnsi" w:cstheme="minorHAnsi"/>
          <w:lang w:eastAsia="en-US"/>
        </w:rPr>
        <w:t>браунфилд</w:t>
      </w:r>
      <w:r w:rsidRPr="00677157">
        <w:rPr>
          <w:rFonts w:asciiTheme="minorHAnsi" w:hAnsiTheme="minorHAnsi" w:cstheme="minorHAnsi"/>
          <w:lang w:eastAsia="en-US"/>
        </w:rPr>
        <w:t xml:space="preserve"> локација </w:t>
      </w:r>
    </w:p>
    <w:p w:rsidR="007B56E0" w:rsidRPr="00677157" w:rsidRDefault="007B56E0" w:rsidP="00452108">
      <w:pPr>
        <w:numPr>
          <w:ilvl w:val="0"/>
          <w:numId w:val="43"/>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 xml:space="preserve">Велики део Урбаног подручја још увек нема приступ санитарној депонији (Крагујевац, Топола, Кнић). Ради тога постоји велики број дивљих депонија у близини река, насеља, у подручјима посебне намене  </w:t>
      </w:r>
    </w:p>
    <w:p w:rsidR="007B56E0" w:rsidRPr="00677157" w:rsidRDefault="007B56E0" w:rsidP="00452108">
      <w:pPr>
        <w:numPr>
          <w:ilvl w:val="0"/>
          <w:numId w:val="43"/>
        </w:numPr>
        <w:pBdr>
          <w:top w:val="nil"/>
          <w:left w:val="nil"/>
          <w:bottom w:val="nil"/>
          <w:right w:val="nil"/>
          <w:between w:val="nil"/>
        </w:pBdr>
        <w:spacing w:after="0"/>
        <w:jc w:val="left"/>
        <w:rPr>
          <w:rFonts w:asciiTheme="minorHAnsi" w:hAnsiTheme="minorHAnsi" w:cstheme="minorHAnsi"/>
          <w:color w:val="0070C0"/>
          <w:lang w:eastAsia="en-US"/>
        </w:rPr>
      </w:pPr>
      <w:r w:rsidRPr="00677157">
        <w:rPr>
          <w:rFonts w:asciiTheme="minorHAnsi" w:hAnsiTheme="minorHAnsi" w:cstheme="minorHAnsi"/>
          <w:lang w:eastAsia="en-US"/>
        </w:rPr>
        <w:t>Непостојање (Рача, Лапово, Кнић, Топола и Аранђеловац) и мали капацитети система топловода (Баточина, Крагујевац)</w:t>
      </w:r>
    </w:p>
    <w:p w:rsidR="007B56E0" w:rsidRPr="00677157" w:rsidRDefault="007B56E0" w:rsidP="00452108">
      <w:pPr>
        <w:numPr>
          <w:ilvl w:val="0"/>
          <w:numId w:val="43"/>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Интензиван транзитни саобраћај кроз урбана насеља и недовољна развијеност уличних профила, као и недовољна координација између различитих ЈЛС у организацији међумесног саобраћаја; неприлагођени поласци возова</w:t>
      </w:r>
    </w:p>
    <w:p w:rsidR="007B56E0" w:rsidRPr="00677157" w:rsidRDefault="007B56E0" w:rsidP="00452108">
      <w:pPr>
        <w:numPr>
          <w:ilvl w:val="0"/>
          <w:numId w:val="43"/>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Недовољно паркинг простора и тротоара у насељима</w:t>
      </w:r>
    </w:p>
    <w:p w:rsidR="007B56E0" w:rsidRPr="00677157" w:rsidRDefault="007B56E0" w:rsidP="00452108">
      <w:pPr>
        <w:numPr>
          <w:ilvl w:val="0"/>
          <w:numId w:val="43"/>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 xml:space="preserve">Не постоји изграђена мрежа бициклистичких стаза </w:t>
      </w:r>
    </w:p>
    <w:p w:rsidR="007B56E0" w:rsidRPr="00677157" w:rsidRDefault="007B56E0" w:rsidP="00452108">
      <w:pPr>
        <w:numPr>
          <w:ilvl w:val="0"/>
          <w:numId w:val="42"/>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Неефикасна индивидуална ложишта</w:t>
      </w:r>
    </w:p>
    <w:p w:rsidR="007B56E0" w:rsidRPr="00677157" w:rsidRDefault="007B56E0" w:rsidP="00452108">
      <w:pPr>
        <w:numPr>
          <w:ilvl w:val="0"/>
          <w:numId w:val="42"/>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Мали потенцијал хидро и еолске енергије</w:t>
      </w:r>
    </w:p>
    <w:p w:rsidR="007B56E0" w:rsidRPr="00677157" w:rsidRDefault="007B56E0" w:rsidP="00452108">
      <w:pPr>
        <w:numPr>
          <w:ilvl w:val="0"/>
          <w:numId w:val="42"/>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Минимално коришћење ОИЕ</w:t>
      </w:r>
    </w:p>
    <w:p w:rsidR="007B56E0" w:rsidRPr="00677157" w:rsidRDefault="007B56E0" w:rsidP="00452108">
      <w:pPr>
        <w:numPr>
          <w:ilvl w:val="0"/>
          <w:numId w:val="42"/>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Недовољно ефикасна мрежа даљинског грејања и мала покривеност овим системом</w:t>
      </w:r>
    </w:p>
    <w:p w:rsidR="007B56E0" w:rsidRPr="00677157" w:rsidRDefault="007B56E0" w:rsidP="00245A08">
      <w:pPr>
        <w:pStyle w:val="ListParagraph"/>
        <w:numPr>
          <w:ilvl w:val="0"/>
          <w:numId w:val="0"/>
        </w:numPr>
        <w:spacing w:after="0"/>
        <w:ind w:left="720"/>
        <w:rPr>
          <w:rFonts w:asciiTheme="minorHAnsi" w:hAnsiTheme="minorHAnsi" w:cstheme="minorHAnsi"/>
        </w:rPr>
      </w:pPr>
    </w:p>
    <w:p w:rsidR="009D0323" w:rsidRPr="00677157" w:rsidRDefault="009D0323" w:rsidP="00245A08">
      <w:pPr>
        <w:pStyle w:val="ListParagraph"/>
        <w:numPr>
          <w:ilvl w:val="0"/>
          <w:numId w:val="0"/>
        </w:numPr>
        <w:spacing w:after="0"/>
        <w:ind w:left="720"/>
        <w:rPr>
          <w:rFonts w:asciiTheme="minorHAnsi" w:hAnsiTheme="minorHAnsi" w:cstheme="minorHAnsi"/>
        </w:rPr>
      </w:pPr>
    </w:p>
    <w:p w:rsidR="009D0323" w:rsidRPr="00677157" w:rsidRDefault="009D0323" w:rsidP="00245A08">
      <w:pPr>
        <w:pStyle w:val="ListParagraph"/>
        <w:numPr>
          <w:ilvl w:val="0"/>
          <w:numId w:val="0"/>
        </w:numPr>
        <w:spacing w:after="0"/>
        <w:ind w:left="720"/>
        <w:rPr>
          <w:rFonts w:asciiTheme="minorHAnsi" w:hAnsiTheme="minorHAnsi" w:cstheme="minorHAnsi"/>
        </w:rPr>
      </w:pPr>
    </w:p>
    <w:p w:rsidR="000021E5" w:rsidRPr="00677157" w:rsidRDefault="00E820BC" w:rsidP="00245A08">
      <w:pPr>
        <w:spacing w:after="0"/>
        <w:ind w:firstLine="708"/>
        <w:rPr>
          <w:rFonts w:asciiTheme="minorHAnsi" w:hAnsiTheme="minorHAnsi" w:cstheme="minorHAnsi"/>
          <w:b/>
          <w:i/>
        </w:rPr>
      </w:pPr>
      <w:r w:rsidRPr="00677157">
        <w:rPr>
          <w:rFonts w:asciiTheme="minorHAnsi" w:hAnsiTheme="minorHAnsi" w:cstheme="minorHAnsi"/>
          <w:b/>
          <w:i/>
        </w:rPr>
        <w:lastRenderedPageBreak/>
        <w:t>потенцијали/могућности</w:t>
      </w:r>
    </w:p>
    <w:p w:rsidR="007B56E0" w:rsidRPr="00677157" w:rsidRDefault="007B56E0" w:rsidP="00452108">
      <w:pPr>
        <w:numPr>
          <w:ilvl w:val="0"/>
          <w:numId w:val="44"/>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Значајни ресурси геотермалних вода (Буковичка бања, бањски комплекс у Мирашевцу, Лапово)</w:t>
      </w:r>
    </w:p>
    <w:p w:rsidR="007B56E0" w:rsidRPr="00677157" w:rsidRDefault="007B56E0" w:rsidP="00452108">
      <w:pPr>
        <w:numPr>
          <w:ilvl w:val="0"/>
          <w:numId w:val="44"/>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Рудни потенцијали (камен, доломитски мермери, кварц, тремолит, биотитско-мусковитски шкриљци и кварцити). обновљиви извори енергије (у Баточини планирана соларна електрана за општине Баточина и Лапово)</w:t>
      </w:r>
    </w:p>
    <w:p w:rsidR="007B56E0" w:rsidRPr="00677157" w:rsidRDefault="007B56E0" w:rsidP="00452108">
      <w:pPr>
        <w:numPr>
          <w:ilvl w:val="0"/>
          <w:numId w:val="44"/>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Урбано зеленило (парк шуме у Крагујевцу и урбано зеленило</w:t>
      </w:r>
    </w:p>
    <w:p w:rsidR="007B56E0" w:rsidRPr="00677157" w:rsidRDefault="007B56E0" w:rsidP="00452108">
      <w:pPr>
        <w:numPr>
          <w:ilvl w:val="0"/>
          <w:numId w:val="44"/>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Регионална санитарна депонија за Лапово, Баточину и Рачу</w:t>
      </w:r>
    </w:p>
    <w:p w:rsidR="007B56E0" w:rsidRPr="00677157" w:rsidRDefault="007B56E0" w:rsidP="00452108">
      <w:pPr>
        <w:numPr>
          <w:ilvl w:val="0"/>
          <w:numId w:val="44"/>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Реконструисани и модернизовани железнички коридори (планирано)</w:t>
      </w:r>
    </w:p>
    <w:p w:rsidR="007B56E0" w:rsidRPr="00677157" w:rsidRDefault="007B56E0" w:rsidP="00452108">
      <w:pPr>
        <w:numPr>
          <w:ilvl w:val="0"/>
          <w:numId w:val="44"/>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Планирана изградња интермодалног терминала са авио и железничком линијом у оквиру MIND парка</w:t>
      </w:r>
    </w:p>
    <w:p w:rsidR="007B56E0" w:rsidRPr="00677157" w:rsidRDefault="007B56E0" w:rsidP="00452108">
      <w:pPr>
        <w:numPr>
          <w:ilvl w:val="0"/>
          <w:numId w:val="44"/>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Коришћење отпадне топлоте (пилот пројекат везан за Дата центар)</w:t>
      </w:r>
    </w:p>
    <w:p w:rsidR="007B56E0" w:rsidRPr="00677157" w:rsidRDefault="007B56E0" w:rsidP="00452108">
      <w:pPr>
        <w:numPr>
          <w:ilvl w:val="0"/>
          <w:numId w:val="44"/>
        </w:numPr>
        <w:pBdr>
          <w:top w:val="nil"/>
          <w:left w:val="nil"/>
          <w:bottom w:val="nil"/>
          <w:right w:val="nil"/>
          <w:between w:val="nil"/>
        </w:pBdr>
        <w:spacing w:after="0"/>
        <w:jc w:val="left"/>
        <w:rPr>
          <w:rFonts w:asciiTheme="minorHAnsi" w:hAnsiTheme="minorHAnsi" w:cstheme="minorHAnsi"/>
          <w:color w:val="000000"/>
          <w:lang w:eastAsia="en-US"/>
        </w:rPr>
      </w:pPr>
      <w:r w:rsidRPr="00677157">
        <w:rPr>
          <w:rFonts w:asciiTheme="minorHAnsi" w:hAnsiTheme="minorHAnsi" w:cstheme="minorHAnsi"/>
          <w:lang w:eastAsia="en-US"/>
        </w:rPr>
        <w:t>Регионална депонија Витлиште за Крагујевац Рековац, Тополу и остале општине и</w:t>
      </w:r>
      <w:r w:rsidRPr="00677157">
        <w:rPr>
          <w:rFonts w:asciiTheme="minorHAnsi" w:hAnsiTheme="minorHAnsi" w:cstheme="minorHAnsi"/>
          <w:color w:val="000000"/>
          <w:lang w:eastAsia="en-US"/>
        </w:rPr>
        <w:t xml:space="preserve"> изградња регионалног центра за управљање отпадом за Крагујевац, Кнић и Тополу</w:t>
      </w:r>
    </w:p>
    <w:p w:rsidR="007B56E0" w:rsidRPr="00677157" w:rsidRDefault="007B56E0" w:rsidP="00452108">
      <w:pPr>
        <w:numPr>
          <w:ilvl w:val="0"/>
          <w:numId w:val="44"/>
        </w:numPr>
        <w:pBdr>
          <w:top w:val="nil"/>
          <w:left w:val="nil"/>
          <w:bottom w:val="nil"/>
          <w:right w:val="nil"/>
          <w:between w:val="nil"/>
        </w:pBdr>
        <w:spacing w:after="0"/>
        <w:jc w:val="left"/>
        <w:rPr>
          <w:rFonts w:asciiTheme="minorHAnsi" w:hAnsiTheme="minorHAnsi" w:cstheme="minorHAnsi"/>
          <w:color w:val="000000"/>
          <w:lang w:eastAsia="en-US"/>
        </w:rPr>
      </w:pPr>
      <w:r w:rsidRPr="00677157">
        <w:rPr>
          <w:rFonts w:asciiTheme="minorHAnsi" w:hAnsiTheme="minorHAnsi" w:cstheme="minorHAnsi"/>
          <w:color w:val="000000"/>
          <w:lang w:eastAsia="en-US"/>
        </w:rPr>
        <w:t>Одлагање опасног отпада (урађени пилот пројекти)</w:t>
      </w:r>
    </w:p>
    <w:p w:rsidR="007B56E0" w:rsidRPr="00677157" w:rsidRDefault="007B56E0" w:rsidP="00452108">
      <w:pPr>
        <w:numPr>
          <w:ilvl w:val="0"/>
          <w:numId w:val="45"/>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Искоришћење отпадне енергије у предузећима</w:t>
      </w:r>
    </w:p>
    <w:p w:rsidR="007B56E0" w:rsidRPr="00677157" w:rsidRDefault="007B56E0" w:rsidP="00452108">
      <w:pPr>
        <w:numPr>
          <w:ilvl w:val="0"/>
          <w:numId w:val="45"/>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Могућност унапређења енергетске ефикасности у свим секторима и повећано коришћење потенцијала територијално доступних ОИЕ</w:t>
      </w:r>
    </w:p>
    <w:p w:rsidR="007B56E0" w:rsidRPr="00677157" w:rsidRDefault="007B56E0" w:rsidP="00452108">
      <w:pPr>
        <w:numPr>
          <w:ilvl w:val="0"/>
          <w:numId w:val="45"/>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Коришћење топлотних пумпи у сектору зградарства</w:t>
      </w:r>
    </w:p>
    <w:p w:rsidR="007B56E0" w:rsidRPr="00677157" w:rsidRDefault="007B56E0" w:rsidP="00452108">
      <w:pPr>
        <w:numPr>
          <w:ilvl w:val="0"/>
          <w:numId w:val="45"/>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Електрификација индустрије и друмског саобраћаја, као и коришћење алтернативних горива</w:t>
      </w:r>
    </w:p>
    <w:p w:rsidR="007B56E0" w:rsidRPr="00677157" w:rsidRDefault="007B56E0" w:rsidP="00245A08">
      <w:pPr>
        <w:pBdr>
          <w:top w:val="nil"/>
          <w:left w:val="nil"/>
          <w:bottom w:val="nil"/>
          <w:right w:val="nil"/>
          <w:between w:val="nil"/>
        </w:pBdr>
        <w:spacing w:after="0"/>
        <w:ind w:left="360"/>
        <w:jc w:val="left"/>
        <w:rPr>
          <w:rFonts w:asciiTheme="minorHAnsi" w:hAnsiTheme="minorHAnsi" w:cstheme="minorHAnsi"/>
          <w:color w:val="FF0000"/>
          <w:lang w:eastAsia="en-US"/>
        </w:rPr>
      </w:pPr>
    </w:p>
    <w:p w:rsidR="000021E5" w:rsidRPr="00677157" w:rsidRDefault="00E820BC" w:rsidP="00245A08">
      <w:pPr>
        <w:spacing w:after="0"/>
        <w:ind w:firstLine="708"/>
        <w:rPr>
          <w:rFonts w:asciiTheme="minorHAnsi" w:hAnsiTheme="minorHAnsi" w:cstheme="minorHAnsi"/>
          <w:b/>
          <w:i/>
        </w:rPr>
      </w:pPr>
      <w:r w:rsidRPr="00677157">
        <w:rPr>
          <w:rFonts w:asciiTheme="minorHAnsi" w:hAnsiTheme="minorHAnsi" w:cstheme="minorHAnsi"/>
          <w:b/>
          <w:i/>
        </w:rPr>
        <w:t>претње/ризици</w:t>
      </w:r>
    </w:p>
    <w:p w:rsidR="007B56E0" w:rsidRPr="00677157" w:rsidRDefault="007B56E0" w:rsidP="00452108">
      <w:pPr>
        <w:numPr>
          <w:ilvl w:val="0"/>
          <w:numId w:val="46"/>
        </w:numPr>
        <w:pBdr>
          <w:top w:val="nil"/>
          <w:left w:val="nil"/>
          <w:bottom w:val="nil"/>
          <w:right w:val="nil"/>
          <w:between w:val="nil"/>
        </w:pBdr>
        <w:spacing w:after="0"/>
        <w:ind w:left="714" w:hanging="357"/>
        <w:jc w:val="left"/>
        <w:rPr>
          <w:rFonts w:asciiTheme="minorHAnsi" w:hAnsiTheme="minorHAnsi" w:cstheme="minorHAnsi"/>
          <w:color w:val="000000"/>
          <w:lang w:eastAsia="en-US"/>
        </w:rPr>
      </w:pPr>
      <w:r w:rsidRPr="00677157">
        <w:rPr>
          <w:rFonts w:asciiTheme="minorHAnsi" w:hAnsiTheme="minorHAnsi" w:cstheme="minorHAnsi"/>
          <w:color w:val="000000"/>
          <w:lang w:eastAsia="en-US"/>
        </w:rPr>
        <w:t>Неискоришћеност потенцијала природних ресурса и обновљивих извора енергије</w:t>
      </w:r>
    </w:p>
    <w:p w:rsidR="007B56E0" w:rsidRPr="00677157" w:rsidRDefault="007B56E0" w:rsidP="00452108">
      <w:pPr>
        <w:numPr>
          <w:ilvl w:val="0"/>
          <w:numId w:val="46"/>
        </w:numPr>
        <w:pBdr>
          <w:top w:val="nil"/>
          <w:left w:val="nil"/>
          <w:bottom w:val="nil"/>
          <w:right w:val="nil"/>
          <w:between w:val="nil"/>
        </w:pBdr>
        <w:spacing w:after="0"/>
        <w:ind w:left="714" w:hanging="357"/>
        <w:jc w:val="left"/>
        <w:rPr>
          <w:rFonts w:asciiTheme="minorHAnsi" w:hAnsiTheme="minorHAnsi" w:cstheme="minorHAnsi"/>
          <w:color w:val="000000"/>
          <w:lang w:eastAsia="en-US"/>
        </w:rPr>
      </w:pPr>
      <w:r w:rsidRPr="00677157">
        <w:rPr>
          <w:rFonts w:asciiTheme="minorHAnsi" w:hAnsiTheme="minorHAnsi" w:cstheme="minorHAnsi"/>
          <w:color w:val="000000"/>
          <w:lang w:eastAsia="en-US"/>
        </w:rPr>
        <w:t xml:space="preserve">Нестабилно тржиште/прекид снабдевања гасом </w:t>
      </w:r>
    </w:p>
    <w:p w:rsidR="007B56E0" w:rsidRPr="00677157" w:rsidRDefault="007B56E0" w:rsidP="00452108">
      <w:pPr>
        <w:numPr>
          <w:ilvl w:val="0"/>
          <w:numId w:val="46"/>
        </w:numPr>
        <w:pBdr>
          <w:top w:val="nil"/>
          <w:left w:val="nil"/>
          <w:bottom w:val="nil"/>
          <w:right w:val="nil"/>
          <w:between w:val="nil"/>
        </w:pBdr>
        <w:spacing w:after="0"/>
        <w:ind w:left="714" w:hanging="357"/>
        <w:jc w:val="left"/>
        <w:rPr>
          <w:rFonts w:asciiTheme="minorHAnsi" w:hAnsiTheme="minorHAnsi" w:cstheme="minorHAnsi"/>
          <w:color w:val="000000"/>
          <w:lang w:eastAsia="en-US"/>
        </w:rPr>
      </w:pPr>
      <w:r w:rsidRPr="00677157">
        <w:rPr>
          <w:rFonts w:asciiTheme="minorHAnsi" w:hAnsiTheme="minorHAnsi" w:cstheme="minorHAnsi"/>
          <w:color w:val="000000"/>
          <w:lang w:eastAsia="en-US"/>
        </w:rPr>
        <w:t xml:space="preserve">Наставак и ширење угрожености водоизворишта нелегалном градњом, депонијама, отпадним водама, септичким и ђубришним јамама и одлагањем чврстог отпада </w:t>
      </w:r>
    </w:p>
    <w:p w:rsidR="007B56E0" w:rsidRPr="00677157" w:rsidRDefault="007B56E0" w:rsidP="00452108">
      <w:pPr>
        <w:numPr>
          <w:ilvl w:val="0"/>
          <w:numId w:val="46"/>
        </w:numPr>
        <w:pBdr>
          <w:top w:val="nil"/>
          <w:left w:val="nil"/>
          <w:bottom w:val="nil"/>
          <w:right w:val="nil"/>
          <w:between w:val="nil"/>
        </w:pBdr>
        <w:spacing w:after="0"/>
        <w:ind w:left="714" w:hanging="357"/>
        <w:jc w:val="left"/>
        <w:rPr>
          <w:rFonts w:asciiTheme="minorHAnsi" w:hAnsiTheme="minorHAnsi" w:cstheme="minorHAnsi"/>
          <w:color w:val="000000"/>
          <w:lang w:eastAsia="en-US"/>
        </w:rPr>
      </w:pPr>
      <w:r w:rsidRPr="00677157">
        <w:rPr>
          <w:rFonts w:asciiTheme="minorHAnsi" w:hAnsiTheme="minorHAnsi" w:cstheme="minorHAnsi"/>
          <w:color w:val="000000"/>
          <w:lang w:eastAsia="en-US"/>
        </w:rPr>
        <w:t xml:space="preserve">Ерозија земљишта која доводи до угрожености од поплава, клизишта и </w:t>
      </w:r>
      <w:r w:rsidRPr="00677157">
        <w:rPr>
          <w:rFonts w:asciiTheme="minorHAnsi" w:hAnsiTheme="minorHAnsi" w:cstheme="minorHAnsi"/>
          <w:lang w:eastAsia="en-US"/>
        </w:rPr>
        <w:t xml:space="preserve">хазарда услед изливања опасних материја </w:t>
      </w:r>
    </w:p>
    <w:p w:rsidR="007B56E0" w:rsidRPr="00677157" w:rsidRDefault="007B56E0" w:rsidP="00452108">
      <w:pPr>
        <w:numPr>
          <w:ilvl w:val="0"/>
          <w:numId w:val="46"/>
        </w:numPr>
        <w:pBdr>
          <w:top w:val="nil"/>
          <w:left w:val="nil"/>
          <w:bottom w:val="nil"/>
          <w:right w:val="nil"/>
          <w:between w:val="nil"/>
        </w:pBdr>
        <w:spacing w:after="0"/>
        <w:ind w:left="714" w:hanging="357"/>
        <w:jc w:val="left"/>
        <w:rPr>
          <w:rFonts w:asciiTheme="minorHAnsi" w:hAnsiTheme="minorHAnsi" w:cstheme="minorHAnsi"/>
          <w:color w:val="000000"/>
          <w:lang w:eastAsia="en-US"/>
        </w:rPr>
      </w:pPr>
      <w:r w:rsidRPr="00677157">
        <w:rPr>
          <w:rFonts w:asciiTheme="minorHAnsi" w:hAnsiTheme="minorHAnsi" w:cstheme="minorHAnsi"/>
          <w:lang w:eastAsia="en-US"/>
        </w:rPr>
        <w:t>Недостатак кадра и недовољна ефикасност инспекцијских служби и њихова надлежност</w:t>
      </w:r>
    </w:p>
    <w:p w:rsidR="007B56E0" w:rsidRPr="00677157" w:rsidRDefault="00E82DA1" w:rsidP="00452108">
      <w:pPr>
        <w:numPr>
          <w:ilvl w:val="0"/>
          <w:numId w:val="46"/>
        </w:numPr>
        <w:pBdr>
          <w:top w:val="nil"/>
          <w:left w:val="nil"/>
          <w:bottom w:val="nil"/>
          <w:right w:val="nil"/>
          <w:between w:val="nil"/>
        </w:pBdr>
        <w:spacing w:after="0"/>
        <w:ind w:left="714" w:hanging="357"/>
        <w:jc w:val="left"/>
        <w:rPr>
          <w:rFonts w:asciiTheme="minorHAnsi" w:hAnsiTheme="minorHAnsi" w:cstheme="minorHAnsi"/>
          <w:color w:val="000000"/>
          <w:lang w:eastAsia="en-US"/>
        </w:rPr>
      </w:pPr>
      <w:r>
        <w:rPr>
          <w:rFonts w:asciiTheme="minorHAnsi" w:hAnsiTheme="minorHAnsi" w:cstheme="minorHAnsi"/>
          <w:lang w:eastAsia="en-US"/>
        </w:rPr>
        <w:t>Ширење експлоа</w:t>
      </w:r>
      <w:r w:rsidR="007B56E0" w:rsidRPr="00677157">
        <w:rPr>
          <w:rFonts w:asciiTheme="minorHAnsi" w:hAnsiTheme="minorHAnsi" w:cstheme="minorHAnsi"/>
          <w:lang w:eastAsia="en-US"/>
        </w:rPr>
        <w:t>тације шљунка на Великој Морави</w:t>
      </w:r>
    </w:p>
    <w:p w:rsidR="007B56E0" w:rsidRPr="00677157" w:rsidRDefault="007B56E0" w:rsidP="00452108">
      <w:pPr>
        <w:numPr>
          <w:ilvl w:val="0"/>
          <w:numId w:val="46"/>
        </w:numPr>
        <w:pBdr>
          <w:top w:val="nil"/>
          <w:left w:val="nil"/>
          <w:bottom w:val="nil"/>
          <w:right w:val="nil"/>
          <w:between w:val="nil"/>
        </w:pBdr>
        <w:spacing w:after="0"/>
        <w:ind w:left="714" w:hanging="357"/>
        <w:jc w:val="left"/>
        <w:rPr>
          <w:rFonts w:asciiTheme="minorHAnsi" w:hAnsiTheme="minorHAnsi" w:cstheme="minorHAnsi"/>
          <w:color w:val="000000"/>
          <w:lang w:eastAsia="en-US"/>
        </w:rPr>
      </w:pPr>
      <w:r w:rsidRPr="00677157">
        <w:rPr>
          <w:rFonts w:asciiTheme="minorHAnsi" w:hAnsiTheme="minorHAnsi" w:cstheme="minorHAnsi"/>
          <w:lang w:eastAsia="en-US"/>
        </w:rPr>
        <w:t xml:space="preserve">Последице климатских промена и неприпремљеност за реакцију (непостојање </w:t>
      </w:r>
      <w:r w:rsidR="00E82DA1" w:rsidRPr="00677157">
        <w:rPr>
          <w:rFonts w:asciiTheme="minorHAnsi" w:hAnsiTheme="minorHAnsi" w:cstheme="minorHAnsi"/>
          <w:lang w:eastAsia="en-US"/>
        </w:rPr>
        <w:t>националног</w:t>
      </w:r>
      <w:r w:rsidRPr="00677157">
        <w:rPr>
          <w:rFonts w:asciiTheme="minorHAnsi" w:hAnsiTheme="minorHAnsi" w:cstheme="minorHAnsi"/>
          <w:lang w:eastAsia="en-US"/>
        </w:rPr>
        <w:t xml:space="preserve"> и локалног плана)</w:t>
      </w:r>
    </w:p>
    <w:p w:rsidR="007B56E0" w:rsidRPr="00677157" w:rsidRDefault="007B56E0" w:rsidP="00452108">
      <w:pPr>
        <w:numPr>
          <w:ilvl w:val="0"/>
          <w:numId w:val="42"/>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Сложене (и нејасне) бирократксе процедуре при коришћењу енергената</w:t>
      </w:r>
    </w:p>
    <w:p w:rsidR="007B56E0" w:rsidRPr="00677157" w:rsidRDefault="007B56E0" w:rsidP="00452108">
      <w:pPr>
        <w:numPr>
          <w:ilvl w:val="0"/>
          <w:numId w:val="42"/>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Нетржишна и ниска цена електричне енергије</w:t>
      </w:r>
    </w:p>
    <w:p w:rsidR="007B56E0" w:rsidRPr="00677157" w:rsidRDefault="007B56E0" w:rsidP="00452108">
      <w:pPr>
        <w:numPr>
          <w:ilvl w:val="0"/>
          <w:numId w:val="42"/>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Несигурност тржишта енергије и немогућност одрживог планирања унапређења и одржавања система</w:t>
      </w:r>
    </w:p>
    <w:p w:rsidR="007B56E0" w:rsidRPr="00677157" w:rsidRDefault="007B56E0" w:rsidP="00452108">
      <w:pPr>
        <w:numPr>
          <w:ilvl w:val="0"/>
          <w:numId w:val="42"/>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Неодговарајућа брзина развоја нових технологија за употребу алтернативних горива и недоступност опреме на тржишту</w:t>
      </w:r>
    </w:p>
    <w:p w:rsidR="007B56E0" w:rsidRPr="00677157" w:rsidRDefault="007B56E0" w:rsidP="00452108">
      <w:pPr>
        <w:numPr>
          <w:ilvl w:val="0"/>
          <w:numId w:val="42"/>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Немогућност балансирања електроенергетске мреже</w:t>
      </w:r>
    </w:p>
    <w:p w:rsidR="007B56E0" w:rsidRPr="00677157" w:rsidRDefault="007B56E0" w:rsidP="00452108">
      <w:pPr>
        <w:numPr>
          <w:ilvl w:val="0"/>
          <w:numId w:val="43"/>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 xml:space="preserve">Недостатак квалитетног и обученог кадра </w:t>
      </w:r>
    </w:p>
    <w:p w:rsidR="007B56E0" w:rsidRPr="00677157" w:rsidRDefault="007B56E0" w:rsidP="00452108">
      <w:pPr>
        <w:numPr>
          <w:ilvl w:val="0"/>
          <w:numId w:val="45"/>
        </w:numPr>
        <w:spacing w:after="0"/>
        <w:contextualSpacing/>
        <w:jc w:val="left"/>
        <w:rPr>
          <w:rFonts w:asciiTheme="minorHAnsi" w:eastAsia="Open Sans" w:hAnsiTheme="minorHAnsi" w:cstheme="minorHAnsi"/>
          <w:lang w:eastAsia="en-US"/>
        </w:rPr>
      </w:pPr>
      <w:r w:rsidRPr="00677157">
        <w:rPr>
          <w:rFonts w:asciiTheme="minorHAnsi" w:eastAsia="Open Sans" w:hAnsiTheme="minorHAnsi" w:cstheme="minorHAnsi"/>
          <w:lang w:eastAsia="en-US"/>
        </w:rPr>
        <w:t>Недоступност екстерних фондова</w:t>
      </w:r>
    </w:p>
    <w:p w:rsidR="007B56E0" w:rsidRPr="00677157" w:rsidRDefault="007B56E0" w:rsidP="00245A08">
      <w:pPr>
        <w:spacing w:after="0"/>
        <w:ind w:left="720"/>
        <w:contextualSpacing/>
        <w:jc w:val="left"/>
        <w:rPr>
          <w:rFonts w:asciiTheme="minorHAnsi" w:eastAsia="Open Sans" w:hAnsiTheme="minorHAnsi" w:cstheme="minorHAnsi"/>
          <w:lang w:eastAsia="en-US"/>
        </w:rPr>
      </w:pPr>
    </w:p>
    <w:p w:rsidR="000021E5" w:rsidRPr="00677157" w:rsidRDefault="000F00A7" w:rsidP="00245A08">
      <w:pPr>
        <w:spacing w:after="0"/>
        <w:ind w:firstLine="708"/>
        <w:rPr>
          <w:rFonts w:asciiTheme="minorHAnsi" w:hAnsiTheme="minorHAnsi" w:cstheme="minorHAnsi"/>
          <w:b/>
          <w:i/>
        </w:rPr>
      </w:pPr>
      <w:r w:rsidRPr="00677157">
        <w:rPr>
          <w:rFonts w:asciiTheme="minorHAnsi" w:hAnsiTheme="minorHAnsi" w:cstheme="minorHAnsi"/>
          <w:b/>
          <w:i/>
        </w:rPr>
        <w:lastRenderedPageBreak/>
        <w:t>потребе</w:t>
      </w:r>
    </w:p>
    <w:p w:rsidR="007B56E0" w:rsidRPr="00677157" w:rsidRDefault="007B56E0" w:rsidP="00452108">
      <w:pPr>
        <w:numPr>
          <w:ilvl w:val="0"/>
          <w:numId w:val="46"/>
        </w:numPr>
        <w:pBdr>
          <w:top w:val="nil"/>
          <w:left w:val="nil"/>
          <w:bottom w:val="nil"/>
          <w:right w:val="nil"/>
          <w:between w:val="nil"/>
        </w:pBdr>
        <w:spacing w:after="0"/>
        <w:ind w:left="714" w:hanging="357"/>
        <w:jc w:val="left"/>
        <w:rPr>
          <w:rFonts w:asciiTheme="minorHAnsi" w:hAnsiTheme="minorHAnsi" w:cstheme="minorHAnsi"/>
          <w:color w:val="000000"/>
          <w:lang w:eastAsia="en-US"/>
        </w:rPr>
      </w:pPr>
      <w:r w:rsidRPr="00677157">
        <w:rPr>
          <w:rFonts w:asciiTheme="minorHAnsi" w:hAnsiTheme="minorHAnsi" w:cstheme="minorHAnsi"/>
          <w:color w:val="000000"/>
          <w:lang w:eastAsia="en-US"/>
        </w:rPr>
        <w:t xml:space="preserve">Побољшање и осавремењивање система за водоснабдевање и изградња недостајуће инфраструктуре, као и дефинисање зона санитарне заштите око водоизворишта </w:t>
      </w:r>
    </w:p>
    <w:p w:rsidR="007B56E0" w:rsidRPr="00677157" w:rsidRDefault="007B56E0" w:rsidP="00452108">
      <w:pPr>
        <w:numPr>
          <w:ilvl w:val="0"/>
          <w:numId w:val="46"/>
        </w:numPr>
        <w:pBdr>
          <w:top w:val="nil"/>
          <w:left w:val="nil"/>
          <w:bottom w:val="nil"/>
          <w:right w:val="nil"/>
          <w:between w:val="nil"/>
        </w:pBdr>
        <w:spacing w:after="0"/>
        <w:ind w:left="714" w:hanging="357"/>
        <w:jc w:val="left"/>
        <w:rPr>
          <w:rFonts w:asciiTheme="minorHAnsi" w:hAnsiTheme="minorHAnsi" w:cstheme="minorHAnsi"/>
          <w:color w:val="000000"/>
          <w:lang w:eastAsia="en-US"/>
        </w:rPr>
      </w:pPr>
      <w:r w:rsidRPr="00677157">
        <w:rPr>
          <w:rFonts w:asciiTheme="minorHAnsi" w:hAnsiTheme="minorHAnsi" w:cstheme="minorHAnsi"/>
          <w:color w:val="000000"/>
          <w:lang w:eastAsia="en-US"/>
        </w:rPr>
        <w:t>Унапређење система прикупљања, сепарације и депоновања отпада и прикључење регионалном центру за управљање отпадом</w:t>
      </w:r>
    </w:p>
    <w:p w:rsidR="007B56E0" w:rsidRPr="00677157" w:rsidRDefault="007B56E0" w:rsidP="00452108">
      <w:pPr>
        <w:numPr>
          <w:ilvl w:val="0"/>
          <w:numId w:val="46"/>
        </w:numPr>
        <w:pBdr>
          <w:top w:val="nil"/>
          <w:left w:val="nil"/>
          <w:bottom w:val="nil"/>
          <w:right w:val="nil"/>
          <w:between w:val="nil"/>
        </w:pBdr>
        <w:spacing w:after="0"/>
        <w:ind w:left="714" w:hanging="357"/>
        <w:jc w:val="left"/>
        <w:rPr>
          <w:rFonts w:asciiTheme="minorHAnsi" w:hAnsiTheme="minorHAnsi" w:cstheme="minorHAnsi"/>
          <w:color w:val="000000"/>
          <w:lang w:eastAsia="en-US"/>
        </w:rPr>
      </w:pPr>
      <w:r w:rsidRPr="00677157">
        <w:rPr>
          <w:rFonts w:asciiTheme="minorHAnsi" w:hAnsiTheme="minorHAnsi" w:cstheme="minorHAnsi"/>
          <w:lang w:eastAsia="en-US"/>
        </w:rPr>
        <w:t xml:space="preserve">Боља </w:t>
      </w:r>
      <w:r w:rsidR="00245A08" w:rsidRPr="00677157">
        <w:rPr>
          <w:rFonts w:asciiTheme="minorHAnsi" w:hAnsiTheme="minorHAnsi" w:cstheme="minorHAnsi"/>
          <w:lang w:eastAsia="en-US"/>
        </w:rPr>
        <w:t>у</w:t>
      </w:r>
      <w:r w:rsidRPr="00677157">
        <w:rPr>
          <w:rFonts w:asciiTheme="minorHAnsi" w:hAnsiTheme="minorHAnsi" w:cstheme="minorHAnsi"/>
          <w:color w:val="000000"/>
          <w:lang w:eastAsia="en-US"/>
        </w:rPr>
        <w:t>лагања у зелену инфраструктуру</w:t>
      </w:r>
    </w:p>
    <w:p w:rsidR="007B56E0" w:rsidRPr="00677157" w:rsidRDefault="007B56E0" w:rsidP="00452108">
      <w:pPr>
        <w:numPr>
          <w:ilvl w:val="0"/>
          <w:numId w:val="46"/>
        </w:numPr>
        <w:pBdr>
          <w:top w:val="nil"/>
          <w:left w:val="nil"/>
          <w:bottom w:val="nil"/>
          <w:right w:val="nil"/>
          <w:between w:val="nil"/>
        </w:pBdr>
        <w:spacing w:after="0"/>
        <w:ind w:left="714" w:hanging="357"/>
        <w:jc w:val="left"/>
        <w:rPr>
          <w:rFonts w:asciiTheme="minorHAnsi" w:hAnsiTheme="minorHAnsi" w:cstheme="minorHAnsi"/>
          <w:color w:val="000000"/>
          <w:lang w:eastAsia="en-US"/>
        </w:rPr>
      </w:pPr>
      <w:r w:rsidRPr="00677157">
        <w:rPr>
          <w:rFonts w:asciiTheme="minorHAnsi" w:hAnsiTheme="minorHAnsi" w:cstheme="minorHAnsi"/>
          <w:color w:val="000000"/>
          <w:lang w:eastAsia="en-US"/>
        </w:rPr>
        <w:t>Унапређење саобраћајне и железничке мреже и формирање транзитних путних обилазница око већих насеља и повезивање са руралним залеђем локалним путевима</w:t>
      </w:r>
    </w:p>
    <w:p w:rsidR="007B56E0" w:rsidRPr="00677157" w:rsidRDefault="007B56E0" w:rsidP="00452108">
      <w:pPr>
        <w:numPr>
          <w:ilvl w:val="0"/>
          <w:numId w:val="47"/>
        </w:numPr>
        <w:pBdr>
          <w:top w:val="nil"/>
          <w:left w:val="nil"/>
          <w:bottom w:val="nil"/>
          <w:right w:val="nil"/>
          <w:between w:val="nil"/>
        </w:pBd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 xml:space="preserve">Прихватање и поштовање Зелене агенде и артикулисана припрема за потенцијално негативне ефекте климатских промена </w:t>
      </w:r>
    </w:p>
    <w:p w:rsidR="007B56E0" w:rsidRPr="00677157" w:rsidRDefault="007B56E0" w:rsidP="00452108">
      <w:pPr>
        <w:numPr>
          <w:ilvl w:val="0"/>
          <w:numId w:val="47"/>
        </w:numPr>
        <w:pBdr>
          <w:top w:val="nil"/>
          <w:left w:val="nil"/>
          <w:bottom w:val="nil"/>
          <w:right w:val="nil"/>
          <w:between w:val="nil"/>
        </w:pBd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 xml:space="preserve">Сталне и повремене пешачке зоне, бициклистичке стаза, простор за паркирање (улично паркирање, јавни паркинг простори) у урбаним насељима и тротоарима у руралним насељима. </w:t>
      </w:r>
    </w:p>
    <w:p w:rsidR="004C7A1F" w:rsidRPr="00677157" w:rsidRDefault="004C7A1F" w:rsidP="007B56E0">
      <w:pPr>
        <w:pStyle w:val="ListParagraph"/>
        <w:numPr>
          <w:ilvl w:val="0"/>
          <w:numId w:val="0"/>
        </w:numPr>
        <w:ind w:left="720"/>
        <w:rPr>
          <w:rFonts w:asciiTheme="minorHAnsi" w:hAnsiTheme="minorHAnsi" w:cstheme="minorHAnsi"/>
          <w:strike/>
        </w:rPr>
      </w:pPr>
      <w:r w:rsidRPr="00677157">
        <w:rPr>
          <w:rFonts w:asciiTheme="minorHAnsi" w:hAnsiTheme="minorHAnsi" w:cstheme="minorHAnsi"/>
        </w:rPr>
        <w:t xml:space="preserve"> </w:t>
      </w:r>
    </w:p>
    <w:p w:rsidR="000021E5" w:rsidRPr="00677157" w:rsidRDefault="000021E5" w:rsidP="008E2734">
      <w:pPr>
        <w:pStyle w:val="Heading2"/>
        <w:rPr>
          <w:rFonts w:asciiTheme="minorHAnsi" w:hAnsiTheme="minorHAnsi" w:cstheme="minorHAnsi"/>
        </w:rPr>
      </w:pPr>
      <w:bookmarkStart w:id="131" w:name="_Toc145629141"/>
      <w:r w:rsidRPr="00677157">
        <w:rPr>
          <w:rFonts w:asciiTheme="minorHAnsi" w:hAnsiTheme="minorHAnsi" w:cstheme="minorHAnsi"/>
        </w:rPr>
        <w:t>ИНОВАТИВНА И ПАМЕТНА ЕКОНОМИЈА</w:t>
      </w:r>
      <w:bookmarkEnd w:id="131"/>
    </w:p>
    <w:p w:rsidR="000021E5" w:rsidRPr="00677157" w:rsidRDefault="000A7CC9" w:rsidP="00245A08">
      <w:pPr>
        <w:spacing w:after="0"/>
        <w:ind w:firstLine="708"/>
        <w:rPr>
          <w:rFonts w:asciiTheme="minorHAnsi" w:hAnsiTheme="minorHAnsi" w:cstheme="minorHAnsi"/>
          <w:b/>
          <w:i/>
        </w:rPr>
      </w:pPr>
      <w:r w:rsidRPr="00677157">
        <w:rPr>
          <w:rFonts w:asciiTheme="minorHAnsi" w:hAnsiTheme="minorHAnsi" w:cstheme="minorHAnsi"/>
          <w:b/>
          <w:i/>
        </w:rPr>
        <w:t>предности/снаге</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Смањење незапослености и пораст броја активних предузетника и организована подршка привредницима (кроз рад развојних бизнис центара, Регионалне привредне комора, одељења за локални економски развој и др.)</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 xml:space="preserve">Пораст броја жена предузетница - тренутно 33% жена предузетника </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 xml:space="preserve">Развијени различити видови индустрије и МСПП где доминира прерађивачки сектор </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Висока приступачност Урбаног подручја - близина међународног коридора Х, добра повезаност државним путевима I и II реда</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Увећана страна улагања у секторима аутомобилске индустрије и индустрије шинских возила</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Добра опремљеност инфраструктуром радних и пословних зона</w:t>
      </w:r>
    </w:p>
    <w:p w:rsidR="004C7A1F" w:rsidRPr="00677157" w:rsidRDefault="00E82DA1" w:rsidP="00452108">
      <w:pPr>
        <w:pStyle w:val="ListParagraph"/>
        <w:numPr>
          <w:ilvl w:val="0"/>
          <w:numId w:val="6"/>
        </w:numPr>
        <w:spacing w:after="0"/>
        <w:rPr>
          <w:rFonts w:asciiTheme="minorHAnsi" w:hAnsiTheme="minorHAnsi" w:cstheme="minorHAnsi"/>
          <w:strike/>
        </w:rPr>
      </w:pPr>
      <w:r w:rsidRPr="00677157">
        <w:rPr>
          <w:rFonts w:asciiTheme="minorHAnsi" w:hAnsiTheme="minorHAnsi" w:cstheme="minorHAnsi"/>
        </w:rPr>
        <w:t>Универзитетски</w:t>
      </w:r>
      <w:r w:rsidR="007B56E0" w:rsidRPr="00677157">
        <w:rPr>
          <w:rFonts w:asciiTheme="minorHAnsi" w:hAnsiTheme="minorHAnsi" w:cstheme="minorHAnsi"/>
        </w:rPr>
        <w:t xml:space="preserve"> центар - Град Крагујевац</w:t>
      </w:r>
    </w:p>
    <w:p w:rsidR="00245A08" w:rsidRPr="00677157" w:rsidRDefault="00245A08" w:rsidP="00245A08">
      <w:pPr>
        <w:pStyle w:val="ListParagraph"/>
        <w:numPr>
          <w:ilvl w:val="0"/>
          <w:numId w:val="0"/>
        </w:numPr>
        <w:spacing w:after="0"/>
        <w:ind w:left="720"/>
        <w:rPr>
          <w:rFonts w:asciiTheme="minorHAnsi" w:hAnsiTheme="minorHAnsi" w:cstheme="minorHAnsi"/>
          <w:strike/>
        </w:rPr>
      </w:pPr>
    </w:p>
    <w:p w:rsidR="000021E5" w:rsidRPr="00677157" w:rsidRDefault="00E820BC" w:rsidP="00245A08">
      <w:pPr>
        <w:spacing w:after="0"/>
        <w:ind w:firstLine="708"/>
        <w:rPr>
          <w:rFonts w:asciiTheme="minorHAnsi" w:hAnsiTheme="minorHAnsi" w:cstheme="minorHAnsi"/>
          <w:b/>
          <w:i/>
        </w:rPr>
      </w:pPr>
      <w:r w:rsidRPr="00677157">
        <w:rPr>
          <w:rFonts w:asciiTheme="minorHAnsi" w:hAnsiTheme="minorHAnsi" w:cstheme="minorHAnsi"/>
          <w:b/>
          <w:i/>
        </w:rPr>
        <w:t>слабости/недостаци</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 xml:space="preserve">Дугорочна незапослености где жене чине већину </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 xml:space="preserve">Недостатак локалних јавних политика у области запошљавања и недовољно добре могућности за запошљавање, просечне зараде су испод републичког просека Образовна структура није довољно усклађена са потребама привреде </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 xml:space="preserve">Непостојање научно истраживачког парка </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Мали број локација за даље инвестирање</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 xml:space="preserve">Недостатак информација (нпр. непостојање извештавања о емисији угљеника) и брзих реакција управе/КЛЕР-а у мањим општинама (недостатак кадрова) </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Недовољно добра сарадња Универзитета са мањим ЈЛС, као и са Регионалном привредом комором</w:t>
      </w:r>
    </w:p>
    <w:p w:rsidR="000021E5" w:rsidRPr="00677157" w:rsidRDefault="000021E5" w:rsidP="00245A08">
      <w:pPr>
        <w:pStyle w:val="ListParagraph"/>
        <w:numPr>
          <w:ilvl w:val="0"/>
          <w:numId w:val="0"/>
        </w:numPr>
        <w:spacing w:after="0"/>
        <w:ind w:left="720"/>
        <w:rPr>
          <w:rFonts w:asciiTheme="minorHAnsi" w:hAnsiTheme="minorHAnsi" w:cstheme="minorHAnsi"/>
        </w:rPr>
      </w:pPr>
    </w:p>
    <w:p w:rsidR="009D0323" w:rsidRPr="00677157" w:rsidRDefault="009D0323" w:rsidP="00245A08">
      <w:pPr>
        <w:pStyle w:val="ListParagraph"/>
        <w:numPr>
          <w:ilvl w:val="0"/>
          <w:numId w:val="0"/>
        </w:numPr>
        <w:spacing w:after="0"/>
        <w:ind w:left="720"/>
        <w:rPr>
          <w:rFonts w:asciiTheme="minorHAnsi" w:hAnsiTheme="minorHAnsi" w:cstheme="minorHAnsi"/>
        </w:rPr>
      </w:pPr>
    </w:p>
    <w:p w:rsidR="009D0323" w:rsidRPr="00677157" w:rsidRDefault="009D0323" w:rsidP="00245A08">
      <w:pPr>
        <w:pStyle w:val="ListParagraph"/>
        <w:numPr>
          <w:ilvl w:val="0"/>
          <w:numId w:val="0"/>
        </w:numPr>
        <w:spacing w:after="0"/>
        <w:ind w:left="720"/>
        <w:rPr>
          <w:rFonts w:asciiTheme="minorHAnsi" w:hAnsiTheme="minorHAnsi" w:cstheme="minorHAnsi"/>
        </w:rPr>
      </w:pPr>
    </w:p>
    <w:p w:rsidR="000021E5" w:rsidRPr="00677157" w:rsidRDefault="00E820BC" w:rsidP="00245A08">
      <w:pPr>
        <w:spacing w:after="0"/>
        <w:ind w:firstLine="708"/>
        <w:rPr>
          <w:rFonts w:asciiTheme="minorHAnsi" w:hAnsiTheme="minorHAnsi" w:cstheme="minorHAnsi"/>
          <w:b/>
          <w:i/>
        </w:rPr>
      </w:pPr>
      <w:r w:rsidRPr="00677157">
        <w:rPr>
          <w:rFonts w:asciiTheme="minorHAnsi" w:hAnsiTheme="minorHAnsi" w:cstheme="minorHAnsi"/>
          <w:b/>
          <w:i/>
        </w:rPr>
        <w:lastRenderedPageBreak/>
        <w:t>потенцијали/могућности</w:t>
      </w:r>
    </w:p>
    <w:p w:rsidR="007B56E0" w:rsidRPr="00677157" w:rsidRDefault="007B56E0" w:rsidP="00452108">
      <w:pPr>
        <w:numPr>
          <w:ilvl w:val="0"/>
          <w:numId w:val="48"/>
        </w:numPr>
        <w:spacing w:after="0"/>
        <w:rPr>
          <w:rFonts w:asciiTheme="minorHAnsi" w:hAnsiTheme="minorHAnsi" w:cstheme="minorHAnsi"/>
        </w:rPr>
      </w:pPr>
      <w:r w:rsidRPr="00677157">
        <w:rPr>
          <w:rFonts w:asciiTheme="minorHAnsi" w:hAnsiTheme="minorHAnsi" w:cstheme="minorHAnsi"/>
        </w:rPr>
        <w:t xml:space="preserve">Повећање броја запослених од самосталних делатности (растући тренд) или страних директних инвестиција (Крагујевац, Баточина) </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 xml:space="preserve">Сарадња привреде и научно-истраживачких капацитета Универзитета у Крагујевцу </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Добри потенцијали и вредности за развој туризма (културни, бањски, спортско-рекреативни, ловачки, манифестациони, итд.)</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 xml:space="preserve">Развој виноградарства (Топола, Крагујевац) </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Развој металског, грађевинског и ИКТ сектора у локалној привреди (очекивано нових 6.000 радних места)</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 xml:space="preserve">Програм промоције предузетништва и самозапошљавања младих и стандардизоване саветодавне услуге које пружа Регионална привредна комора, као и успостављање </w:t>
      </w:r>
      <w:r w:rsidR="00E82DA1" w:rsidRPr="00677157">
        <w:rPr>
          <w:rFonts w:asciiTheme="minorHAnsi" w:hAnsiTheme="minorHAnsi" w:cstheme="minorHAnsi"/>
        </w:rPr>
        <w:t>тренинг</w:t>
      </w:r>
      <w:r w:rsidRPr="00677157">
        <w:rPr>
          <w:rFonts w:asciiTheme="minorHAnsi" w:hAnsiTheme="minorHAnsi" w:cstheme="minorHAnsi"/>
        </w:rPr>
        <w:t xml:space="preserve"> центра за обезбеђивање кадрова за потребе привреде</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 xml:space="preserve">„Inshoring“ у  прерађивачкој </w:t>
      </w:r>
      <w:r w:rsidR="00E82DA1" w:rsidRPr="00677157">
        <w:rPr>
          <w:rFonts w:asciiTheme="minorHAnsi" w:hAnsiTheme="minorHAnsi" w:cstheme="minorHAnsi"/>
        </w:rPr>
        <w:t>индустрији</w:t>
      </w:r>
    </w:p>
    <w:p w:rsidR="004C7A1F" w:rsidRPr="00677157" w:rsidRDefault="007B56E0" w:rsidP="00452108">
      <w:pPr>
        <w:pStyle w:val="ListParagraph"/>
        <w:numPr>
          <w:ilvl w:val="0"/>
          <w:numId w:val="7"/>
        </w:numPr>
        <w:spacing w:after="0"/>
        <w:rPr>
          <w:rFonts w:asciiTheme="minorHAnsi" w:hAnsiTheme="minorHAnsi" w:cstheme="minorHAnsi"/>
        </w:rPr>
      </w:pPr>
      <w:r w:rsidRPr="00677157">
        <w:rPr>
          <w:rFonts w:asciiTheme="minorHAnsi" w:hAnsiTheme="minorHAnsi" w:cstheme="minorHAnsi"/>
        </w:rPr>
        <w:t>Инвациони дистрикт у Крагујевцу (постоји плански основ)</w:t>
      </w:r>
    </w:p>
    <w:p w:rsidR="00245A08" w:rsidRPr="00677157" w:rsidRDefault="00245A08" w:rsidP="00245A08">
      <w:pPr>
        <w:pStyle w:val="ListParagraph"/>
        <w:numPr>
          <w:ilvl w:val="0"/>
          <w:numId w:val="0"/>
        </w:numPr>
        <w:spacing w:after="0"/>
        <w:ind w:left="720"/>
        <w:rPr>
          <w:rFonts w:asciiTheme="minorHAnsi" w:hAnsiTheme="minorHAnsi" w:cstheme="minorHAnsi"/>
        </w:rPr>
      </w:pPr>
    </w:p>
    <w:p w:rsidR="000021E5" w:rsidRPr="00677157" w:rsidRDefault="00E820BC" w:rsidP="00245A08">
      <w:pPr>
        <w:spacing w:after="0"/>
        <w:ind w:firstLine="708"/>
        <w:rPr>
          <w:rFonts w:asciiTheme="minorHAnsi" w:hAnsiTheme="minorHAnsi" w:cstheme="minorHAnsi"/>
          <w:b/>
          <w:i/>
        </w:rPr>
      </w:pPr>
      <w:r w:rsidRPr="00677157">
        <w:rPr>
          <w:rFonts w:asciiTheme="minorHAnsi" w:hAnsiTheme="minorHAnsi" w:cstheme="minorHAnsi"/>
          <w:b/>
          <w:i/>
        </w:rPr>
        <w:t>претње/ризици</w:t>
      </w:r>
    </w:p>
    <w:p w:rsidR="007B56E0" w:rsidRPr="00677157" w:rsidRDefault="007B56E0" w:rsidP="00452108">
      <w:pPr>
        <w:numPr>
          <w:ilvl w:val="0"/>
          <w:numId w:val="48"/>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Смањење броја привредних друштава</w:t>
      </w:r>
    </w:p>
    <w:p w:rsidR="007B56E0" w:rsidRPr="00677157" w:rsidRDefault="007B56E0" w:rsidP="00452108">
      <w:pPr>
        <w:numPr>
          <w:ilvl w:val="0"/>
          <w:numId w:val="48"/>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Наставак депопулационих трендова услед негативног природног прираштаја и миграција, као и старења становништва</w:t>
      </w:r>
    </w:p>
    <w:p w:rsidR="007B56E0" w:rsidRPr="00677157" w:rsidRDefault="007B56E0" w:rsidP="00452108">
      <w:pPr>
        <w:numPr>
          <w:ilvl w:val="0"/>
          <w:numId w:val="48"/>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Смањење броја квалификоване радне снаге и сезонских радника</w:t>
      </w:r>
    </w:p>
    <w:p w:rsidR="007B56E0" w:rsidRPr="00677157" w:rsidRDefault="007B56E0" w:rsidP="00452108">
      <w:pPr>
        <w:numPr>
          <w:ilvl w:val="0"/>
          <w:numId w:val="48"/>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Недовољно развијена путна инфраструктура за развој индустрије</w:t>
      </w:r>
    </w:p>
    <w:p w:rsidR="007B56E0" w:rsidRPr="00677157" w:rsidRDefault="00E82DA1" w:rsidP="00452108">
      <w:pPr>
        <w:numPr>
          <w:ilvl w:val="0"/>
          <w:numId w:val="48"/>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Одсуство</w:t>
      </w:r>
      <w:r w:rsidR="007B56E0" w:rsidRPr="00677157">
        <w:rPr>
          <w:rFonts w:asciiTheme="minorHAnsi" w:hAnsiTheme="minorHAnsi" w:cstheme="minorHAnsi"/>
          <w:lang w:eastAsia="en-US"/>
        </w:rPr>
        <w:t xml:space="preserve"> спремности да се ради у складу са природом</w:t>
      </w:r>
    </w:p>
    <w:p w:rsidR="007B56E0" w:rsidRPr="00677157" w:rsidRDefault="007B56E0" w:rsidP="00452108">
      <w:pPr>
        <w:numPr>
          <w:ilvl w:val="0"/>
          <w:numId w:val="48"/>
        </w:num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Неуређен систем јавног превоза у градским насељима (нелегални превозници -аутобуси, комбији, такси)</w:t>
      </w:r>
    </w:p>
    <w:p w:rsidR="0093207B" w:rsidRPr="00677157" w:rsidRDefault="0093207B" w:rsidP="00245A08">
      <w:pPr>
        <w:pStyle w:val="ListParagraph"/>
        <w:numPr>
          <w:ilvl w:val="0"/>
          <w:numId w:val="0"/>
        </w:numPr>
        <w:spacing w:after="0"/>
        <w:ind w:left="720"/>
        <w:rPr>
          <w:rFonts w:asciiTheme="minorHAnsi" w:hAnsiTheme="minorHAnsi" w:cstheme="minorHAnsi"/>
        </w:rPr>
      </w:pPr>
    </w:p>
    <w:p w:rsidR="000021E5" w:rsidRPr="00677157" w:rsidRDefault="00CF068F" w:rsidP="00245A08">
      <w:pPr>
        <w:spacing w:after="0"/>
        <w:ind w:firstLine="708"/>
        <w:rPr>
          <w:rFonts w:asciiTheme="minorHAnsi" w:hAnsiTheme="minorHAnsi" w:cstheme="minorHAnsi"/>
          <w:b/>
          <w:i/>
        </w:rPr>
      </w:pPr>
      <w:r w:rsidRPr="00677157">
        <w:rPr>
          <w:rFonts w:asciiTheme="minorHAnsi" w:hAnsiTheme="minorHAnsi" w:cstheme="minorHAnsi"/>
          <w:b/>
          <w:i/>
        </w:rPr>
        <w:t>потребе</w:t>
      </w:r>
    </w:p>
    <w:p w:rsidR="007B56E0" w:rsidRPr="00677157" w:rsidRDefault="00E82DA1"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Иновациони</w:t>
      </w:r>
      <w:r w:rsidR="007B56E0" w:rsidRPr="00677157">
        <w:rPr>
          <w:rFonts w:asciiTheme="minorHAnsi" w:hAnsiTheme="minorHAnsi" w:cstheme="minorHAnsi"/>
        </w:rPr>
        <w:t xml:space="preserve"> дистрикт у Крагујевцу</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Развој паметне специјализације – металски и ИКТ сектор</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Постепени прелазак на циркуларну и нискоугљеничну економију</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Уређење и опремање планираних и постојећих радних и пословних зона</w:t>
      </w:r>
    </w:p>
    <w:p w:rsidR="007B56E0" w:rsidRPr="00677157" w:rsidRDefault="007B56E0" w:rsidP="00452108">
      <w:pPr>
        <w:numPr>
          <w:ilvl w:val="0"/>
          <w:numId w:val="48"/>
        </w:numPr>
        <w:pBdr>
          <w:top w:val="nil"/>
          <w:left w:val="nil"/>
          <w:bottom w:val="nil"/>
          <w:right w:val="nil"/>
          <w:between w:val="nil"/>
        </w:pBdr>
        <w:spacing w:after="0"/>
        <w:rPr>
          <w:rFonts w:asciiTheme="minorHAnsi" w:hAnsiTheme="minorHAnsi" w:cstheme="minorHAnsi"/>
        </w:rPr>
      </w:pPr>
      <w:r w:rsidRPr="00677157">
        <w:rPr>
          <w:rFonts w:asciiTheme="minorHAnsi" w:hAnsiTheme="minorHAnsi" w:cstheme="minorHAnsi"/>
        </w:rPr>
        <w:t>Квалификована радна снага и усклађивање образовних профила, нарочито на нивоу средњег образовања и институционална и ванинституционална подршка старт-ап фирмама</w:t>
      </w:r>
    </w:p>
    <w:p w:rsidR="007B56E0" w:rsidRPr="00677157" w:rsidRDefault="007B56E0" w:rsidP="007B56E0">
      <w:pPr>
        <w:pBdr>
          <w:top w:val="nil"/>
          <w:left w:val="nil"/>
          <w:bottom w:val="nil"/>
          <w:right w:val="nil"/>
          <w:between w:val="nil"/>
        </w:pBdr>
        <w:spacing w:after="0" w:line="240" w:lineRule="auto"/>
        <w:ind w:left="720"/>
        <w:rPr>
          <w:rFonts w:asciiTheme="minorHAnsi" w:hAnsiTheme="minorHAnsi" w:cstheme="minorHAnsi"/>
          <w:b/>
        </w:rPr>
      </w:pPr>
    </w:p>
    <w:p w:rsidR="000021E5" w:rsidRPr="00677157" w:rsidRDefault="000021E5" w:rsidP="008E2734">
      <w:pPr>
        <w:pStyle w:val="Heading2"/>
        <w:rPr>
          <w:rFonts w:asciiTheme="minorHAnsi" w:hAnsiTheme="minorHAnsi" w:cstheme="minorHAnsi"/>
        </w:rPr>
      </w:pPr>
      <w:bookmarkStart w:id="132" w:name="_Toc145629142"/>
      <w:r w:rsidRPr="00677157">
        <w:rPr>
          <w:rFonts w:asciiTheme="minorHAnsi" w:hAnsiTheme="minorHAnsi" w:cstheme="minorHAnsi"/>
        </w:rPr>
        <w:t>ДРУШТВЕНО БЛАГОСТАЊЕ</w:t>
      </w:r>
      <w:bookmarkEnd w:id="132"/>
    </w:p>
    <w:p w:rsidR="000021E5" w:rsidRPr="00677157" w:rsidRDefault="000A7CC9" w:rsidP="00245A08">
      <w:pPr>
        <w:spacing w:after="0"/>
        <w:ind w:firstLine="708"/>
        <w:rPr>
          <w:rFonts w:asciiTheme="minorHAnsi" w:hAnsiTheme="minorHAnsi" w:cstheme="minorHAnsi"/>
          <w:b/>
          <w:i/>
        </w:rPr>
      </w:pPr>
      <w:r w:rsidRPr="00677157">
        <w:rPr>
          <w:rFonts w:asciiTheme="minorHAnsi" w:hAnsiTheme="minorHAnsi" w:cstheme="minorHAnsi"/>
          <w:b/>
          <w:i/>
        </w:rPr>
        <w:t>предности/снаге</w:t>
      </w:r>
    </w:p>
    <w:p w:rsidR="007B56E0" w:rsidRPr="00677157" w:rsidRDefault="007B56E0" w:rsidP="00452108">
      <w:pPr>
        <w:numPr>
          <w:ilvl w:val="0"/>
          <w:numId w:val="40"/>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Постојање свести (традиционално) о вредности и значају друштвеног благостања</w:t>
      </w:r>
    </w:p>
    <w:p w:rsidR="007B56E0" w:rsidRPr="00677157" w:rsidRDefault="007B56E0" w:rsidP="00452108">
      <w:pPr>
        <w:numPr>
          <w:ilvl w:val="0"/>
          <w:numId w:val="40"/>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 xml:space="preserve">Образовање, социјална и здравствена заштита у јавном сектору и изграђена мрежа објеката (центара за социјални рад, предшколских установа, школа, објеката примерне здравствене заштите...) </w:t>
      </w:r>
    </w:p>
    <w:p w:rsidR="007B56E0" w:rsidRPr="00677157" w:rsidRDefault="007B56E0" w:rsidP="00452108">
      <w:pPr>
        <w:numPr>
          <w:ilvl w:val="0"/>
          <w:numId w:val="40"/>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Универзитет у Крагујевцу (15.000 студената) и релативно развијено дуално образовање које смањује број незапослених</w:t>
      </w:r>
    </w:p>
    <w:p w:rsidR="007B56E0" w:rsidRPr="00677157" w:rsidRDefault="007B56E0" w:rsidP="00452108">
      <w:pPr>
        <w:numPr>
          <w:ilvl w:val="0"/>
          <w:numId w:val="40"/>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Клинички центар у Крагујевцу</w:t>
      </w:r>
    </w:p>
    <w:p w:rsidR="007B56E0" w:rsidRPr="00677157" w:rsidRDefault="007B56E0" w:rsidP="00452108">
      <w:pPr>
        <w:numPr>
          <w:ilvl w:val="0"/>
          <w:numId w:val="40"/>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lastRenderedPageBreak/>
        <w:t xml:space="preserve">Институције културе локалног и регионалног значаја са постојећом инфраструктуром и садржајима </w:t>
      </w:r>
    </w:p>
    <w:p w:rsidR="007B56E0" w:rsidRPr="00677157" w:rsidRDefault="007B56E0" w:rsidP="00452108">
      <w:pPr>
        <w:numPr>
          <w:ilvl w:val="0"/>
          <w:numId w:val="40"/>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Развијена мрежа спортских објеката</w:t>
      </w:r>
    </w:p>
    <w:p w:rsidR="007B56E0" w:rsidRPr="00677157" w:rsidRDefault="007B56E0" w:rsidP="00452108">
      <w:pPr>
        <w:numPr>
          <w:ilvl w:val="0"/>
          <w:numId w:val="40"/>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Стављање у функцију објеката у јавној својини који се не користе</w:t>
      </w:r>
    </w:p>
    <w:p w:rsidR="007B56E0" w:rsidRPr="00677157" w:rsidRDefault="007B56E0" w:rsidP="00452108">
      <w:pPr>
        <w:numPr>
          <w:ilvl w:val="0"/>
          <w:numId w:val="40"/>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Мрежа јавних установа (образовних, здравствених, културних) у руралном подручју (у релативно лошем стању)</w:t>
      </w:r>
    </w:p>
    <w:p w:rsidR="007B56E0" w:rsidRPr="00677157" w:rsidRDefault="007B56E0" w:rsidP="00452108">
      <w:pPr>
        <w:numPr>
          <w:ilvl w:val="0"/>
          <w:numId w:val="40"/>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Планови јавног здравља на нивоу Урбаног подручја</w:t>
      </w:r>
    </w:p>
    <w:p w:rsidR="007B56E0" w:rsidRPr="00677157" w:rsidRDefault="007B56E0" w:rsidP="00452108">
      <w:pPr>
        <w:numPr>
          <w:ilvl w:val="0"/>
          <w:numId w:val="40"/>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Антидискриминациони кодекс (Крагујевац)</w:t>
      </w:r>
    </w:p>
    <w:p w:rsidR="007B56E0" w:rsidRPr="00677157" w:rsidRDefault="007B56E0" w:rsidP="00245A08">
      <w:pPr>
        <w:spacing w:after="0"/>
        <w:ind w:firstLine="708"/>
        <w:rPr>
          <w:rFonts w:asciiTheme="minorHAnsi" w:hAnsiTheme="minorHAnsi" w:cstheme="minorHAnsi"/>
          <w:i/>
        </w:rPr>
      </w:pPr>
    </w:p>
    <w:p w:rsidR="00E820BC" w:rsidRPr="00677157" w:rsidRDefault="00E820BC" w:rsidP="00245A08">
      <w:pPr>
        <w:spacing w:after="0"/>
        <w:ind w:firstLine="708"/>
        <w:rPr>
          <w:rFonts w:asciiTheme="minorHAnsi" w:hAnsiTheme="minorHAnsi" w:cstheme="minorHAnsi"/>
          <w:b/>
          <w:i/>
        </w:rPr>
      </w:pPr>
      <w:r w:rsidRPr="00677157">
        <w:rPr>
          <w:rFonts w:asciiTheme="minorHAnsi" w:hAnsiTheme="minorHAnsi" w:cstheme="minorHAnsi"/>
          <w:b/>
          <w:i/>
        </w:rPr>
        <w:t>слабости/недостаци</w:t>
      </w:r>
    </w:p>
    <w:p w:rsidR="007B56E0" w:rsidRPr="00677157" w:rsidRDefault="007B56E0" w:rsidP="00452108">
      <w:pPr>
        <w:numPr>
          <w:ilvl w:val="0"/>
          <w:numId w:val="40"/>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Велики проценат становништва потражује услуге социјалне помоћи, уз значајан удео издржаваног становништва (Лапово), бескућништва (Крагујевац) </w:t>
      </w:r>
    </w:p>
    <w:p w:rsidR="007B56E0" w:rsidRPr="00677157" w:rsidRDefault="007B56E0" w:rsidP="00452108">
      <w:pPr>
        <w:numPr>
          <w:ilvl w:val="0"/>
          <w:numId w:val="40"/>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Недостатак установа социјалне заштите </w:t>
      </w:r>
    </w:p>
    <w:p w:rsidR="007B56E0" w:rsidRPr="00677157" w:rsidRDefault="007B56E0" w:rsidP="00452108">
      <w:pPr>
        <w:numPr>
          <w:ilvl w:val="0"/>
          <w:numId w:val="40"/>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 xml:space="preserve">Лоша опремљеност и стање предшколских установа и школа </w:t>
      </w:r>
    </w:p>
    <w:p w:rsidR="007B56E0" w:rsidRPr="00677157" w:rsidRDefault="007B56E0" w:rsidP="00452108">
      <w:pPr>
        <w:numPr>
          <w:ilvl w:val="0"/>
          <w:numId w:val="40"/>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 xml:space="preserve">Недостатак и </w:t>
      </w:r>
      <w:r w:rsidR="00E82DA1" w:rsidRPr="00677157">
        <w:rPr>
          <w:rFonts w:asciiTheme="minorHAnsi" w:hAnsiTheme="minorHAnsi" w:cstheme="minorHAnsi"/>
          <w:lang w:eastAsia="en-US"/>
        </w:rPr>
        <w:t>функционисање</w:t>
      </w:r>
      <w:r w:rsidRPr="00677157">
        <w:rPr>
          <w:rFonts w:asciiTheme="minorHAnsi" w:hAnsiTheme="minorHAnsi" w:cstheme="minorHAnsi"/>
          <w:lang w:eastAsia="en-US"/>
        </w:rPr>
        <w:t xml:space="preserve"> амбуланти у руралним подручјима, као и непостојање специјализованог превоза за кориснике услуга здравствене заштите у свим општинама, уз недовољни капацитети за теренски рад социјалних и здравствених служби </w:t>
      </w:r>
    </w:p>
    <w:p w:rsidR="007B56E0" w:rsidRPr="00677157" w:rsidRDefault="007B56E0"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Запуштеност установа културе на руралном подручју (постоје само у урбаним насељима)</w:t>
      </w:r>
    </w:p>
    <w:p w:rsidR="007B56E0" w:rsidRPr="00677157" w:rsidRDefault="007B56E0"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Недостатак органа/тела који ће организовати локалне потребе становништва и постојеће иницијативе </w:t>
      </w:r>
    </w:p>
    <w:p w:rsidR="007B56E0" w:rsidRPr="00677157" w:rsidRDefault="007B56E0"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Непостојање евиденције о стамбеним потребама и броју лица без решеног стамбеног питања (процена у Крагујевцу 20.000), као и недостатак стамбених јединица у власништву ЈЛС за социјално становање (ликвидацијом ЈП Градска стамбена агенција Крагујевац је прекинута изградња социјалних станова) </w:t>
      </w:r>
    </w:p>
    <w:p w:rsidR="007B56E0" w:rsidRPr="00677157" w:rsidRDefault="007B56E0"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Недостатак спортско-рекреативних објеката у свим ЈЛС </w:t>
      </w:r>
    </w:p>
    <w:p w:rsidR="007B56E0" w:rsidRPr="00677157" w:rsidRDefault="007B56E0"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Угрожене зоне - подстандарна ромска </w:t>
      </w:r>
      <w:r w:rsidRPr="00E82DA1">
        <w:rPr>
          <w:rFonts w:asciiTheme="minorHAnsi" w:hAnsiTheme="minorHAnsi" w:cstheme="minorHAnsi"/>
          <w:lang w:eastAsia="en-US"/>
        </w:rPr>
        <w:t xml:space="preserve">насеља (Крагујевац, Аранђеловац) и старачка </w:t>
      </w:r>
      <w:r w:rsidRPr="00677157">
        <w:rPr>
          <w:rFonts w:asciiTheme="minorHAnsi" w:hAnsiTheme="minorHAnsi" w:cstheme="minorHAnsi"/>
          <w:lang w:eastAsia="en-US"/>
        </w:rPr>
        <w:t>домаћинства у руралном подручју која се искључиво баве пољопривредом</w:t>
      </w:r>
    </w:p>
    <w:p w:rsidR="007B56E0" w:rsidRPr="00677157" w:rsidRDefault="007B56E0"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Небезбедни јавни простори и насеља (Крагујевац) </w:t>
      </w:r>
    </w:p>
    <w:p w:rsidR="007B56E0" w:rsidRPr="00677157" w:rsidRDefault="007B56E0"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Непостојање или лоше стање спортских терена/сала при основним школама посебно у сеоским срединама</w:t>
      </w:r>
    </w:p>
    <w:p w:rsidR="007B56E0" w:rsidRPr="00677157" w:rsidRDefault="007B56E0"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Дефицит вртића и њихово неадекватно радно време у руралним срединама </w:t>
      </w:r>
    </w:p>
    <w:p w:rsidR="00852BB0" w:rsidRPr="00677157" w:rsidRDefault="007B56E0" w:rsidP="00452108">
      <w:pPr>
        <w:pStyle w:val="ListParagraph"/>
        <w:numPr>
          <w:ilvl w:val="0"/>
          <w:numId w:val="8"/>
        </w:numPr>
        <w:spacing w:after="0"/>
        <w:rPr>
          <w:rFonts w:asciiTheme="minorHAnsi" w:hAnsiTheme="minorHAnsi" w:cstheme="minorHAnsi"/>
        </w:rPr>
      </w:pPr>
      <w:r w:rsidRPr="00677157">
        <w:rPr>
          <w:rFonts w:asciiTheme="minorHAnsi" w:hAnsiTheme="minorHAnsi" w:cstheme="minorHAnsi"/>
          <w:lang w:eastAsia="en-US"/>
        </w:rPr>
        <w:t>Погрешно усмерена финансијска средства за спорт (углавном усмерена ка сениорским клубовима уместо ка деци и младима), уз лош и неорганизован превоз деце из руралних делова до спортских терена</w:t>
      </w:r>
    </w:p>
    <w:p w:rsidR="0093207B" w:rsidRPr="00677157" w:rsidRDefault="0093207B" w:rsidP="00245A08">
      <w:pPr>
        <w:pStyle w:val="ListParagraph"/>
        <w:numPr>
          <w:ilvl w:val="0"/>
          <w:numId w:val="0"/>
        </w:numPr>
        <w:spacing w:after="0"/>
        <w:ind w:left="720"/>
        <w:rPr>
          <w:rFonts w:asciiTheme="minorHAnsi" w:hAnsiTheme="minorHAnsi" w:cstheme="minorHAnsi"/>
        </w:rPr>
      </w:pPr>
    </w:p>
    <w:p w:rsidR="000021E5" w:rsidRPr="00677157" w:rsidRDefault="00E820BC" w:rsidP="00245A08">
      <w:pPr>
        <w:spacing w:after="0"/>
        <w:ind w:firstLine="708"/>
        <w:rPr>
          <w:rFonts w:asciiTheme="minorHAnsi" w:hAnsiTheme="minorHAnsi" w:cstheme="minorHAnsi"/>
          <w:b/>
          <w:i/>
        </w:rPr>
      </w:pPr>
      <w:r w:rsidRPr="00677157">
        <w:rPr>
          <w:rFonts w:asciiTheme="minorHAnsi" w:hAnsiTheme="minorHAnsi" w:cstheme="minorHAnsi"/>
          <w:b/>
          <w:i/>
        </w:rPr>
        <w:t>потенцијали/могућности</w:t>
      </w:r>
    </w:p>
    <w:p w:rsidR="007B56E0" w:rsidRPr="00677157" w:rsidRDefault="007B56E0"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Боље сарадња између институција и установа друштвеног </w:t>
      </w:r>
      <w:r w:rsidR="00E82DA1" w:rsidRPr="00677157">
        <w:rPr>
          <w:rFonts w:asciiTheme="minorHAnsi" w:hAnsiTheme="minorHAnsi" w:cstheme="minorHAnsi"/>
          <w:lang w:eastAsia="en-US"/>
        </w:rPr>
        <w:t>благостања</w:t>
      </w:r>
      <w:r w:rsidRPr="00677157">
        <w:rPr>
          <w:rFonts w:asciiTheme="minorHAnsi" w:hAnsiTheme="minorHAnsi" w:cstheme="minorHAnsi"/>
          <w:lang w:eastAsia="en-US"/>
        </w:rPr>
        <w:t xml:space="preserve"> локалних самоуправа у Урбаном подручју ради размене искустава и знања</w:t>
      </w:r>
    </w:p>
    <w:p w:rsidR="007B56E0" w:rsidRPr="00677157" w:rsidRDefault="007B56E0"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Развој социјалног предузетништва и укључивање приватног сектора као пружаоца услуга из области социјалне, здравствене заштите, образовања</w:t>
      </w:r>
    </w:p>
    <w:p w:rsidR="007B56E0" w:rsidRPr="00677157" w:rsidRDefault="007B56E0"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Центар за матичне ћелије Крагујевац - мултидисциплинарни научноистраживачки рад</w:t>
      </w:r>
    </w:p>
    <w:p w:rsidR="007B56E0" w:rsidRPr="00677157" w:rsidRDefault="007B56E0"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Решавање проблема подстандардних насеља </w:t>
      </w:r>
    </w:p>
    <w:p w:rsidR="007B56E0" w:rsidRPr="00677157" w:rsidRDefault="007B56E0"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lastRenderedPageBreak/>
        <w:t>Укључивање у мере стручног оспособљавања нарочито млађих од 30 година</w:t>
      </w:r>
    </w:p>
    <w:p w:rsidR="007B56E0" w:rsidRPr="00677157" w:rsidRDefault="007B56E0"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Укључивање привреде у </w:t>
      </w:r>
      <w:r w:rsidR="00E82DA1" w:rsidRPr="00677157">
        <w:rPr>
          <w:rFonts w:asciiTheme="minorHAnsi" w:hAnsiTheme="minorHAnsi" w:cstheme="minorHAnsi"/>
          <w:lang w:eastAsia="en-US"/>
        </w:rPr>
        <w:t>изградњу</w:t>
      </w:r>
      <w:r w:rsidRPr="00677157">
        <w:rPr>
          <w:rFonts w:asciiTheme="minorHAnsi" w:hAnsiTheme="minorHAnsi" w:cstheme="minorHAnsi"/>
          <w:lang w:eastAsia="en-US"/>
        </w:rPr>
        <w:t xml:space="preserve"> предшколских установа и </w:t>
      </w:r>
      <w:r w:rsidR="00E82DA1" w:rsidRPr="00677157">
        <w:rPr>
          <w:rFonts w:asciiTheme="minorHAnsi" w:hAnsiTheme="minorHAnsi" w:cstheme="minorHAnsi"/>
          <w:lang w:eastAsia="en-US"/>
        </w:rPr>
        <w:t>спортске</w:t>
      </w:r>
      <w:r w:rsidRPr="00677157">
        <w:rPr>
          <w:rFonts w:asciiTheme="minorHAnsi" w:hAnsiTheme="minorHAnsi" w:cstheme="minorHAnsi"/>
          <w:lang w:eastAsia="en-US"/>
        </w:rPr>
        <w:t xml:space="preserve"> инфраструктуре</w:t>
      </w:r>
    </w:p>
    <w:p w:rsidR="007B56E0" w:rsidRPr="00677157" w:rsidRDefault="007B56E0"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Развој </w:t>
      </w:r>
      <w:r w:rsidR="00E82DA1" w:rsidRPr="00677157">
        <w:rPr>
          <w:rFonts w:asciiTheme="minorHAnsi" w:hAnsiTheme="minorHAnsi" w:cstheme="minorHAnsi"/>
          <w:lang w:eastAsia="en-US"/>
        </w:rPr>
        <w:t>спорта</w:t>
      </w:r>
      <w:r w:rsidRPr="00677157">
        <w:rPr>
          <w:rFonts w:asciiTheme="minorHAnsi" w:hAnsiTheme="minorHAnsi" w:cstheme="minorHAnsi"/>
          <w:lang w:eastAsia="en-US"/>
        </w:rPr>
        <w:t xml:space="preserve"> и рекреације у природи за децу и младе </w:t>
      </w:r>
    </w:p>
    <w:p w:rsidR="007B56E0" w:rsidRPr="00677157" w:rsidRDefault="007B56E0"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Социјално предузетништво и лиценцирани пружаоци услуга у домену </w:t>
      </w:r>
      <w:r w:rsidR="00E82DA1" w:rsidRPr="00677157">
        <w:rPr>
          <w:rFonts w:asciiTheme="minorHAnsi" w:hAnsiTheme="minorHAnsi" w:cstheme="minorHAnsi"/>
          <w:lang w:eastAsia="en-US"/>
        </w:rPr>
        <w:t>социјалне</w:t>
      </w:r>
      <w:r w:rsidRPr="00677157">
        <w:rPr>
          <w:rFonts w:asciiTheme="minorHAnsi" w:hAnsiTheme="minorHAnsi" w:cstheme="minorHAnsi"/>
          <w:lang w:eastAsia="en-US"/>
        </w:rPr>
        <w:t xml:space="preserve"> и цивилне заштите (јачање капацитета)</w:t>
      </w:r>
    </w:p>
    <w:p w:rsidR="00245A08" w:rsidRPr="00677157" w:rsidRDefault="00245A08" w:rsidP="00245A08">
      <w:pPr>
        <w:spacing w:after="0"/>
        <w:ind w:firstLine="708"/>
        <w:rPr>
          <w:rFonts w:asciiTheme="minorHAnsi" w:hAnsiTheme="minorHAnsi" w:cstheme="minorHAnsi"/>
          <w:i/>
        </w:rPr>
      </w:pPr>
    </w:p>
    <w:p w:rsidR="000021E5" w:rsidRPr="00677157" w:rsidRDefault="00E820BC" w:rsidP="00245A08">
      <w:pPr>
        <w:spacing w:after="0"/>
        <w:ind w:firstLine="708"/>
        <w:rPr>
          <w:rFonts w:asciiTheme="minorHAnsi" w:hAnsiTheme="minorHAnsi" w:cstheme="minorHAnsi"/>
          <w:b/>
          <w:i/>
        </w:rPr>
      </w:pPr>
      <w:r w:rsidRPr="00677157">
        <w:rPr>
          <w:rFonts w:asciiTheme="minorHAnsi" w:hAnsiTheme="minorHAnsi" w:cstheme="minorHAnsi"/>
          <w:b/>
          <w:i/>
        </w:rPr>
        <w:t>претње/ризици</w:t>
      </w:r>
    </w:p>
    <w:p w:rsidR="00245A08" w:rsidRPr="00677157" w:rsidRDefault="00245A08"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 xml:space="preserve">Негативни природни прираштај и повећање удела старих у укупном становништву </w:t>
      </w:r>
    </w:p>
    <w:p w:rsidR="00245A08" w:rsidRPr="00677157" w:rsidRDefault="00245A08"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Немогућност коришћења социјалне и здравствене заштите и образова</w:t>
      </w:r>
      <w:r w:rsidR="00E82DA1">
        <w:rPr>
          <w:rFonts w:asciiTheme="minorHAnsi" w:hAnsiTheme="minorHAnsi" w:cstheme="minorHAnsi"/>
          <w:lang w:eastAsia="en-US"/>
        </w:rPr>
        <w:t>ња у приватном сектору због високи</w:t>
      </w:r>
      <w:r w:rsidRPr="00677157">
        <w:rPr>
          <w:rFonts w:asciiTheme="minorHAnsi" w:hAnsiTheme="minorHAnsi" w:cstheme="minorHAnsi"/>
          <w:lang w:eastAsia="en-US"/>
        </w:rPr>
        <w:t>х цена</w:t>
      </w:r>
    </w:p>
    <w:p w:rsidR="00245A08" w:rsidRPr="00677157" w:rsidRDefault="00245A08"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Недостатак стручног кадра у области здравства и образовања (одлазак здравствених радника у иностранство и приватни сектор)</w:t>
      </w:r>
    </w:p>
    <w:p w:rsidR="00245A08" w:rsidRPr="00677157" w:rsidRDefault="00245A08"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Низак квалитет живота старог становништва на селу без социјалне помоћи и заштите</w:t>
      </w:r>
    </w:p>
    <w:p w:rsidR="00245A08" w:rsidRPr="00677157" w:rsidRDefault="00245A08"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Културна дешавања и улагања у културу само у урбаним насељима</w:t>
      </w:r>
    </w:p>
    <w:p w:rsidR="00245A08" w:rsidRPr="00677157" w:rsidRDefault="00245A08" w:rsidP="00452108">
      <w:pPr>
        <w:numPr>
          <w:ilvl w:val="0"/>
          <w:numId w:val="49"/>
        </w:numPr>
        <w:spacing w:after="0"/>
        <w:jc w:val="left"/>
        <w:rPr>
          <w:rFonts w:asciiTheme="minorHAnsi" w:hAnsiTheme="minorHAnsi" w:cstheme="minorHAnsi"/>
          <w:lang w:eastAsia="en-US"/>
        </w:rPr>
      </w:pPr>
      <w:r w:rsidRPr="00677157">
        <w:rPr>
          <w:rFonts w:asciiTheme="minorHAnsi" w:hAnsiTheme="minorHAnsi" w:cstheme="minorHAnsi"/>
          <w:lang w:eastAsia="en-US"/>
        </w:rPr>
        <w:t>Непостојање система праћења ефеката и резултата пројеката у области социјалне политике и стихијска реализација пројеката</w:t>
      </w:r>
    </w:p>
    <w:p w:rsidR="00245A08" w:rsidRPr="00677157" w:rsidRDefault="00245A08" w:rsidP="00245A08">
      <w:pPr>
        <w:spacing w:after="0"/>
        <w:ind w:firstLine="708"/>
        <w:rPr>
          <w:rFonts w:asciiTheme="minorHAnsi" w:hAnsiTheme="minorHAnsi" w:cstheme="minorHAnsi"/>
          <w:lang w:eastAsia="en-US"/>
        </w:rPr>
      </w:pPr>
      <w:r w:rsidRPr="00677157">
        <w:rPr>
          <w:rFonts w:asciiTheme="minorHAnsi" w:hAnsiTheme="minorHAnsi" w:cstheme="minorHAnsi"/>
          <w:lang w:eastAsia="en-US"/>
        </w:rPr>
        <w:t>Непостојање подзаконских алата везаних за оснивање и рад социјалних предузећа</w:t>
      </w:r>
    </w:p>
    <w:p w:rsidR="00245A08" w:rsidRPr="00677157" w:rsidRDefault="00245A08" w:rsidP="00245A08">
      <w:pPr>
        <w:spacing w:after="0"/>
        <w:ind w:firstLine="708"/>
        <w:rPr>
          <w:rFonts w:asciiTheme="minorHAnsi" w:hAnsiTheme="minorHAnsi" w:cstheme="minorHAnsi"/>
          <w:lang w:eastAsia="en-US"/>
        </w:rPr>
      </w:pPr>
    </w:p>
    <w:p w:rsidR="000021E5" w:rsidRPr="00677157" w:rsidRDefault="00CF068F" w:rsidP="00245A08">
      <w:pPr>
        <w:spacing w:after="0"/>
        <w:ind w:firstLine="708"/>
        <w:rPr>
          <w:rFonts w:asciiTheme="minorHAnsi" w:hAnsiTheme="minorHAnsi" w:cstheme="minorHAnsi"/>
          <w:b/>
          <w:i/>
        </w:rPr>
      </w:pPr>
      <w:r w:rsidRPr="00677157">
        <w:rPr>
          <w:rFonts w:asciiTheme="minorHAnsi" w:hAnsiTheme="minorHAnsi" w:cstheme="minorHAnsi"/>
          <w:b/>
          <w:i/>
        </w:rPr>
        <w:t>потребе</w:t>
      </w:r>
    </w:p>
    <w:p w:rsidR="00245A08" w:rsidRPr="00677157" w:rsidRDefault="00245A08" w:rsidP="00452108">
      <w:pPr>
        <w:numPr>
          <w:ilvl w:val="0"/>
          <w:numId w:val="49"/>
        </w:numPr>
        <w:spacing w:after="0"/>
        <w:rPr>
          <w:rFonts w:asciiTheme="minorHAnsi" w:hAnsiTheme="minorHAnsi" w:cstheme="minorHAnsi"/>
        </w:rPr>
      </w:pPr>
      <w:r w:rsidRPr="00677157">
        <w:rPr>
          <w:rFonts w:asciiTheme="minorHAnsi" w:hAnsiTheme="minorHAnsi" w:cstheme="minorHAnsi"/>
        </w:rPr>
        <w:t>Објекти социјалне заштите - геронтол</w:t>
      </w:r>
      <w:r w:rsidR="00E82DA1">
        <w:rPr>
          <w:rFonts w:asciiTheme="minorHAnsi" w:hAnsiTheme="minorHAnsi" w:cstheme="minorHAnsi"/>
        </w:rPr>
        <w:t>о</w:t>
      </w:r>
      <w:r w:rsidRPr="00677157">
        <w:rPr>
          <w:rFonts w:asciiTheme="minorHAnsi" w:hAnsiTheme="minorHAnsi" w:cstheme="minorHAnsi"/>
        </w:rPr>
        <w:t>шки центар, боравци за одрасла и стара лица, прихватилиште за незбринуту децу и младе, дневни боравци и прихватилишта за особе са посебним потребама, сигурна кућ</w:t>
      </w:r>
      <w:r w:rsidR="00E82DA1">
        <w:rPr>
          <w:rFonts w:asciiTheme="minorHAnsi" w:hAnsiTheme="minorHAnsi" w:cstheme="minorHAnsi"/>
        </w:rPr>
        <w:t>а</w:t>
      </w:r>
      <w:r w:rsidRPr="00677157">
        <w:rPr>
          <w:rFonts w:asciiTheme="minorHAnsi" w:hAnsiTheme="minorHAnsi" w:cstheme="minorHAnsi"/>
        </w:rPr>
        <w:t>, геронто службе у селима и др.</w:t>
      </w:r>
    </w:p>
    <w:p w:rsidR="00245A08" w:rsidRPr="00677157" w:rsidRDefault="00245A08" w:rsidP="00452108">
      <w:pPr>
        <w:numPr>
          <w:ilvl w:val="0"/>
          <w:numId w:val="49"/>
        </w:numPr>
        <w:spacing w:after="0"/>
        <w:rPr>
          <w:rFonts w:asciiTheme="minorHAnsi" w:hAnsiTheme="minorHAnsi" w:cstheme="minorHAnsi"/>
        </w:rPr>
      </w:pPr>
      <w:r w:rsidRPr="00677157">
        <w:rPr>
          <w:rFonts w:asciiTheme="minorHAnsi" w:hAnsiTheme="minorHAnsi" w:cstheme="minorHAnsi"/>
        </w:rPr>
        <w:t>Објекти васпитања и образовања - предшколске установе (у Крагујевцу, Кнић, Топола, Аранђеловац), основне школе и домови за ученике средњих школа, студентски домови (Крагујевац), фискултурне сале (Аранђеловац, Крагујевац).</w:t>
      </w:r>
    </w:p>
    <w:p w:rsidR="00245A08" w:rsidRPr="00677157" w:rsidRDefault="00245A08" w:rsidP="00452108">
      <w:pPr>
        <w:numPr>
          <w:ilvl w:val="0"/>
          <w:numId w:val="49"/>
        </w:numPr>
        <w:spacing w:after="0"/>
        <w:rPr>
          <w:rFonts w:asciiTheme="minorHAnsi" w:hAnsiTheme="minorHAnsi" w:cstheme="minorHAnsi"/>
        </w:rPr>
      </w:pPr>
      <w:r w:rsidRPr="00677157">
        <w:rPr>
          <w:rFonts w:asciiTheme="minorHAnsi" w:hAnsiTheme="minorHAnsi" w:cstheme="minorHAnsi"/>
        </w:rPr>
        <w:t xml:space="preserve">Објекти здравствене заштите - Градска (опште) болнице и градски центар за трансфузију крви, дечији диспанзер и студентска поликлиника, објекти за палијативну негу и центар за ментално здравље, домови здравља или њихова реконструкције, служба кућног лечења у свим општинама и </w:t>
      </w:r>
      <w:r w:rsidR="00E82DA1" w:rsidRPr="00677157">
        <w:rPr>
          <w:rFonts w:asciiTheme="minorHAnsi" w:hAnsiTheme="minorHAnsi" w:cstheme="minorHAnsi"/>
        </w:rPr>
        <w:t>специјализовани</w:t>
      </w:r>
      <w:r w:rsidRPr="00677157">
        <w:rPr>
          <w:rFonts w:asciiTheme="minorHAnsi" w:hAnsiTheme="minorHAnsi" w:cstheme="minorHAnsi"/>
        </w:rPr>
        <w:t xml:space="preserve"> превоз за бољу доступност здравствене заштите у свим општинама, мобилне екипе и апотеке и др. </w:t>
      </w:r>
    </w:p>
    <w:p w:rsidR="000021E5" w:rsidRPr="00677157" w:rsidRDefault="00245A08" w:rsidP="00452108">
      <w:pPr>
        <w:pStyle w:val="ListParagraph"/>
        <w:numPr>
          <w:ilvl w:val="0"/>
          <w:numId w:val="9"/>
        </w:numPr>
        <w:spacing w:after="0"/>
        <w:rPr>
          <w:rFonts w:asciiTheme="minorHAnsi" w:hAnsiTheme="minorHAnsi" w:cstheme="minorHAnsi"/>
        </w:rPr>
      </w:pPr>
      <w:r w:rsidRPr="00677157">
        <w:rPr>
          <w:rFonts w:asciiTheme="minorHAnsi" w:hAnsiTheme="minorHAnsi" w:cstheme="minorHAnsi"/>
        </w:rPr>
        <w:t>Социјално/приуштиво становање – млади и младе породице, социјално угрожене породице, интерно расељена лица, ромске породице... (Крагујевац, Аранђеловац)</w:t>
      </w:r>
    </w:p>
    <w:p w:rsidR="00245A08" w:rsidRPr="00677157" w:rsidRDefault="00245A08" w:rsidP="00245A08">
      <w:pPr>
        <w:pStyle w:val="ListParagraph"/>
        <w:numPr>
          <w:ilvl w:val="0"/>
          <w:numId w:val="0"/>
        </w:numPr>
        <w:spacing w:after="0"/>
        <w:ind w:left="720"/>
        <w:rPr>
          <w:rFonts w:asciiTheme="minorHAnsi" w:hAnsiTheme="minorHAnsi" w:cstheme="minorHAnsi"/>
        </w:rPr>
      </w:pPr>
    </w:p>
    <w:p w:rsidR="000021E5" w:rsidRPr="00677157" w:rsidRDefault="000021E5" w:rsidP="008E2734">
      <w:pPr>
        <w:pStyle w:val="Heading2"/>
        <w:rPr>
          <w:rFonts w:asciiTheme="minorHAnsi" w:hAnsiTheme="minorHAnsi" w:cstheme="minorHAnsi"/>
        </w:rPr>
      </w:pPr>
      <w:bookmarkStart w:id="133" w:name="_Toc145629143"/>
      <w:r w:rsidRPr="00677157">
        <w:rPr>
          <w:rFonts w:asciiTheme="minorHAnsi" w:hAnsiTheme="minorHAnsi" w:cstheme="minorHAnsi"/>
        </w:rPr>
        <w:t>УПРАВЉАЊЕ УРБАНИМ</w:t>
      </w:r>
      <w:r w:rsidR="00556193" w:rsidRPr="00677157">
        <w:rPr>
          <w:rFonts w:asciiTheme="minorHAnsi" w:hAnsiTheme="minorHAnsi" w:cstheme="minorHAnsi"/>
        </w:rPr>
        <w:t>/ТЕРИТОРИЈАЛНИМ</w:t>
      </w:r>
      <w:r w:rsidRPr="00677157">
        <w:rPr>
          <w:rFonts w:asciiTheme="minorHAnsi" w:hAnsiTheme="minorHAnsi" w:cstheme="minorHAnsi"/>
        </w:rPr>
        <w:t xml:space="preserve"> РАЗВОЈЕМ</w:t>
      </w:r>
      <w:bookmarkEnd w:id="133"/>
    </w:p>
    <w:p w:rsidR="000021E5" w:rsidRPr="00677157" w:rsidRDefault="00E820BC" w:rsidP="00245A08">
      <w:pPr>
        <w:spacing w:after="0"/>
        <w:ind w:firstLine="708"/>
        <w:rPr>
          <w:rFonts w:asciiTheme="minorHAnsi" w:hAnsiTheme="minorHAnsi" w:cstheme="minorHAnsi"/>
          <w:b/>
          <w:i/>
        </w:rPr>
      </w:pPr>
      <w:r w:rsidRPr="00677157">
        <w:rPr>
          <w:rFonts w:asciiTheme="minorHAnsi" w:hAnsiTheme="minorHAnsi" w:cstheme="minorHAnsi"/>
          <w:b/>
          <w:i/>
        </w:rPr>
        <w:t>предности/снаге</w:t>
      </w:r>
    </w:p>
    <w:p w:rsidR="00245A08" w:rsidRPr="00677157" w:rsidRDefault="00245A08" w:rsidP="00452108">
      <w:pPr>
        <w:numPr>
          <w:ilvl w:val="0"/>
          <w:numId w:val="50"/>
        </w:numPr>
        <w:spacing w:after="0"/>
        <w:ind w:left="714" w:hanging="357"/>
        <w:rPr>
          <w:rFonts w:asciiTheme="minorHAnsi" w:hAnsiTheme="minorHAnsi" w:cstheme="minorHAnsi"/>
        </w:rPr>
      </w:pPr>
      <w:r w:rsidRPr="00677157">
        <w:rPr>
          <w:rFonts w:asciiTheme="minorHAnsi" w:hAnsiTheme="minorHAnsi" w:cstheme="minorHAnsi"/>
        </w:rPr>
        <w:t>Управљање на више нивоа – сарадња националних, регионалних и локалних актера на различитим програмима и пројектима</w:t>
      </w:r>
    </w:p>
    <w:p w:rsidR="00245A08" w:rsidRPr="00677157" w:rsidRDefault="00245A08" w:rsidP="00452108">
      <w:pPr>
        <w:numPr>
          <w:ilvl w:val="0"/>
          <w:numId w:val="50"/>
        </w:numPr>
        <w:spacing w:after="0"/>
        <w:ind w:left="714" w:hanging="357"/>
        <w:rPr>
          <w:rFonts w:asciiTheme="minorHAnsi" w:hAnsiTheme="minorHAnsi" w:cstheme="minorHAnsi"/>
        </w:rPr>
      </w:pPr>
      <w:r w:rsidRPr="00677157">
        <w:rPr>
          <w:rFonts w:asciiTheme="minorHAnsi" w:hAnsiTheme="minorHAnsi" w:cstheme="minorHAnsi"/>
        </w:rPr>
        <w:t>Коришћењу  различитих (међународних и домаћих) извора финансирања пројеката и умрежавање са домаћим и међународним партнерима</w:t>
      </w:r>
    </w:p>
    <w:p w:rsidR="00245A08" w:rsidRPr="00677157" w:rsidRDefault="00245A08" w:rsidP="00452108">
      <w:pPr>
        <w:numPr>
          <w:ilvl w:val="0"/>
          <w:numId w:val="50"/>
        </w:numPr>
        <w:spacing w:after="0"/>
        <w:ind w:left="714" w:hanging="357"/>
        <w:rPr>
          <w:rFonts w:asciiTheme="minorHAnsi" w:hAnsiTheme="minorHAnsi" w:cstheme="minorHAnsi"/>
        </w:rPr>
      </w:pPr>
      <w:r w:rsidRPr="00677157">
        <w:rPr>
          <w:rFonts w:asciiTheme="minorHAnsi" w:hAnsiTheme="minorHAnsi" w:cstheme="minorHAnsi"/>
        </w:rPr>
        <w:t>Традиционална међуопштинска сарадња (Крагујевац, Кнић, Рековац)</w:t>
      </w:r>
    </w:p>
    <w:p w:rsidR="00245A08" w:rsidRPr="00677157" w:rsidRDefault="00245A08" w:rsidP="00452108">
      <w:pPr>
        <w:numPr>
          <w:ilvl w:val="0"/>
          <w:numId w:val="50"/>
        </w:numPr>
        <w:spacing w:after="0"/>
        <w:ind w:left="714" w:hanging="357"/>
        <w:rPr>
          <w:rFonts w:asciiTheme="minorHAnsi" w:hAnsiTheme="minorHAnsi" w:cstheme="minorHAnsi"/>
        </w:rPr>
      </w:pPr>
      <w:r w:rsidRPr="00677157">
        <w:rPr>
          <w:rFonts w:asciiTheme="minorHAnsi" w:hAnsiTheme="minorHAnsi" w:cstheme="minorHAnsi"/>
        </w:rPr>
        <w:t>Употреба ИТ и ГИС у управљању урбаним развојем (Крагујевац, Кнић, Рача, Лапово, Баточина, Топола)</w:t>
      </w:r>
    </w:p>
    <w:p w:rsidR="00245A08" w:rsidRPr="00677157" w:rsidRDefault="00245A08" w:rsidP="00452108">
      <w:pPr>
        <w:numPr>
          <w:ilvl w:val="0"/>
          <w:numId w:val="50"/>
        </w:numPr>
        <w:spacing w:after="0"/>
        <w:ind w:left="714" w:hanging="357"/>
        <w:rPr>
          <w:rFonts w:asciiTheme="minorHAnsi" w:hAnsiTheme="minorHAnsi" w:cstheme="minorHAnsi"/>
        </w:rPr>
      </w:pPr>
      <w:r w:rsidRPr="00677157">
        <w:rPr>
          <w:rFonts w:asciiTheme="minorHAnsi" w:hAnsiTheme="minorHAnsi" w:cstheme="minorHAnsi"/>
        </w:rPr>
        <w:lastRenderedPageBreak/>
        <w:t>Развијен систем комуникације између управе и грађана (Питајте градоначелника, Отворена врата – Крагујевац и др.)</w:t>
      </w:r>
    </w:p>
    <w:p w:rsidR="00245A08" w:rsidRPr="00677157" w:rsidRDefault="00245A08" w:rsidP="00452108">
      <w:pPr>
        <w:numPr>
          <w:ilvl w:val="0"/>
          <w:numId w:val="50"/>
        </w:numPr>
        <w:spacing w:after="0"/>
        <w:ind w:left="714" w:hanging="357"/>
        <w:rPr>
          <w:rFonts w:asciiTheme="minorHAnsi" w:hAnsiTheme="minorHAnsi" w:cstheme="minorHAnsi"/>
        </w:rPr>
      </w:pPr>
      <w:r w:rsidRPr="00677157">
        <w:rPr>
          <w:rFonts w:asciiTheme="minorHAnsi" w:hAnsiTheme="minorHAnsi" w:cstheme="minorHAnsi"/>
        </w:rPr>
        <w:t xml:space="preserve">Велика транспарентност локалне самоуправе </w:t>
      </w:r>
    </w:p>
    <w:p w:rsidR="00072DF2" w:rsidRPr="00677157" w:rsidRDefault="00072DF2" w:rsidP="00245A08">
      <w:pPr>
        <w:pStyle w:val="ListParagraph"/>
        <w:numPr>
          <w:ilvl w:val="0"/>
          <w:numId w:val="0"/>
        </w:numPr>
        <w:spacing w:after="0"/>
        <w:ind w:left="720"/>
        <w:rPr>
          <w:rFonts w:asciiTheme="minorHAnsi" w:hAnsiTheme="minorHAnsi" w:cstheme="minorHAnsi"/>
        </w:rPr>
      </w:pPr>
    </w:p>
    <w:p w:rsidR="000021E5" w:rsidRPr="00677157" w:rsidRDefault="00E820BC" w:rsidP="00245A08">
      <w:pPr>
        <w:spacing w:after="0"/>
        <w:ind w:firstLine="708"/>
        <w:rPr>
          <w:rFonts w:asciiTheme="minorHAnsi" w:hAnsiTheme="minorHAnsi" w:cstheme="minorHAnsi"/>
          <w:b/>
          <w:i/>
        </w:rPr>
      </w:pPr>
      <w:r w:rsidRPr="00677157">
        <w:rPr>
          <w:rFonts w:asciiTheme="minorHAnsi" w:hAnsiTheme="minorHAnsi" w:cstheme="minorHAnsi"/>
          <w:b/>
          <w:i/>
        </w:rPr>
        <w:t>слабости/недостаци</w:t>
      </w:r>
    </w:p>
    <w:p w:rsidR="00245A08" w:rsidRPr="00677157" w:rsidRDefault="00245A08" w:rsidP="00452108">
      <w:pPr>
        <w:numPr>
          <w:ilvl w:val="0"/>
          <w:numId w:val="51"/>
        </w:numPr>
        <w:spacing w:after="0"/>
        <w:rPr>
          <w:rFonts w:asciiTheme="minorHAnsi" w:hAnsiTheme="minorHAnsi" w:cstheme="minorHAnsi"/>
        </w:rPr>
      </w:pPr>
      <w:r w:rsidRPr="00677157">
        <w:rPr>
          <w:rFonts w:asciiTheme="minorHAnsi" w:hAnsiTheme="minorHAnsi" w:cstheme="minorHAnsi"/>
        </w:rPr>
        <w:t xml:space="preserve">Велика централизација услуга и функција у градским насељима (утицај на запошљавање, мрежу јавних служби...) </w:t>
      </w:r>
    </w:p>
    <w:p w:rsidR="00245A08" w:rsidRPr="00677157" w:rsidRDefault="00245A08" w:rsidP="00452108">
      <w:pPr>
        <w:numPr>
          <w:ilvl w:val="0"/>
          <w:numId w:val="51"/>
        </w:numPr>
        <w:spacing w:after="0"/>
        <w:ind w:left="714" w:hanging="357"/>
        <w:rPr>
          <w:rFonts w:asciiTheme="minorHAnsi" w:hAnsiTheme="minorHAnsi" w:cstheme="minorHAnsi"/>
        </w:rPr>
      </w:pPr>
      <w:r w:rsidRPr="00677157">
        <w:rPr>
          <w:rFonts w:asciiTheme="minorHAnsi" w:hAnsiTheme="minorHAnsi" w:cstheme="minorHAnsi"/>
        </w:rPr>
        <w:t xml:space="preserve">Неадекватна комуникација са грађанима (Топола и Аранђеловац); </w:t>
      </w:r>
    </w:p>
    <w:p w:rsidR="00245A08" w:rsidRPr="00677157" w:rsidRDefault="00245A08" w:rsidP="00452108">
      <w:pPr>
        <w:numPr>
          <w:ilvl w:val="0"/>
          <w:numId w:val="51"/>
        </w:numPr>
        <w:spacing w:after="0"/>
        <w:ind w:left="714" w:hanging="357"/>
        <w:rPr>
          <w:rFonts w:asciiTheme="minorHAnsi" w:hAnsiTheme="minorHAnsi" w:cstheme="minorHAnsi"/>
        </w:rPr>
      </w:pPr>
      <w:r w:rsidRPr="00677157">
        <w:rPr>
          <w:rFonts w:asciiTheme="minorHAnsi" w:hAnsiTheme="minorHAnsi" w:cstheme="minorHAnsi"/>
        </w:rPr>
        <w:t>Недовољна сарадња са научно истраживачким институцијама (Кнић, Рача, Баточина)</w:t>
      </w:r>
    </w:p>
    <w:p w:rsidR="00245A08" w:rsidRPr="00677157" w:rsidRDefault="00245A08" w:rsidP="00452108">
      <w:pPr>
        <w:numPr>
          <w:ilvl w:val="0"/>
          <w:numId w:val="51"/>
        </w:numPr>
        <w:spacing w:after="0"/>
        <w:ind w:left="714" w:hanging="357"/>
        <w:rPr>
          <w:rFonts w:asciiTheme="minorHAnsi" w:hAnsiTheme="minorHAnsi" w:cstheme="minorHAnsi"/>
        </w:rPr>
      </w:pPr>
      <w:r w:rsidRPr="00677157">
        <w:rPr>
          <w:rFonts w:asciiTheme="minorHAnsi" w:hAnsiTheme="minorHAnsi" w:cstheme="minorHAnsi"/>
        </w:rPr>
        <w:t xml:space="preserve">Недостатак стручних кадрова у ЈЛС за управљање урбаним развојем </w:t>
      </w:r>
    </w:p>
    <w:p w:rsidR="00245A08" w:rsidRPr="00677157" w:rsidRDefault="00245A08" w:rsidP="00452108">
      <w:pPr>
        <w:numPr>
          <w:ilvl w:val="0"/>
          <w:numId w:val="51"/>
        </w:numPr>
        <w:spacing w:after="0"/>
        <w:ind w:left="714" w:hanging="357"/>
        <w:rPr>
          <w:rFonts w:asciiTheme="minorHAnsi" w:hAnsiTheme="minorHAnsi" w:cstheme="minorHAnsi"/>
        </w:rPr>
      </w:pPr>
      <w:r w:rsidRPr="00677157">
        <w:rPr>
          <w:rFonts w:asciiTheme="minorHAnsi" w:hAnsiTheme="minorHAnsi" w:cstheme="minorHAnsi"/>
        </w:rPr>
        <w:t>Мала искоришћеност финансијских средстава из расположивих и/или одобрених програма</w:t>
      </w:r>
    </w:p>
    <w:p w:rsidR="00245A08" w:rsidRPr="00677157" w:rsidRDefault="00245A08" w:rsidP="00452108">
      <w:pPr>
        <w:numPr>
          <w:ilvl w:val="0"/>
          <w:numId w:val="51"/>
        </w:numPr>
        <w:spacing w:after="0"/>
        <w:ind w:left="714" w:hanging="357"/>
        <w:rPr>
          <w:rFonts w:asciiTheme="minorHAnsi" w:hAnsiTheme="minorHAnsi" w:cstheme="minorHAnsi"/>
        </w:rPr>
      </w:pPr>
      <w:r w:rsidRPr="00677157">
        <w:rPr>
          <w:rFonts w:asciiTheme="minorHAnsi" w:hAnsiTheme="minorHAnsi" w:cstheme="minorHAnsi"/>
        </w:rPr>
        <w:t>Неспровођење планских докумената због преамбиционалних решења и непоштовања одредби</w:t>
      </w:r>
    </w:p>
    <w:p w:rsidR="00245A08" w:rsidRPr="00677157" w:rsidRDefault="00245A08" w:rsidP="00452108">
      <w:pPr>
        <w:numPr>
          <w:ilvl w:val="0"/>
          <w:numId w:val="51"/>
        </w:numPr>
        <w:spacing w:after="0"/>
        <w:ind w:left="714" w:hanging="357"/>
        <w:rPr>
          <w:rFonts w:asciiTheme="minorHAnsi" w:hAnsiTheme="minorHAnsi" w:cstheme="minorHAnsi"/>
        </w:rPr>
      </w:pPr>
      <w:r w:rsidRPr="00677157">
        <w:rPr>
          <w:rFonts w:asciiTheme="minorHAnsi" w:hAnsiTheme="minorHAnsi" w:cstheme="minorHAnsi"/>
        </w:rPr>
        <w:t>Неинформисаност и незаинтересованост руралног становништва за процесе партиципације и учешћа при доношењу стратешких и планских докумената</w:t>
      </w:r>
    </w:p>
    <w:p w:rsidR="00072DF2" w:rsidRPr="00677157" w:rsidRDefault="00245A08" w:rsidP="00452108">
      <w:pPr>
        <w:pStyle w:val="ListParagraph"/>
        <w:numPr>
          <w:ilvl w:val="0"/>
          <w:numId w:val="10"/>
        </w:numPr>
        <w:spacing w:after="0"/>
        <w:rPr>
          <w:rFonts w:asciiTheme="minorHAnsi" w:hAnsiTheme="minorHAnsi" w:cstheme="minorHAnsi"/>
        </w:rPr>
      </w:pPr>
      <w:r w:rsidRPr="00677157">
        <w:rPr>
          <w:rFonts w:asciiTheme="minorHAnsi" w:hAnsiTheme="minorHAnsi" w:cstheme="minorHAnsi"/>
        </w:rPr>
        <w:t xml:space="preserve">Недовољно добра сарадња </w:t>
      </w:r>
      <w:r w:rsidR="00E82DA1" w:rsidRPr="00677157">
        <w:rPr>
          <w:rFonts w:asciiTheme="minorHAnsi" w:hAnsiTheme="minorHAnsi" w:cstheme="minorHAnsi"/>
        </w:rPr>
        <w:t>институција</w:t>
      </w:r>
      <w:r w:rsidRPr="00677157">
        <w:rPr>
          <w:rFonts w:asciiTheme="minorHAnsi" w:hAnsiTheme="minorHAnsi" w:cstheme="minorHAnsi"/>
        </w:rPr>
        <w:t xml:space="preserve"> на нивоу Урбаног подручја</w:t>
      </w:r>
    </w:p>
    <w:p w:rsidR="00245A08" w:rsidRPr="00677157" w:rsidRDefault="00245A08" w:rsidP="00245A08">
      <w:pPr>
        <w:pStyle w:val="ListParagraph"/>
        <w:numPr>
          <w:ilvl w:val="0"/>
          <w:numId w:val="0"/>
        </w:numPr>
        <w:spacing w:after="0"/>
        <w:ind w:left="720"/>
        <w:rPr>
          <w:rFonts w:asciiTheme="minorHAnsi" w:hAnsiTheme="minorHAnsi" w:cstheme="minorHAnsi"/>
        </w:rPr>
      </w:pPr>
    </w:p>
    <w:p w:rsidR="000021E5" w:rsidRPr="00677157" w:rsidRDefault="00E820BC" w:rsidP="00245A08">
      <w:pPr>
        <w:spacing w:after="0"/>
        <w:ind w:firstLine="708"/>
        <w:rPr>
          <w:rFonts w:asciiTheme="minorHAnsi" w:hAnsiTheme="minorHAnsi" w:cstheme="minorHAnsi"/>
          <w:b/>
          <w:i/>
        </w:rPr>
      </w:pPr>
      <w:r w:rsidRPr="00677157">
        <w:rPr>
          <w:rFonts w:asciiTheme="minorHAnsi" w:hAnsiTheme="minorHAnsi" w:cstheme="minorHAnsi"/>
          <w:b/>
          <w:i/>
        </w:rPr>
        <w:t>потенцијали/могућности</w:t>
      </w:r>
    </w:p>
    <w:p w:rsidR="00245A08" w:rsidRPr="00677157" w:rsidRDefault="00245A08" w:rsidP="00452108">
      <w:pPr>
        <w:numPr>
          <w:ilvl w:val="0"/>
          <w:numId w:val="51"/>
        </w:numPr>
        <w:spacing w:after="0"/>
        <w:ind w:left="714" w:hanging="357"/>
        <w:rPr>
          <w:rFonts w:asciiTheme="minorHAnsi" w:hAnsiTheme="minorHAnsi" w:cstheme="minorHAnsi"/>
        </w:rPr>
      </w:pPr>
      <w:r w:rsidRPr="00677157">
        <w:rPr>
          <w:rFonts w:asciiTheme="minorHAnsi" w:hAnsiTheme="minorHAnsi" w:cstheme="minorHAnsi"/>
        </w:rPr>
        <w:t>Реализацији пројеката ''Отворени подаци'' (Open data) – државни дата центар у Крагујевцу</w:t>
      </w:r>
    </w:p>
    <w:p w:rsidR="00245A08" w:rsidRPr="00677157" w:rsidRDefault="00245A08" w:rsidP="00452108">
      <w:pPr>
        <w:numPr>
          <w:ilvl w:val="0"/>
          <w:numId w:val="51"/>
        </w:numPr>
        <w:spacing w:after="0"/>
        <w:ind w:left="714" w:hanging="357"/>
        <w:rPr>
          <w:rFonts w:asciiTheme="minorHAnsi" w:hAnsiTheme="minorHAnsi" w:cstheme="minorHAnsi"/>
        </w:rPr>
      </w:pPr>
      <w:r w:rsidRPr="00677157">
        <w:rPr>
          <w:rFonts w:asciiTheme="minorHAnsi" w:hAnsiTheme="minorHAnsi" w:cstheme="minorHAnsi"/>
        </w:rPr>
        <w:t>Развој механизама мотивисања партиципације и транспарентности за потребе израде планских докумената (Рача, Аранђеловац)</w:t>
      </w:r>
    </w:p>
    <w:p w:rsidR="00245A08" w:rsidRPr="00677157" w:rsidRDefault="00245A08" w:rsidP="00452108">
      <w:pPr>
        <w:numPr>
          <w:ilvl w:val="0"/>
          <w:numId w:val="51"/>
        </w:numPr>
        <w:spacing w:after="0"/>
        <w:ind w:left="714" w:hanging="357"/>
        <w:rPr>
          <w:rFonts w:asciiTheme="minorHAnsi" w:hAnsiTheme="minorHAnsi" w:cstheme="minorHAnsi"/>
          <w:color w:val="000000"/>
        </w:rPr>
      </w:pPr>
      <w:r w:rsidRPr="00677157">
        <w:rPr>
          <w:rFonts w:asciiTheme="minorHAnsi" w:hAnsiTheme="minorHAnsi" w:cstheme="minorHAnsi"/>
          <w:color w:val="000000"/>
        </w:rPr>
        <w:t xml:space="preserve">Међународни и национални програми и пројекти за изградњу и подизање капацитета управљања </w:t>
      </w:r>
    </w:p>
    <w:p w:rsidR="00245A08" w:rsidRPr="00677157" w:rsidRDefault="00245A08" w:rsidP="00452108">
      <w:pPr>
        <w:numPr>
          <w:ilvl w:val="0"/>
          <w:numId w:val="51"/>
        </w:numPr>
        <w:spacing w:after="0"/>
        <w:ind w:left="714" w:hanging="357"/>
        <w:rPr>
          <w:rFonts w:asciiTheme="minorHAnsi" w:hAnsiTheme="minorHAnsi" w:cstheme="minorHAnsi"/>
        </w:rPr>
      </w:pPr>
      <w:r w:rsidRPr="00677157">
        <w:rPr>
          <w:rFonts w:asciiTheme="minorHAnsi" w:hAnsiTheme="minorHAnsi" w:cstheme="minorHAnsi"/>
        </w:rPr>
        <w:t xml:space="preserve">Умрежавање и партнерства са актерима на међународним пројектима </w:t>
      </w:r>
    </w:p>
    <w:p w:rsidR="00245A08" w:rsidRPr="00677157" w:rsidRDefault="00245A08" w:rsidP="00452108">
      <w:pPr>
        <w:numPr>
          <w:ilvl w:val="0"/>
          <w:numId w:val="51"/>
        </w:numPr>
        <w:spacing w:after="0"/>
        <w:ind w:left="714" w:hanging="357"/>
        <w:rPr>
          <w:rFonts w:asciiTheme="minorHAnsi" w:hAnsiTheme="minorHAnsi" w:cstheme="minorHAnsi"/>
          <w:color w:val="000000"/>
        </w:rPr>
      </w:pPr>
      <w:r w:rsidRPr="00677157">
        <w:rPr>
          <w:rFonts w:asciiTheme="minorHAnsi" w:hAnsiTheme="minorHAnsi" w:cstheme="minorHAnsi"/>
          <w:color w:val="000000"/>
        </w:rPr>
        <w:t>Јавно-приватна партнерства у разним областима - инфраструктура, брендирање места, одржива мобилност и ЈГП, развој одрживог туризма (руралног туризма)</w:t>
      </w:r>
    </w:p>
    <w:p w:rsidR="00245A08" w:rsidRPr="00677157" w:rsidRDefault="00245A08" w:rsidP="00452108">
      <w:pPr>
        <w:numPr>
          <w:ilvl w:val="0"/>
          <w:numId w:val="51"/>
        </w:numPr>
        <w:spacing w:after="0"/>
        <w:ind w:left="714" w:hanging="357"/>
        <w:rPr>
          <w:rFonts w:asciiTheme="minorHAnsi" w:hAnsiTheme="minorHAnsi" w:cstheme="minorHAnsi"/>
          <w:color w:val="000000"/>
        </w:rPr>
      </w:pPr>
      <w:r w:rsidRPr="00677157">
        <w:rPr>
          <w:rFonts w:asciiTheme="minorHAnsi" w:hAnsiTheme="minorHAnsi" w:cstheme="minorHAnsi"/>
          <w:color w:val="000000"/>
        </w:rPr>
        <w:t>Заједничку брига о стању животне средине на нивоу Урбаног подручја, реализација регионалне депонија и други пројекти</w:t>
      </w:r>
    </w:p>
    <w:p w:rsidR="00245A08" w:rsidRPr="00677157" w:rsidRDefault="00245A08" w:rsidP="00452108">
      <w:pPr>
        <w:numPr>
          <w:ilvl w:val="0"/>
          <w:numId w:val="51"/>
        </w:numPr>
        <w:spacing w:after="0"/>
        <w:ind w:left="714" w:hanging="357"/>
        <w:rPr>
          <w:rFonts w:asciiTheme="minorHAnsi" w:hAnsiTheme="minorHAnsi" w:cstheme="minorHAnsi"/>
          <w:color w:val="000000"/>
        </w:rPr>
      </w:pPr>
      <w:r w:rsidRPr="00677157">
        <w:rPr>
          <w:rFonts w:asciiTheme="minorHAnsi" w:hAnsiTheme="minorHAnsi" w:cstheme="minorHAnsi"/>
          <w:color w:val="000000"/>
        </w:rPr>
        <w:t>Коришћење дигиталних сервиса које пружа електронска управа</w:t>
      </w:r>
    </w:p>
    <w:p w:rsidR="00072DF2" w:rsidRPr="00677157" w:rsidRDefault="00072DF2" w:rsidP="00245A08">
      <w:pPr>
        <w:pStyle w:val="ListParagraph"/>
        <w:numPr>
          <w:ilvl w:val="0"/>
          <w:numId w:val="0"/>
        </w:numPr>
        <w:spacing w:after="0"/>
        <w:ind w:left="720"/>
        <w:rPr>
          <w:rFonts w:asciiTheme="minorHAnsi" w:hAnsiTheme="minorHAnsi" w:cstheme="minorHAnsi"/>
        </w:rPr>
      </w:pPr>
    </w:p>
    <w:p w:rsidR="000021E5" w:rsidRPr="00677157" w:rsidRDefault="00E820BC" w:rsidP="00245A08">
      <w:pPr>
        <w:spacing w:after="0"/>
        <w:ind w:firstLine="708"/>
        <w:rPr>
          <w:rFonts w:asciiTheme="minorHAnsi" w:hAnsiTheme="minorHAnsi" w:cstheme="minorHAnsi"/>
          <w:b/>
          <w:i/>
        </w:rPr>
      </w:pPr>
      <w:r w:rsidRPr="00677157">
        <w:rPr>
          <w:rFonts w:asciiTheme="minorHAnsi" w:hAnsiTheme="minorHAnsi" w:cstheme="minorHAnsi"/>
          <w:b/>
          <w:i/>
        </w:rPr>
        <w:t>претње/ризици</w:t>
      </w:r>
    </w:p>
    <w:p w:rsidR="00245A08" w:rsidRPr="00677157" w:rsidRDefault="00245A08" w:rsidP="00452108">
      <w:pPr>
        <w:numPr>
          <w:ilvl w:val="0"/>
          <w:numId w:val="51"/>
        </w:numPr>
        <w:spacing w:after="0"/>
        <w:ind w:left="714" w:hanging="357"/>
        <w:rPr>
          <w:rFonts w:asciiTheme="minorHAnsi" w:hAnsiTheme="minorHAnsi" w:cstheme="minorHAnsi"/>
          <w:color w:val="000000"/>
        </w:rPr>
      </w:pPr>
      <w:r w:rsidRPr="00677157">
        <w:rPr>
          <w:rFonts w:asciiTheme="minorHAnsi" w:hAnsiTheme="minorHAnsi" w:cstheme="minorHAnsi"/>
          <w:color w:val="000000"/>
        </w:rPr>
        <w:t>Недовољна институционална оспособљеност за решавање кључних развојних проблема</w:t>
      </w:r>
    </w:p>
    <w:p w:rsidR="00245A08" w:rsidRPr="00677157" w:rsidRDefault="00245A08" w:rsidP="00452108">
      <w:pPr>
        <w:numPr>
          <w:ilvl w:val="0"/>
          <w:numId w:val="51"/>
        </w:numPr>
        <w:spacing w:after="0"/>
        <w:ind w:left="714" w:hanging="357"/>
        <w:rPr>
          <w:rFonts w:asciiTheme="minorHAnsi" w:hAnsiTheme="minorHAnsi" w:cstheme="minorHAnsi"/>
          <w:color w:val="000000"/>
        </w:rPr>
      </w:pPr>
      <w:r w:rsidRPr="00677157">
        <w:rPr>
          <w:rFonts w:asciiTheme="minorHAnsi" w:hAnsiTheme="minorHAnsi" w:cstheme="minorHAnsi"/>
          <w:color w:val="000000"/>
        </w:rPr>
        <w:t>Неадекватно и успорено реформисање управе за процесе управљања са више актера</w:t>
      </w:r>
    </w:p>
    <w:p w:rsidR="00245A08" w:rsidRPr="00677157" w:rsidRDefault="00245A08" w:rsidP="00452108">
      <w:pPr>
        <w:numPr>
          <w:ilvl w:val="0"/>
          <w:numId w:val="51"/>
        </w:numPr>
        <w:spacing w:after="0"/>
        <w:ind w:left="714" w:hanging="357"/>
        <w:rPr>
          <w:rFonts w:asciiTheme="minorHAnsi" w:hAnsiTheme="minorHAnsi" w:cstheme="minorHAnsi"/>
          <w:color w:val="000000"/>
        </w:rPr>
      </w:pPr>
      <w:r w:rsidRPr="00677157">
        <w:rPr>
          <w:rFonts w:asciiTheme="minorHAnsi" w:hAnsiTheme="minorHAnsi" w:cstheme="minorHAnsi"/>
          <w:color w:val="000000"/>
        </w:rPr>
        <w:t>Низак ниво партиципације грађана у процесу урбаног развоја</w:t>
      </w:r>
    </w:p>
    <w:p w:rsidR="00245A08" w:rsidRPr="00677157" w:rsidRDefault="00245A08" w:rsidP="00452108">
      <w:pPr>
        <w:numPr>
          <w:ilvl w:val="0"/>
          <w:numId w:val="51"/>
        </w:numPr>
        <w:spacing w:after="0"/>
        <w:ind w:left="714" w:hanging="357"/>
        <w:rPr>
          <w:rFonts w:asciiTheme="minorHAnsi" w:hAnsiTheme="minorHAnsi" w:cstheme="minorHAnsi"/>
          <w:color w:val="000000"/>
        </w:rPr>
      </w:pPr>
      <w:r w:rsidRPr="00677157">
        <w:rPr>
          <w:rFonts w:asciiTheme="minorHAnsi" w:hAnsiTheme="minorHAnsi" w:cstheme="minorHAnsi"/>
          <w:color w:val="000000"/>
        </w:rPr>
        <w:t>Висок притисак централног нивоа управе кроз увођење нових формалних обавеза за ЈЛС</w:t>
      </w:r>
    </w:p>
    <w:p w:rsidR="00072DF2" w:rsidRPr="00677157" w:rsidRDefault="00245A08" w:rsidP="00452108">
      <w:pPr>
        <w:pStyle w:val="ListParagraph"/>
        <w:numPr>
          <w:ilvl w:val="0"/>
          <w:numId w:val="11"/>
        </w:numPr>
        <w:spacing w:after="0"/>
        <w:rPr>
          <w:rFonts w:asciiTheme="minorHAnsi" w:hAnsiTheme="minorHAnsi" w:cstheme="minorHAnsi"/>
        </w:rPr>
      </w:pPr>
      <w:r w:rsidRPr="00677157">
        <w:rPr>
          <w:rFonts w:asciiTheme="minorHAnsi" w:hAnsiTheme="minorHAnsi" w:cstheme="minorHAnsi"/>
          <w:color w:val="000000"/>
        </w:rPr>
        <w:t>Одливање квалитетних кадрова из система управе и забрана запошљавања</w:t>
      </w:r>
      <w:r w:rsidR="00072DF2" w:rsidRPr="00677157">
        <w:rPr>
          <w:rFonts w:asciiTheme="minorHAnsi" w:hAnsiTheme="minorHAnsi" w:cstheme="minorHAnsi"/>
        </w:rPr>
        <w:t xml:space="preserve">  </w:t>
      </w:r>
    </w:p>
    <w:p w:rsidR="00245A08" w:rsidRDefault="00245A08" w:rsidP="00245A08">
      <w:pPr>
        <w:pStyle w:val="ListParagraph"/>
        <w:numPr>
          <w:ilvl w:val="0"/>
          <w:numId w:val="0"/>
        </w:numPr>
        <w:spacing w:after="0"/>
        <w:ind w:left="720"/>
        <w:rPr>
          <w:rFonts w:asciiTheme="minorHAnsi" w:hAnsiTheme="minorHAnsi" w:cstheme="minorHAnsi"/>
        </w:rPr>
      </w:pPr>
    </w:p>
    <w:p w:rsidR="00E82DA1" w:rsidRDefault="00E82DA1" w:rsidP="00245A08">
      <w:pPr>
        <w:pStyle w:val="ListParagraph"/>
        <w:numPr>
          <w:ilvl w:val="0"/>
          <w:numId w:val="0"/>
        </w:numPr>
        <w:spacing w:after="0"/>
        <w:ind w:left="720"/>
        <w:rPr>
          <w:rFonts w:asciiTheme="minorHAnsi" w:hAnsiTheme="minorHAnsi" w:cstheme="minorHAnsi"/>
        </w:rPr>
      </w:pPr>
    </w:p>
    <w:p w:rsidR="00E82DA1" w:rsidRPr="00677157" w:rsidRDefault="00E82DA1" w:rsidP="00245A08">
      <w:pPr>
        <w:pStyle w:val="ListParagraph"/>
        <w:numPr>
          <w:ilvl w:val="0"/>
          <w:numId w:val="0"/>
        </w:numPr>
        <w:spacing w:after="0"/>
        <w:ind w:left="720"/>
        <w:rPr>
          <w:rFonts w:asciiTheme="minorHAnsi" w:hAnsiTheme="minorHAnsi" w:cstheme="minorHAnsi"/>
        </w:rPr>
      </w:pPr>
    </w:p>
    <w:p w:rsidR="000021E5" w:rsidRPr="00677157" w:rsidRDefault="00670F4A" w:rsidP="00245A08">
      <w:pPr>
        <w:spacing w:after="0"/>
        <w:ind w:firstLine="708"/>
        <w:rPr>
          <w:rFonts w:asciiTheme="minorHAnsi" w:hAnsiTheme="minorHAnsi" w:cstheme="minorHAnsi"/>
          <w:b/>
          <w:i/>
        </w:rPr>
      </w:pPr>
      <w:r w:rsidRPr="00677157">
        <w:rPr>
          <w:rFonts w:asciiTheme="minorHAnsi" w:hAnsiTheme="minorHAnsi" w:cstheme="minorHAnsi"/>
          <w:b/>
          <w:i/>
        </w:rPr>
        <w:lastRenderedPageBreak/>
        <w:t>потребе</w:t>
      </w:r>
    </w:p>
    <w:p w:rsidR="00245A08" w:rsidRPr="00677157" w:rsidRDefault="00245A08" w:rsidP="00452108">
      <w:pPr>
        <w:numPr>
          <w:ilvl w:val="0"/>
          <w:numId w:val="51"/>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 xml:space="preserve">Децентрализација функција и услуга и јачање урбано-руралних веза </w:t>
      </w:r>
    </w:p>
    <w:p w:rsidR="00245A08" w:rsidRPr="00677157" w:rsidRDefault="00245A08" w:rsidP="00452108">
      <w:pPr>
        <w:numPr>
          <w:ilvl w:val="0"/>
          <w:numId w:val="51"/>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 xml:space="preserve">Јачање институционалних капацитета за међуопштинску сарадњу (РРА; коалиција КЛЕР-ова итд.) и </w:t>
      </w:r>
      <w:bookmarkStart w:id="134" w:name="_heading=h.gjdgxs" w:colFirst="0" w:colLast="0"/>
      <w:bookmarkEnd w:id="134"/>
      <w:r w:rsidRPr="00677157">
        <w:rPr>
          <w:rFonts w:asciiTheme="minorHAnsi" w:hAnsiTheme="minorHAnsi" w:cstheme="minorHAnsi"/>
          <w:lang w:eastAsia="en-US"/>
        </w:rPr>
        <w:t xml:space="preserve">заједничко аплицирање за међународне пројекте </w:t>
      </w:r>
    </w:p>
    <w:p w:rsidR="00245A08" w:rsidRPr="00677157" w:rsidRDefault="00245A08" w:rsidP="00452108">
      <w:pPr>
        <w:numPr>
          <w:ilvl w:val="0"/>
          <w:numId w:val="51"/>
        </w:numPr>
        <w:spacing w:after="0"/>
        <w:ind w:left="714" w:hanging="357"/>
        <w:jc w:val="left"/>
        <w:rPr>
          <w:rFonts w:asciiTheme="minorHAnsi" w:hAnsiTheme="minorHAnsi" w:cstheme="minorHAnsi"/>
          <w:lang w:eastAsia="en-US"/>
        </w:rPr>
      </w:pPr>
      <w:r w:rsidRPr="00677157">
        <w:rPr>
          <w:rFonts w:asciiTheme="minorHAnsi" w:hAnsiTheme="minorHAnsi" w:cstheme="minorHAnsi"/>
          <w:lang w:eastAsia="en-US"/>
        </w:rPr>
        <w:t>Суштинска партиципација грађана и заинтересованих страна у процесу планирању изван формалних облика за квалитетно урбано управљање</w:t>
      </w:r>
    </w:p>
    <w:p w:rsidR="003F544A" w:rsidRPr="00677157" w:rsidRDefault="00245A08" w:rsidP="00452108">
      <w:pPr>
        <w:numPr>
          <w:ilvl w:val="0"/>
          <w:numId w:val="51"/>
        </w:numPr>
        <w:spacing w:after="200"/>
        <w:contextualSpacing/>
        <w:jc w:val="left"/>
      </w:pPr>
      <w:r w:rsidRPr="00677157">
        <w:rPr>
          <w:rFonts w:asciiTheme="minorHAnsi" w:eastAsia="Times New Roman" w:hAnsiTheme="minorHAnsi" w:cstheme="minorHAnsi"/>
        </w:rPr>
        <w:t>Увођење савремених технологија и ГИС алата у управљање територијом на нивоу Урбаног подручја</w:t>
      </w:r>
      <w:r w:rsidR="003F544A" w:rsidRPr="00677157">
        <w:br w:type="page"/>
      </w:r>
    </w:p>
    <w:p w:rsidR="00F91D3F" w:rsidRPr="00677157" w:rsidRDefault="001362C4" w:rsidP="00DB7577">
      <w:pPr>
        <w:pStyle w:val="Heading1"/>
      </w:pPr>
      <w:bookmarkStart w:id="135" w:name="_Toc145629144"/>
      <w:r w:rsidRPr="00677157">
        <w:lastRenderedPageBreak/>
        <w:t>ВИЗИЈА, ЦИЉЕВИ, СПЕЦИФИЧНИ ЦИЉЕВИ И МЕРЕ</w:t>
      </w:r>
      <w:bookmarkStart w:id="136" w:name="_Toc143632620"/>
      <w:bookmarkStart w:id="137" w:name="_Toc143632701"/>
      <w:bookmarkStart w:id="138" w:name="_Toc143632783"/>
      <w:bookmarkStart w:id="139" w:name="_Toc143633624"/>
      <w:bookmarkStart w:id="140" w:name="_Toc143633796"/>
      <w:bookmarkStart w:id="141" w:name="_Toc143633880"/>
      <w:bookmarkStart w:id="142" w:name="_Toc143638342"/>
      <w:bookmarkStart w:id="143" w:name="_Toc143638423"/>
      <w:bookmarkStart w:id="144" w:name="_Toc143683178"/>
      <w:bookmarkStart w:id="145" w:name="_Toc143683376"/>
      <w:bookmarkStart w:id="146" w:name="_Toc144149280"/>
      <w:bookmarkStart w:id="147" w:name="_Toc144149358"/>
      <w:bookmarkStart w:id="148" w:name="_Toc144149437"/>
      <w:bookmarkStart w:id="149" w:name="_Toc143632624"/>
      <w:bookmarkStart w:id="150" w:name="_Toc143632705"/>
      <w:bookmarkStart w:id="151" w:name="_Toc143632787"/>
      <w:bookmarkStart w:id="152" w:name="_Toc143633628"/>
      <w:bookmarkStart w:id="153" w:name="_Toc143633800"/>
      <w:bookmarkStart w:id="154" w:name="_Toc143633884"/>
      <w:bookmarkStart w:id="155" w:name="_Toc143638346"/>
      <w:bookmarkStart w:id="156" w:name="_Toc143638427"/>
      <w:bookmarkStart w:id="157" w:name="_Toc143683182"/>
      <w:bookmarkStart w:id="158" w:name="_Toc143683380"/>
      <w:bookmarkStart w:id="159" w:name="_Toc144149284"/>
      <w:bookmarkStart w:id="160" w:name="_Toc144149362"/>
      <w:bookmarkStart w:id="161" w:name="_Toc144149441"/>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p w:rsidR="00F91D3F" w:rsidRPr="00677157" w:rsidRDefault="00F91D3F" w:rsidP="002C5BAF">
      <w:pPr>
        <w:pStyle w:val="Heading2"/>
      </w:pPr>
      <w:bookmarkStart w:id="162" w:name="_Toc145629145"/>
      <w:r w:rsidRPr="00677157">
        <w:t>ВИЗИЈА</w:t>
      </w:r>
      <w:bookmarkEnd w:id="162"/>
    </w:p>
    <w:p w:rsidR="00134AD0" w:rsidRPr="00677157" w:rsidRDefault="00134AD0" w:rsidP="00134AD0">
      <w:r w:rsidRPr="00677157">
        <w:t xml:space="preserve">ТЕРИТОРИЈА ТЕХНОЛОШКИХ И ТЕХНИЧКИХ ИНОВАЦИЈА, ОДРЖИВЕ МОБИЛНОСТИ И РАЗВИЈЕНИХ КОМУНИКАЦИЈА </w:t>
      </w:r>
    </w:p>
    <w:p w:rsidR="00134AD0" w:rsidRPr="00677157" w:rsidRDefault="00134AD0" w:rsidP="00134AD0">
      <w:r w:rsidRPr="00677157">
        <w:t xml:space="preserve">ПРЕПОЗНАТЉИВА ТУРИСТИЧКА ДЕСТИНАЦИЈА СА РАЗНОВРСНОМ ПОНУДОМ </w:t>
      </w:r>
    </w:p>
    <w:p w:rsidR="00134AD0" w:rsidRPr="00677157" w:rsidRDefault="00134AD0" w:rsidP="00134AD0">
      <w:r w:rsidRPr="00677157">
        <w:t xml:space="preserve">ЦЕНТАР КРЕАТИВНЕ ИНДУСТРИЈЕ И УМЕТНИЧКОГ СТВАРАЛАШТВА </w:t>
      </w:r>
    </w:p>
    <w:p w:rsidR="00134AD0" w:rsidRPr="00677157" w:rsidRDefault="00134AD0" w:rsidP="00134AD0">
      <w:r w:rsidRPr="00677157">
        <w:t xml:space="preserve">ЖИВО И ПОВЕЗАНО РУРАЛНО ПОДРУЧЈЕ КОЈЕ ПОВЕЗУЈЕ УРБАНЕ ЦЕНТРЕ </w:t>
      </w:r>
    </w:p>
    <w:p w:rsidR="00065863" w:rsidRPr="00677157" w:rsidRDefault="00E82DA1" w:rsidP="00134AD0">
      <w:pPr>
        <w:rPr>
          <w:highlight w:val="yellow"/>
        </w:rPr>
      </w:pPr>
      <w:r>
        <w:t>Урбано подручје Крагујевца</w:t>
      </w:r>
      <w:r w:rsidR="00134AD0" w:rsidRPr="00677157">
        <w:t xml:space="preserve"> са универзитетским центром, развијеном саобраћајном инфраструктуром и индустријском традицијом и знањем предводи технолошки развој Србије, интегришући дигиталне и техничке иновације. Центар иновативног и одрживог развоја и међусекторске сарадње, конкурентан у глобалној економији, али и центар креативног и уметничког стваралаштва високог квалитета. Као простор зачетка савремене Србије, </w:t>
      </w:r>
      <w:r>
        <w:t>Урбано подручје Крагујевца</w:t>
      </w:r>
      <w:r w:rsidRPr="00677157">
        <w:t xml:space="preserve"> </w:t>
      </w:r>
      <w:r w:rsidR="00134AD0" w:rsidRPr="00677157">
        <w:t>је територија препознатљиве туристичке понуде која интегрише различите видове туризма – културно-историјски, урбани, манифестациони, уметнички, енолошки, меморијални, спортски, здравствени и рехабилитациони. Дигитално и саобраћајно повезана, са регионалним одрживим јавним превозом, пружа и становницима и посетиоцима једноставне и брзе комуникације. Подршка руралном подручју кроз заштиту и развој предела, подизање квалитета живота и услуга у селима, и развијање одрживих пољопривредних пракси интегрише це</w:t>
      </w:r>
      <w:r>
        <w:t>ло Урбано подручје Крагујевца</w:t>
      </w:r>
      <w:r w:rsidR="00134AD0" w:rsidRPr="00677157">
        <w:t xml:space="preserve"> у економски просперитетан, динамичан простор за живот</w:t>
      </w:r>
      <w:r w:rsidR="00881B27" w:rsidRPr="00677157">
        <w:rPr>
          <w:color w:val="000000"/>
        </w:rPr>
        <w:t>.</w:t>
      </w:r>
    </w:p>
    <w:p w:rsidR="00F91D3F" w:rsidRPr="00677157" w:rsidRDefault="00C30AAC" w:rsidP="00C30AAC">
      <w:pPr>
        <w:pStyle w:val="Heading2"/>
      </w:pPr>
      <w:bookmarkStart w:id="163" w:name="_Toc145629146"/>
      <w:r w:rsidRPr="00677157">
        <w:t>ТЕМАТСКИ ЦИЉЕВИ, СПЕЦИФИЧНИ ЦИЉЕВИ И МЕРЕ</w:t>
      </w:r>
      <w:bookmarkEnd w:id="163"/>
    </w:p>
    <w:p w:rsidR="00B47DFC" w:rsidRPr="00677157" w:rsidRDefault="00B47DFC" w:rsidP="00B47DFC">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rPr>
      </w:pPr>
      <w:r w:rsidRPr="00677157">
        <w:rPr>
          <w:color w:val="000000"/>
        </w:rPr>
        <w:t>Полазни оквир за формулисање циљева, специфичних циљева и мера стратегије урбаног подручја (СУП) представља нова легислатива Европске комисије, која утврђује заједничке показатеље остварења и резултата за Европски фонд за регионална улагања (Улагања у радна места и раст и Interreg) и Европски кохезиони фонд</w:t>
      </w:r>
      <w:r w:rsidRPr="00677157">
        <w:rPr>
          <w:color w:val="000000"/>
          <w:vertAlign w:val="superscript"/>
        </w:rPr>
        <w:footnoteReference w:id="5"/>
      </w:r>
      <w:r w:rsidRPr="00677157">
        <w:rPr>
          <w:color w:val="000000"/>
        </w:rPr>
        <w:t xml:space="preserve"> (ЕК, 2021). Циљеви нове Кохезионе политике ЕУ за период 2021-2017 су: 1) Конкурентнија и паметнија Европа промовисањем иновативне и паметне економске трансформације и ИКТ регионалне интеграције; 2) Зеленија, отпорнија Европа са ниском емисијом угљеника, која прелази на економију са нултом нето емисијом угљеника промовишући прелазак на чисту и праведну енергију, зелених и плавих инвестиција, циркуларне економије, прилагођавање и ублажавање климатских промена, управљања ризиком и његове превенције, те одрживе урбане мобилности; 3) Повезанија Европа јачањем мобилности; 4) Инклузивнија Европа са истакнутом социјалном компонентом применом ЕУ стуба социјалних права, и 5) Европа ближа грађанима подстицањем одрживог и интегралног развоја свих врста подручја и локалних иницијатива. </w:t>
      </w:r>
    </w:p>
    <w:p w:rsidR="00B47DFC" w:rsidRPr="00677157" w:rsidRDefault="00B47DFC" w:rsidP="00B47DFC">
      <w:pPr>
        <w:rPr>
          <w:b/>
        </w:rPr>
      </w:pPr>
      <w:r w:rsidRPr="00677157">
        <w:t>Национални оквир за СУП чине јавне политике, које се припремају и усвајају у процесу интеграције Србије у ЕУ. Наведене су хронолош</w:t>
      </w:r>
      <w:r w:rsidR="00964D4A" w:rsidRPr="00677157">
        <w:t>ки полазећи од најновијих, и то</w:t>
      </w:r>
      <w:r w:rsidR="00B705E3" w:rsidRPr="00677157">
        <w:t xml:space="preserve">: </w:t>
      </w:r>
      <w:sdt>
        <w:sdtPr>
          <w:tag w:val="goog_rdk_45"/>
          <w:id w:val="-1854413827"/>
        </w:sdtPr>
        <w:sdtContent>
          <w:sdt>
            <w:sdtPr>
              <w:tag w:val="goog_rdk_46"/>
              <w:id w:val="-535824421"/>
            </w:sdtPr>
            <w:sdtContent/>
          </w:sdt>
          <w:r w:rsidR="00B705E3" w:rsidRPr="00677157">
            <w:rPr>
              <w:color w:val="212529"/>
              <w:sz w:val="21"/>
              <w:szCs w:val="21"/>
              <w:highlight w:val="white"/>
            </w:rPr>
            <w:t xml:space="preserve">Нацрт Закона о </w:t>
          </w:r>
          <w:r w:rsidR="00B705E3" w:rsidRPr="00677157">
            <w:rPr>
              <w:color w:val="212529"/>
              <w:sz w:val="21"/>
              <w:szCs w:val="21"/>
              <w:highlight w:val="white"/>
            </w:rPr>
            <w:lastRenderedPageBreak/>
            <w:t>успостављању и функционисању система за управљање кохезионом политиком, 2023</w:t>
          </w:r>
          <w:r w:rsidR="00B705E3" w:rsidRPr="00677157">
            <w:rPr>
              <w:color w:val="212529"/>
              <w:sz w:val="21"/>
              <w:szCs w:val="21"/>
              <w:highlight w:val="white"/>
              <w:vertAlign w:val="superscript"/>
            </w:rPr>
            <w:footnoteReference w:id="6"/>
          </w:r>
          <w:r w:rsidR="00B705E3" w:rsidRPr="00677157">
            <w:rPr>
              <w:color w:val="212529"/>
              <w:sz w:val="21"/>
              <w:szCs w:val="21"/>
              <w:highlight w:val="white"/>
            </w:rPr>
            <w:t xml:space="preserve">; </w:t>
          </w:r>
        </w:sdtContent>
      </w:sdt>
      <w:r w:rsidR="005271A7" w:rsidRPr="00677157">
        <w:rPr>
          <w:rFonts w:asciiTheme="minorHAnsi" w:hAnsiTheme="minorHAnsi" w:cstheme="minorHAnsi"/>
          <w:color w:val="212529"/>
          <w:sz w:val="21"/>
          <w:szCs w:val="21"/>
          <w:shd w:val="clear" w:color="auto" w:fill="FFFFFF"/>
        </w:rPr>
        <w:t>Нацрт Закона о успостављању и функционисању система за управљање кохезионом политиком, 2023</w:t>
      </w:r>
      <w:r w:rsidR="005271A7" w:rsidRPr="00677157">
        <w:rPr>
          <w:rStyle w:val="FootnoteReference"/>
          <w:rFonts w:asciiTheme="minorHAnsi" w:hAnsiTheme="minorHAnsi" w:cstheme="minorHAnsi"/>
          <w:color w:val="212529"/>
          <w:sz w:val="21"/>
          <w:szCs w:val="21"/>
          <w:shd w:val="clear" w:color="auto" w:fill="FFFFFF"/>
        </w:rPr>
        <w:footnoteReference w:id="7"/>
      </w:r>
      <w:r w:rsidR="005271A7" w:rsidRPr="00677157">
        <w:rPr>
          <w:rFonts w:asciiTheme="minorHAnsi" w:hAnsiTheme="minorHAnsi" w:cstheme="minorHAnsi"/>
          <w:color w:val="212529"/>
          <w:sz w:val="21"/>
          <w:szCs w:val="21"/>
          <w:shd w:val="clear" w:color="auto" w:fill="FFFFFF"/>
        </w:rPr>
        <w:t>;</w:t>
      </w:r>
      <w:r w:rsidR="005271A7" w:rsidRPr="00677157">
        <w:rPr>
          <w:rFonts w:cstheme="minorHAnsi"/>
          <w:color w:val="212529"/>
          <w:sz w:val="21"/>
          <w:szCs w:val="21"/>
          <w:shd w:val="clear" w:color="auto" w:fill="FFFFFF"/>
        </w:rPr>
        <w:t xml:space="preserve"> </w:t>
      </w:r>
      <w:r w:rsidRPr="00677157">
        <w:t>Стратегијa нискоугљеничног развоја Републике Србије за период од 2023. до 2030. године са пројекцијама до 2050. године</w:t>
      </w:r>
      <w:r w:rsidRPr="00677157">
        <w:rPr>
          <w:vertAlign w:val="superscript"/>
        </w:rPr>
        <w:footnoteReference w:id="8"/>
      </w:r>
      <w:r w:rsidRPr="00677157">
        <w:t xml:space="preserve">; </w:t>
      </w:r>
      <w:r w:rsidR="00B705E3" w:rsidRPr="00677157">
        <w:rPr>
          <w:rFonts w:asciiTheme="minorHAnsi" w:hAnsiTheme="minorHAnsi" w:cstheme="minorHAnsi"/>
        </w:rPr>
        <w:t>Стратегија деинституционализације и развоја услуга социјалне заштите у заједници за период 2022–2026. године</w:t>
      </w:r>
      <w:r w:rsidR="00B705E3" w:rsidRPr="00677157">
        <w:rPr>
          <w:rStyle w:val="FootnoteReference"/>
          <w:rFonts w:asciiTheme="minorHAnsi" w:hAnsiTheme="minorHAnsi" w:cstheme="minorHAnsi"/>
        </w:rPr>
        <w:footnoteReference w:id="9"/>
      </w:r>
      <w:r w:rsidR="00B705E3" w:rsidRPr="00677157">
        <w:rPr>
          <w:rFonts w:asciiTheme="minorHAnsi" w:hAnsiTheme="minorHAnsi" w:cstheme="minorHAnsi"/>
        </w:rPr>
        <w:t xml:space="preserve"> (''Сл. гласник РС", бр. 12/2022);</w:t>
      </w:r>
      <w:r w:rsidR="00B705E3" w:rsidRPr="00677157">
        <w:t xml:space="preserve"> </w:t>
      </w:r>
      <w:r w:rsidRPr="00677157">
        <w:t>Програм прилагођавања на измењене климатске услове са Акционим планом, Нацрт</w:t>
      </w:r>
      <w:r w:rsidRPr="00677157">
        <w:rPr>
          <w:vertAlign w:val="superscript"/>
        </w:rPr>
        <w:footnoteReference w:id="10"/>
      </w:r>
      <w:r w:rsidRPr="00677157">
        <w:t>; Просторни План Републике Србије од 2021. до 2035. године, Нацрт</w:t>
      </w:r>
      <w:r w:rsidRPr="00677157">
        <w:rPr>
          <w:vertAlign w:val="superscript"/>
        </w:rPr>
        <w:footnoteReference w:id="11"/>
      </w:r>
      <w:r w:rsidRPr="00677157">
        <w:t>; Стратегија за младе у Републици Србији за период од 2022. до 2030. године, Нацрт</w:t>
      </w:r>
      <w:r w:rsidRPr="00677157">
        <w:rPr>
          <w:vertAlign w:val="superscript"/>
        </w:rPr>
        <w:footnoteReference w:id="12"/>
      </w:r>
      <w:r w:rsidRPr="00677157">
        <w:t>; Интегрисани национални енергетски и климатски план Републике Србије за период 2021 до 2030 са визијом до 2050. године</w:t>
      </w:r>
      <w:r w:rsidRPr="00677157">
        <w:rPr>
          <w:vertAlign w:val="superscript"/>
        </w:rPr>
        <w:footnoteReference w:id="13"/>
      </w:r>
      <w:r w:rsidRPr="00677157">
        <w:t>; Стратегијa развоја информационог друштва и информационе безбедности у Републици Србији за период од 2021. до 2026. године</w:t>
      </w:r>
      <w:r w:rsidRPr="00677157">
        <w:rPr>
          <w:vertAlign w:val="superscript"/>
        </w:rPr>
        <w:footnoteReference w:id="14"/>
      </w:r>
      <w:r w:rsidRPr="00677157">
        <w:t xml:space="preserve"> („Сл. гласник РС“, бр.  86/2021); Стратегија научног и технолошког развоја Републике Србије за период од 2021. до 2025. године „Моћ знања”</w:t>
      </w:r>
      <w:r w:rsidRPr="00677157">
        <w:rPr>
          <w:vertAlign w:val="superscript"/>
        </w:rPr>
        <w:footnoteReference w:id="15"/>
      </w:r>
      <w:r w:rsidRPr="00677157">
        <w:t xml:space="preserve"> („Сл. гласник РС“, бр. 10/2021); Стратегија индустријске политике Републике Србије од 2021. до 2030. године</w:t>
      </w:r>
      <w:r w:rsidRPr="00677157">
        <w:rPr>
          <w:vertAlign w:val="superscript"/>
        </w:rPr>
        <w:footnoteReference w:id="16"/>
      </w:r>
      <w:r w:rsidRPr="00677157">
        <w:t xml:space="preserve"> („Сл. гласник РС“, бр. 35/2020); Стратегија запошљавања у Републици Србији за период од 2021. до 2026. године</w:t>
      </w:r>
      <w:r w:rsidRPr="00677157">
        <w:rPr>
          <w:vertAlign w:val="superscript"/>
        </w:rPr>
        <w:footnoteReference w:id="17"/>
      </w:r>
      <w:r w:rsidRPr="00677157">
        <w:t xml:space="preserve"> ("Сл. гласник РС", бр. 18/2021, 36/2021); </w:t>
      </w:r>
      <w:r w:rsidR="00964D4A" w:rsidRPr="00677157">
        <w:rPr>
          <w:rFonts w:asciiTheme="minorHAnsi" w:hAnsiTheme="minorHAnsi" w:cstheme="minorHAnsi"/>
          <w:bCs/>
          <w:iCs/>
        </w:rPr>
        <w:t>Стратегији развоја образовања и васпитања у Србији до 2030. године</w:t>
      </w:r>
      <w:r w:rsidR="00964D4A" w:rsidRPr="00677157">
        <w:rPr>
          <w:rStyle w:val="FootnoteReference"/>
          <w:rFonts w:asciiTheme="minorHAnsi" w:hAnsiTheme="minorHAnsi" w:cstheme="minorHAnsi"/>
          <w:bCs/>
          <w:iCs/>
        </w:rPr>
        <w:footnoteReference w:id="18"/>
      </w:r>
      <w:r w:rsidR="00964D4A" w:rsidRPr="00677157">
        <w:rPr>
          <w:rFonts w:asciiTheme="minorHAnsi" w:hAnsiTheme="minorHAnsi" w:cstheme="minorHAnsi"/>
          <w:bCs/>
          <w:iCs/>
        </w:rPr>
        <w:t xml:space="preserve"> („Сл. гласник РС“, бр. 107/2021); </w:t>
      </w:r>
      <w:r w:rsidRPr="00677157">
        <w:t>Стратегија паметне специјализације у Републици Србији за период 2020-2027. године</w:t>
      </w:r>
      <w:r w:rsidRPr="00677157">
        <w:rPr>
          <w:vertAlign w:val="superscript"/>
        </w:rPr>
        <w:footnoteReference w:id="19"/>
      </w:r>
      <w:r w:rsidRPr="00677157">
        <w:t xml:space="preserve"> („Сл. гласник РС“, бр. 21/2020); Стратегија нискоугљеничног развоја Републике Србије са Акционим планом, Нацрт</w:t>
      </w:r>
      <w:r w:rsidRPr="00677157">
        <w:rPr>
          <w:vertAlign w:val="superscript"/>
        </w:rPr>
        <w:footnoteReference w:id="20"/>
      </w:r>
      <w:r w:rsidRPr="00677157">
        <w:t>; Стратегија одрживог урбаног развоја Републике Србије до 2030. године</w:t>
      </w:r>
      <w:r w:rsidRPr="00677157">
        <w:rPr>
          <w:vertAlign w:val="superscript"/>
        </w:rPr>
        <w:footnoteReference w:id="21"/>
      </w:r>
      <w:r w:rsidRPr="00677157">
        <w:t xml:space="preserve"> („Сл. гласник РС“, бр. 47/2019); Стратегија развоја вештачке интелигенције </w:t>
      </w:r>
      <w:r w:rsidRPr="00677157">
        <w:rPr>
          <w:highlight w:val="white"/>
        </w:rPr>
        <w:t>у Републици Србији за период 2020-2025. године</w:t>
      </w:r>
      <w:r w:rsidRPr="00677157">
        <w:rPr>
          <w:highlight w:val="white"/>
          <w:vertAlign w:val="superscript"/>
        </w:rPr>
        <w:footnoteReference w:id="22"/>
      </w:r>
      <w:r w:rsidRPr="00677157">
        <w:rPr>
          <w:highlight w:val="white"/>
        </w:rPr>
        <w:t xml:space="preserve"> (</w:t>
      </w:r>
      <w:r w:rsidRPr="00677157">
        <w:t>„Сл. гласник РС“, бр. 96/2019</w:t>
      </w:r>
      <w:r w:rsidRPr="00677157">
        <w:rPr>
          <w:highlight w:val="white"/>
        </w:rPr>
        <w:t xml:space="preserve">); </w:t>
      </w:r>
      <w:r w:rsidRPr="00677157">
        <w:t>Стратегија развоја културе Републике Србије од 2020. до 2029. Предлог</w:t>
      </w:r>
      <w:r w:rsidRPr="00677157">
        <w:rPr>
          <w:vertAlign w:val="superscript"/>
        </w:rPr>
        <w:footnoteReference w:id="23"/>
      </w:r>
      <w:r w:rsidRPr="00677157">
        <w:t>; Стратегијa јавног здравља у Републици Србији 2018-2026. године</w:t>
      </w:r>
      <w:r w:rsidRPr="00677157">
        <w:rPr>
          <w:vertAlign w:val="superscript"/>
        </w:rPr>
        <w:footnoteReference w:id="24"/>
      </w:r>
      <w:r w:rsidRPr="00677157">
        <w:t xml:space="preserve"> („Сл. гласник РС“, бр. 61/2018.); Стратегијa развоја туризма Републике Србије за период од 2016. до 2025. године</w:t>
      </w:r>
      <w:r w:rsidRPr="00677157">
        <w:rPr>
          <w:vertAlign w:val="superscript"/>
        </w:rPr>
        <w:footnoteReference w:id="25"/>
      </w:r>
      <w:r w:rsidRPr="00677157">
        <w:t xml:space="preserve"> („Сл. гласник РС“, бр. 98/2016); Стратегијa пољопривреде и руралнoг развоја </w:t>
      </w:r>
      <w:r w:rsidRPr="00677157">
        <w:lastRenderedPageBreak/>
        <w:t>Републике Србије за период 2014–2024. године</w:t>
      </w:r>
      <w:r w:rsidRPr="00677157">
        <w:rPr>
          <w:vertAlign w:val="superscript"/>
        </w:rPr>
        <w:footnoteReference w:id="26"/>
      </w:r>
      <w:r w:rsidRPr="00677157">
        <w:t xml:space="preserve"> („Сл. гласник РС“, број 85/2014); Стратегија за подршку развоја малих и средњих предузећа, предузетништва и конкурентности за период од 2015. до 2020. године</w:t>
      </w:r>
      <w:r w:rsidRPr="00677157">
        <w:rPr>
          <w:vertAlign w:val="superscript"/>
        </w:rPr>
        <w:footnoteReference w:id="27"/>
      </w:r>
      <w:r w:rsidRPr="00677157">
        <w:t xml:space="preserve"> („Сл. гласник РС”, број 35/15). </w:t>
      </w:r>
    </w:p>
    <w:p w:rsidR="00B47DFC" w:rsidRPr="00677157" w:rsidRDefault="00B47DFC" w:rsidP="00B47DFC">
      <w:r w:rsidRPr="00677157">
        <w:t xml:space="preserve">Усклађивањем циљева и мера из ЕУ и националних политика формулисан је оквир за одрживи и интегрални територијални развој урбаних подручја, који чине следећи циљеви: </w:t>
      </w:r>
    </w:p>
    <w:p w:rsidR="00B47DFC" w:rsidRPr="00677157" w:rsidRDefault="00B47DFC" w:rsidP="00452108">
      <w:pPr>
        <w:numPr>
          <w:ilvl w:val="0"/>
          <w:numId w:val="12"/>
        </w:numPr>
        <w:pBdr>
          <w:top w:val="nil"/>
          <w:left w:val="nil"/>
          <w:bottom w:val="nil"/>
          <w:right w:val="nil"/>
          <w:between w:val="nil"/>
        </w:pBdr>
        <w:spacing w:after="0"/>
        <w:rPr>
          <w:color w:val="000000"/>
        </w:rPr>
      </w:pPr>
      <w:r w:rsidRPr="00677157">
        <w:rPr>
          <w:color w:val="000000"/>
        </w:rPr>
        <w:t xml:space="preserve">Јачање урбаног идентитета и обнова урбаног подручја подстицањем одрживог и интегралног развоја; </w:t>
      </w:r>
    </w:p>
    <w:p w:rsidR="00B47DFC" w:rsidRPr="00677157" w:rsidRDefault="00B47DFC" w:rsidP="00452108">
      <w:pPr>
        <w:numPr>
          <w:ilvl w:val="0"/>
          <w:numId w:val="12"/>
        </w:numPr>
        <w:pBdr>
          <w:top w:val="nil"/>
          <w:left w:val="nil"/>
          <w:bottom w:val="nil"/>
          <w:right w:val="nil"/>
          <w:between w:val="nil"/>
        </w:pBdr>
        <w:spacing w:after="0"/>
        <w:rPr>
          <w:color w:val="000000"/>
        </w:rPr>
      </w:pPr>
      <w:r w:rsidRPr="00677157">
        <w:rPr>
          <w:color w:val="000000"/>
        </w:rPr>
        <w:t xml:space="preserve">Промовисање преласка на чисту и праведну енергију, зелених и плавих улагања, прилагођавања и ублажавања климатских промена, превенције и управљања ризицима, и одрживе урбане мобилности; </w:t>
      </w:r>
    </w:p>
    <w:p w:rsidR="00B47DFC" w:rsidRPr="00677157" w:rsidRDefault="00B47DFC" w:rsidP="00452108">
      <w:pPr>
        <w:numPr>
          <w:ilvl w:val="0"/>
          <w:numId w:val="12"/>
        </w:numPr>
        <w:pBdr>
          <w:top w:val="nil"/>
          <w:left w:val="nil"/>
          <w:bottom w:val="nil"/>
          <w:right w:val="nil"/>
          <w:between w:val="nil"/>
        </w:pBdr>
        <w:spacing w:after="0"/>
        <w:rPr>
          <w:color w:val="000000"/>
        </w:rPr>
      </w:pPr>
      <w:r w:rsidRPr="00677157">
        <w:rPr>
          <w:color w:val="000000"/>
        </w:rPr>
        <w:t xml:space="preserve">Промовисање иновативне и паметне економске трансформације, циркуларне и нискоугљеничне економије и ИКТ интеграција; </w:t>
      </w:r>
    </w:p>
    <w:p w:rsidR="00B47DFC" w:rsidRPr="00677157" w:rsidRDefault="00B47DFC" w:rsidP="00452108">
      <w:pPr>
        <w:numPr>
          <w:ilvl w:val="0"/>
          <w:numId w:val="12"/>
        </w:numPr>
        <w:pBdr>
          <w:top w:val="nil"/>
          <w:left w:val="nil"/>
          <w:bottom w:val="nil"/>
          <w:right w:val="nil"/>
          <w:between w:val="nil"/>
        </w:pBdr>
        <w:spacing w:after="0"/>
        <w:rPr>
          <w:color w:val="000000"/>
        </w:rPr>
      </w:pPr>
      <w:r w:rsidRPr="00677157">
        <w:rPr>
          <w:color w:val="000000"/>
        </w:rPr>
        <w:t xml:space="preserve">Унапређење друштвеног благостања, и </w:t>
      </w:r>
    </w:p>
    <w:p w:rsidR="00B47DFC" w:rsidRPr="00677157" w:rsidRDefault="00B47DFC" w:rsidP="00452108">
      <w:pPr>
        <w:numPr>
          <w:ilvl w:val="0"/>
          <w:numId w:val="12"/>
        </w:numPr>
        <w:pBdr>
          <w:top w:val="nil"/>
          <w:left w:val="nil"/>
          <w:bottom w:val="nil"/>
          <w:right w:val="nil"/>
          <w:between w:val="nil"/>
        </w:pBdr>
        <w:rPr>
          <w:color w:val="000000"/>
        </w:rPr>
      </w:pPr>
      <w:r w:rsidRPr="00677157">
        <w:rPr>
          <w:color w:val="000000"/>
        </w:rPr>
        <w:t>Унапређење управљања урбаним развојем.</w:t>
      </w:r>
    </w:p>
    <w:p w:rsidR="00B47DFC" w:rsidRPr="00677157" w:rsidRDefault="00892E54" w:rsidP="00892E54">
      <w:r w:rsidRPr="00677157">
        <w:t>''Локализовање'' циљева, специфичних циљева и мера је за сваку територију проверавано и прилагођавано локалном контексту. Одвијало се кроз радионице са локалним актерима – члановима радних група и савета стратегија, као и на јавним форумима са грађанима. Након циклуса провере на појединачним стратегијама, спроведена је следећа итерација где су сублимирани предлози и сагледане специфичности локалних територија, проблема, потреба, предлога пројеката, и где је извршена финална корекција специфичних циљева и мера. У наредном тексту је дат приказ циљева, специфичних циљева и мера за урбано подручје.</w:t>
      </w:r>
    </w:p>
    <w:p w:rsidR="00892E54" w:rsidRPr="00677157" w:rsidRDefault="00B75B23" w:rsidP="00B75B23">
      <w:pPr>
        <w:pStyle w:val="Caption"/>
      </w:pPr>
      <w:r w:rsidRPr="00677157">
        <w:t xml:space="preserve">Табела </w:t>
      </w:r>
      <w:r w:rsidR="00D12A6B" w:rsidRPr="00677157">
        <w:fldChar w:fldCharType="begin"/>
      </w:r>
      <w:r w:rsidRPr="00677157">
        <w:instrText xml:space="preserve"> SEQ Табела \* ARABIC </w:instrText>
      </w:r>
      <w:r w:rsidR="00D12A6B" w:rsidRPr="00677157">
        <w:fldChar w:fldCharType="separate"/>
      </w:r>
      <w:r w:rsidR="00BA5731">
        <w:rPr>
          <w:noProof/>
        </w:rPr>
        <w:t>4</w:t>
      </w:r>
      <w:r w:rsidR="00D12A6B" w:rsidRPr="00677157">
        <w:fldChar w:fldCharType="end"/>
      </w:r>
      <w:r w:rsidRPr="00677157">
        <w:t xml:space="preserve">: </w:t>
      </w:r>
      <w:r w:rsidRPr="00677157">
        <w:rPr>
          <w:i/>
        </w:rPr>
        <w:t>Тематски циљеви, специфични циљеви и мере</w:t>
      </w:r>
    </w:p>
    <w:p w:rsidR="006D478B" w:rsidRPr="00677157" w:rsidRDefault="00C43EF8" w:rsidP="00710A90">
      <w:pPr>
        <w:rPr>
          <w:b/>
        </w:rPr>
      </w:pPr>
      <w:r w:rsidRPr="00677157">
        <w:t xml:space="preserve">Објашњење коришћених скраћеница: </w:t>
      </w:r>
      <w:r w:rsidR="00B75B23" w:rsidRPr="00677157">
        <w:rPr>
          <w:b/>
        </w:rPr>
        <w:t>Ц – ЦИЉ</w:t>
      </w:r>
      <w:r w:rsidRPr="00677157">
        <w:t xml:space="preserve">, </w:t>
      </w:r>
      <w:r w:rsidRPr="00677157">
        <w:rPr>
          <w:b/>
        </w:rPr>
        <w:t>СЦ – специфични циљ</w:t>
      </w:r>
      <w:r w:rsidRPr="00677157">
        <w:t xml:space="preserve">, </w:t>
      </w:r>
      <w:r w:rsidRPr="00677157">
        <w:rPr>
          <w:b/>
        </w:rPr>
        <w:t>М</w:t>
      </w:r>
      <w:r w:rsidRPr="00677157">
        <w:t xml:space="preserve"> –</w:t>
      </w:r>
      <w:r w:rsidRPr="00677157">
        <w:rPr>
          <w:b/>
        </w:rPr>
        <w:t xml:space="preserve"> мера</w:t>
      </w:r>
    </w:p>
    <w:tbl>
      <w:tblPr>
        <w:tblW w:w="95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523"/>
      </w:tblGrid>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color w:val="000000"/>
                <w:lang w:eastAsia="en-US"/>
              </w:rPr>
            </w:pPr>
            <w:r w:rsidRPr="00677157">
              <w:rPr>
                <w:rFonts w:asciiTheme="minorHAnsi" w:hAnsiTheme="minorHAnsi" w:cstheme="minorHAnsi"/>
                <w:b/>
                <w:lang w:eastAsia="en-US"/>
              </w:rPr>
              <w:t>Ц 1. Јачање урбаног идентитета и обнова урбаног подручја подстицањем одрживог и интегралног развоја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СЦ 1.1 Унапређен и уједначен квалитет уређености и приступачности урбаног подручја</w:t>
            </w:r>
          </w:p>
        </w:tc>
      </w:tr>
      <w:tr w:rsidR="00134AD0" w:rsidRPr="00677157" w:rsidTr="006D7182">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b/>
                <w:color w:val="FFFFFF"/>
                <w:lang w:eastAsia="en-US"/>
              </w:rPr>
            </w:pPr>
            <w:r w:rsidRPr="00677157">
              <w:rPr>
                <w:rFonts w:asciiTheme="minorHAnsi" w:hAnsiTheme="minorHAnsi" w:cstheme="minorHAnsi"/>
                <w:b/>
                <w:lang w:eastAsia="en-US"/>
              </w:rPr>
              <w:t>М 1.1.1</w:t>
            </w:r>
            <w:r w:rsidRPr="00677157">
              <w:rPr>
                <w:rFonts w:asciiTheme="minorHAnsi" w:hAnsiTheme="minorHAnsi" w:cstheme="minorHAnsi"/>
                <w:lang w:eastAsia="en-US"/>
              </w:rPr>
              <w:t xml:space="preserve"> Развој, обнова и регенерација недовољно искоришћених објеката, зона и целина укључујући и ревитализацију браунфилд локација </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М 1.1.2</w:t>
            </w:r>
            <w:r w:rsidRPr="00677157">
              <w:rPr>
                <w:rFonts w:asciiTheme="minorHAnsi" w:hAnsiTheme="minorHAnsi" w:cstheme="minorHAnsi"/>
                <w:lang w:eastAsia="en-US"/>
              </w:rPr>
              <w:t xml:space="preserve"> Урбана регенерација делова насеља који су изложени девастационим процесима, укључујући и последице климатских промена (плављење, топлотна острва и др)</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М 1.1.3</w:t>
            </w:r>
            <w:r w:rsidRPr="00677157">
              <w:rPr>
                <w:rFonts w:asciiTheme="minorHAnsi" w:hAnsiTheme="minorHAnsi" w:cstheme="minorHAnsi"/>
                <w:lang w:eastAsia="en-US"/>
              </w:rPr>
              <w:t xml:space="preserve"> Уређење, очување и повезивање јавних простора (површина и објеката) у складу са концептом приступачности</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1.1.4 </w:t>
            </w:r>
            <w:r w:rsidRPr="00677157">
              <w:rPr>
                <w:rFonts w:asciiTheme="minorHAnsi" w:hAnsiTheme="minorHAnsi" w:cstheme="minorHAnsi"/>
                <w:lang w:eastAsia="en-US"/>
              </w:rPr>
              <w:t>Успостављање мера за унапређење управљања, одржавања и подизања културе становања у стамбеним заједницама (вишестамбеним зградама) на нивоу ЈЛС</w:t>
            </w:r>
          </w:p>
        </w:tc>
      </w:tr>
      <w:tr w:rsidR="00134AD0" w:rsidRPr="00677157" w:rsidTr="006D7182">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b/>
                <w:lang w:eastAsia="en-US"/>
              </w:rPr>
            </w:pPr>
            <w:r w:rsidRPr="00677157">
              <w:rPr>
                <w:rFonts w:asciiTheme="minorHAnsi" w:hAnsiTheme="minorHAnsi" w:cstheme="minorHAnsi"/>
                <w:b/>
                <w:lang w:eastAsia="en-US"/>
              </w:rPr>
              <w:t>М 1.1.5</w:t>
            </w:r>
            <w:r w:rsidRPr="00677157">
              <w:rPr>
                <w:rFonts w:asciiTheme="minorHAnsi" w:hAnsiTheme="minorHAnsi" w:cstheme="minorHAnsi"/>
                <w:lang w:eastAsia="en-US"/>
              </w:rPr>
              <w:t xml:space="preserve"> Унапређење безбедности и управљање ризицима у у урбаном подручју</w:t>
            </w:r>
            <w:r w:rsidRPr="00677157">
              <w:rPr>
                <w:rFonts w:asciiTheme="minorHAnsi" w:hAnsiTheme="minorHAnsi" w:cstheme="minorHAnsi"/>
                <w:b/>
                <w:color w:val="FFFFFF"/>
                <w:lang w:eastAsia="en-US"/>
              </w:rPr>
              <w:t xml:space="preserve"> Поа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СЦ 1.2 Подстицање заштите културног и градитељског наслеђа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b/>
                <w:lang w:eastAsia="en-US"/>
              </w:rPr>
              <w:t xml:space="preserve">М 1.2.1 </w:t>
            </w:r>
            <w:r w:rsidRPr="00677157">
              <w:rPr>
                <w:rFonts w:asciiTheme="minorHAnsi" w:hAnsiTheme="minorHAnsi" w:cstheme="minorHAnsi"/>
                <w:lang w:eastAsia="en-US"/>
              </w:rPr>
              <w:t xml:space="preserve">Активна заштита и подстицање (само)одрживости културног (посебно индустријског) наслеђа, уз давање препорука за карактер и интензитет прихватљивих активности у планирању </w:t>
            </w:r>
            <w:r w:rsidRPr="00677157">
              <w:rPr>
                <w:rFonts w:asciiTheme="minorHAnsi" w:hAnsiTheme="minorHAnsi" w:cstheme="minorHAnsi"/>
                <w:lang w:eastAsia="en-US"/>
              </w:rPr>
              <w:lastRenderedPageBreak/>
              <w:t>урбаног развоја</w:t>
            </w:r>
          </w:p>
        </w:tc>
      </w:tr>
      <w:tr w:rsidR="00232B6E" w:rsidRPr="00677157" w:rsidTr="006D7182">
        <w:trPr>
          <w:trHeight w:val="67"/>
        </w:trPr>
        <w:tc>
          <w:tcPr>
            <w:tcW w:w="9523" w:type="dxa"/>
            <w:shd w:val="clear" w:color="auto" w:fill="auto"/>
          </w:tcPr>
          <w:p w:rsidR="00232B6E" w:rsidRPr="00677157" w:rsidRDefault="00232B6E"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lastRenderedPageBreak/>
              <w:t>М 1.2.2</w:t>
            </w:r>
            <w:r w:rsidRPr="00677157">
              <w:rPr>
                <w:rFonts w:asciiTheme="minorHAnsi" w:hAnsiTheme="minorHAnsi" w:cstheme="minorHAnsi"/>
                <w:lang w:eastAsia="en-US"/>
              </w:rPr>
              <w:t xml:space="preserve"> Обнова и заштита објеката и целина градитељског и урбаног наслеђа које нису заштићена културна добра (традиционални типови, вернакуларна архитектура, индустријски објекти, архитектура и урбанизам пре и после II светског рата, итд)</w:t>
            </w:r>
          </w:p>
        </w:tc>
      </w:tr>
      <w:tr w:rsidR="00232B6E" w:rsidRPr="00677157" w:rsidTr="006D7182">
        <w:trPr>
          <w:trHeight w:val="67"/>
        </w:trPr>
        <w:tc>
          <w:tcPr>
            <w:tcW w:w="9523" w:type="dxa"/>
            <w:shd w:val="clear" w:color="auto" w:fill="auto"/>
          </w:tcPr>
          <w:p w:rsidR="00232B6E" w:rsidRPr="00677157" w:rsidRDefault="00232B6E"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М 1.2.3</w:t>
            </w:r>
            <w:r w:rsidRPr="00677157">
              <w:rPr>
                <w:rFonts w:asciiTheme="minorHAnsi" w:hAnsiTheme="minorHAnsi" w:cstheme="minorHAnsi"/>
                <w:lang w:eastAsia="en-US"/>
              </w:rPr>
              <w:t xml:space="preserve"> </w:t>
            </w:r>
            <w:r w:rsidRPr="00677157">
              <w:rPr>
                <w:rFonts w:asciiTheme="minorHAnsi" w:hAnsiTheme="minorHAnsi" w:cstheme="minorHAnsi"/>
                <w:color w:val="000000"/>
                <w:lang w:eastAsia="en-US"/>
              </w:rPr>
              <w:t>Очување културног диверзитета, биодиверзитета и квалитетног предела</w:t>
            </w:r>
          </w:p>
        </w:tc>
      </w:tr>
      <w:tr w:rsidR="00232B6E" w:rsidRPr="00677157" w:rsidTr="006D7182">
        <w:trPr>
          <w:trHeight w:val="67"/>
        </w:trPr>
        <w:tc>
          <w:tcPr>
            <w:tcW w:w="9523" w:type="dxa"/>
            <w:shd w:val="clear" w:color="auto" w:fill="auto"/>
          </w:tcPr>
          <w:p w:rsidR="00232B6E" w:rsidRPr="00677157" w:rsidRDefault="00232B6E"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1.2.4 </w:t>
            </w:r>
            <w:r w:rsidRPr="00677157">
              <w:rPr>
                <w:rFonts w:asciiTheme="minorHAnsi" w:hAnsiTheme="minorHAnsi" w:cstheme="minorHAnsi"/>
                <w:color w:val="000000"/>
                <w:lang w:eastAsia="en-US"/>
              </w:rPr>
              <w:t>Промоција културног и природног наслеђа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СЦ 1.3 Подстицање развоја одрживог туризма и обједињене туристичке понуде</w:t>
            </w:r>
          </w:p>
        </w:tc>
      </w:tr>
      <w:tr w:rsidR="00134AD0" w:rsidRPr="00677157" w:rsidTr="006D7182">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lang w:eastAsia="en-US"/>
              </w:rPr>
            </w:pPr>
            <w:r w:rsidRPr="00677157">
              <w:rPr>
                <w:rFonts w:asciiTheme="minorHAnsi" w:hAnsiTheme="minorHAnsi" w:cstheme="minorHAnsi"/>
                <w:b/>
                <w:lang w:eastAsia="en-US"/>
              </w:rPr>
              <w:t xml:space="preserve">М 1.3.1 </w:t>
            </w:r>
            <w:r w:rsidRPr="00677157">
              <w:rPr>
                <w:rFonts w:asciiTheme="minorHAnsi" w:hAnsiTheme="minorHAnsi" w:cstheme="minorHAnsi"/>
                <w:lang w:eastAsia="en-US"/>
              </w:rPr>
              <w:t>Валоризација и планска диверзификација туристичке понуде и капацитета заснована на идентитету урбаног подручја уз одрживо коришћење природних и културних добара, њихову ефикаснију и свеобухватнију заштиту, и ублажавање негативних утицаја туризма</w:t>
            </w:r>
          </w:p>
        </w:tc>
      </w:tr>
      <w:tr w:rsidR="00232B6E" w:rsidRPr="00677157" w:rsidTr="006D7182">
        <w:trPr>
          <w:trHeight w:val="67"/>
        </w:trPr>
        <w:tc>
          <w:tcPr>
            <w:tcW w:w="9523" w:type="dxa"/>
            <w:shd w:val="clear" w:color="auto" w:fill="auto"/>
          </w:tcPr>
          <w:p w:rsidR="00232B6E" w:rsidRPr="00677157" w:rsidRDefault="00232B6E"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1.3.2 </w:t>
            </w:r>
            <w:r w:rsidRPr="00677157">
              <w:rPr>
                <w:rFonts w:asciiTheme="minorHAnsi" w:hAnsiTheme="minorHAnsi" w:cstheme="minorHAnsi"/>
                <w:lang w:eastAsia="en-US"/>
              </w:rPr>
              <w:t>Развој и промоција интегрисаних туристичких производа кроз функционално повезивање територија</w:t>
            </w:r>
          </w:p>
        </w:tc>
      </w:tr>
      <w:tr w:rsidR="00232B6E" w:rsidRPr="00677157" w:rsidTr="006D7182">
        <w:trPr>
          <w:trHeight w:val="67"/>
        </w:trPr>
        <w:tc>
          <w:tcPr>
            <w:tcW w:w="9523" w:type="dxa"/>
            <w:shd w:val="clear" w:color="auto" w:fill="auto"/>
          </w:tcPr>
          <w:p w:rsidR="00232B6E" w:rsidRPr="00677157" w:rsidRDefault="00232B6E" w:rsidP="00232B6E">
            <w:pP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1.3.3 </w:t>
            </w:r>
            <w:r w:rsidRPr="00677157">
              <w:rPr>
                <w:rFonts w:asciiTheme="minorHAnsi" w:hAnsiTheme="minorHAnsi" w:cstheme="minorHAnsi"/>
                <w:lang w:eastAsia="en-US"/>
              </w:rPr>
              <w:t>Рaзвој и унапређење туристичке инфраструктуре и супраструктуре</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СЦ 1.4 Подстицање интегралног и одрживог приступа у санацији нелегалне изградње и њено спречавање</w:t>
            </w:r>
          </w:p>
        </w:tc>
      </w:tr>
      <w:tr w:rsidR="00134AD0" w:rsidRPr="00677157" w:rsidTr="006D7182">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lang w:eastAsia="en-US"/>
              </w:rPr>
            </w:pPr>
            <w:r w:rsidRPr="00677157">
              <w:rPr>
                <w:rFonts w:asciiTheme="minorHAnsi" w:hAnsiTheme="minorHAnsi" w:cstheme="minorHAnsi"/>
                <w:b/>
                <w:lang w:eastAsia="en-US"/>
              </w:rPr>
              <w:t>М 1.4 1</w:t>
            </w:r>
            <w:r w:rsidRPr="00677157">
              <w:rPr>
                <w:rFonts w:asciiTheme="minorHAnsi" w:hAnsiTheme="minorHAnsi" w:cstheme="minorHAnsi"/>
                <w:lang w:eastAsia="en-US"/>
              </w:rPr>
              <w:t xml:space="preserve"> Спречавање неконтролисаног ширења грађевинског земљишта на рачун пољопривредног, шумског и водног земљишта</w:t>
            </w:r>
          </w:p>
        </w:tc>
      </w:tr>
      <w:tr w:rsidR="00232B6E" w:rsidRPr="00677157" w:rsidTr="006D7182">
        <w:trPr>
          <w:trHeight w:val="67"/>
        </w:trPr>
        <w:tc>
          <w:tcPr>
            <w:tcW w:w="9523" w:type="dxa"/>
            <w:shd w:val="clear" w:color="auto" w:fill="auto"/>
          </w:tcPr>
          <w:p w:rsidR="00232B6E" w:rsidRPr="00677157" w:rsidRDefault="00232B6E"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М 1.4.2</w:t>
            </w:r>
            <w:r w:rsidRPr="00677157">
              <w:rPr>
                <w:rFonts w:asciiTheme="minorHAnsi" w:hAnsiTheme="minorHAnsi" w:cstheme="minorHAnsi"/>
                <w:lang w:eastAsia="en-US"/>
              </w:rPr>
              <w:t xml:space="preserve"> Санација и обнова постојећих подстандардних или неуређених стамбених насеља и целина кроз њихово инфраструктурно опремање, изградњу објеката јавне намене и унапређење квалитета јавних простора</w:t>
            </w:r>
          </w:p>
        </w:tc>
      </w:tr>
      <w:tr w:rsidR="00232B6E" w:rsidRPr="00677157" w:rsidTr="006D7182">
        <w:trPr>
          <w:trHeight w:val="67"/>
        </w:trPr>
        <w:tc>
          <w:tcPr>
            <w:tcW w:w="9523" w:type="dxa"/>
            <w:shd w:val="clear" w:color="auto" w:fill="auto"/>
          </w:tcPr>
          <w:p w:rsidR="00232B6E" w:rsidRPr="00677157" w:rsidRDefault="00232B6E" w:rsidP="00232B6E">
            <w:pP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1.4.3 </w:t>
            </w:r>
            <w:r w:rsidRPr="00677157">
              <w:rPr>
                <w:rFonts w:asciiTheme="minorHAnsi" w:hAnsiTheme="minorHAnsi" w:cstheme="minorHAnsi"/>
                <w:lang w:eastAsia="en-US"/>
              </w:rPr>
              <w:t>Уклањање нелегалних објеката у зонама под режимима заштите (санитарна заштита изворишта воде за пиће, плавна подручја, водно земљиште, заштићена културна и природна добра и др.) и унапређење рада инспекцијске службе</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СЦ 1.5 Јачање и унапређење управљања урбано-руралним везама</w:t>
            </w:r>
          </w:p>
        </w:tc>
      </w:tr>
      <w:tr w:rsidR="00134AD0" w:rsidRPr="00677157" w:rsidTr="00232B6E">
        <w:trPr>
          <w:trHeight w:val="428"/>
        </w:trPr>
        <w:tc>
          <w:tcPr>
            <w:tcW w:w="9523" w:type="dxa"/>
            <w:shd w:val="clear" w:color="auto" w:fill="auto"/>
          </w:tcPr>
          <w:p w:rsidR="00134AD0" w:rsidRPr="00677157" w:rsidRDefault="00134AD0" w:rsidP="00232B6E">
            <w:pPr>
              <w:spacing w:after="0"/>
              <w:jc w:val="left"/>
              <w:rPr>
                <w:rFonts w:asciiTheme="minorHAnsi" w:hAnsiTheme="minorHAnsi" w:cstheme="minorHAnsi"/>
                <w:lang w:eastAsia="en-US"/>
              </w:rPr>
            </w:pPr>
            <w:r w:rsidRPr="00677157">
              <w:rPr>
                <w:rFonts w:asciiTheme="minorHAnsi" w:hAnsiTheme="minorHAnsi" w:cstheme="minorHAnsi"/>
                <w:b/>
                <w:lang w:eastAsia="en-US"/>
              </w:rPr>
              <w:t>М 1.5.1</w:t>
            </w:r>
            <w:r w:rsidRPr="00677157">
              <w:rPr>
                <w:rFonts w:asciiTheme="minorHAnsi" w:hAnsiTheme="minorHAnsi" w:cstheme="minorHAnsi"/>
                <w:lang w:eastAsia="en-US"/>
              </w:rPr>
              <w:t xml:space="preserve"> Развој услуга јавних служби, саобраћајне и техничке инфраструктуре, приградског јавног превоза (аутобуског и железничког) и комуналних </w:t>
            </w:r>
            <w:r w:rsidR="00232B6E" w:rsidRPr="00677157">
              <w:rPr>
                <w:rFonts w:asciiTheme="minorHAnsi" w:hAnsiTheme="minorHAnsi" w:cstheme="minorHAnsi"/>
                <w:lang w:eastAsia="en-US"/>
              </w:rPr>
              <w:t>делатности на руралном подручју</w:t>
            </w:r>
          </w:p>
        </w:tc>
      </w:tr>
      <w:tr w:rsidR="00232B6E" w:rsidRPr="00677157" w:rsidTr="00232B6E">
        <w:trPr>
          <w:trHeight w:val="508"/>
        </w:trPr>
        <w:tc>
          <w:tcPr>
            <w:tcW w:w="9523" w:type="dxa"/>
            <w:shd w:val="clear" w:color="auto" w:fill="auto"/>
          </w:tcPr>
          <w:p w:rsidR="00232B6E" w:rsidRPr="00677157" w:rsidRDefault="00232B6E" w:rsidP="00232B6E">
            <w:pPr>
              <w:spacing w:after="0"/>
              <w:jc w:val="left"/>
              <w:rPr>
                <w:rFonts w:asciiTheme="minorHAnsi" w:hAnsiTheme="minorHAnsi" w:cstheme="minorHAnsi"/>
                <w:b/>
                <w:lang w:eastAsia="en-US"/>
              </w:rPr>
            </w:pPr>
            <w:r w:rsidRPr="00677157">
              <w:rPr>
                <w:rFonts w:asciiTheme="minorHAnsi" w:hAnsiTheme="minorHAnsi" w:cstheme="minorHAnsi"/>
                <w:b/>
                <w:lang w:eastAsia="en-US"/>
              </w:rPr>
              <w:t>М 1.5 2</w:t>
            </w:r>
            <w:r w:rsidRPr="00677157">
              <w:rPr>
                <w:rFonts w:asciiTheme="minorHAnsi" w:hAnsiTheme="minorHAnsi" w:cstheme="minorHAnsi"/>
                <w:lang w:eastAsia="en-US"/>
              </w:rPr>
              <w:t xml:space="preserve"> Идентификација програма/пројеката развоја екосистемских услуга које рурална подручја пружају урбаним насељима</w:t>
            </w:r>
          </w:p>
        </w:tc>
      </w:tr>
      <w:tr w:rsidR="00232B6E" w:rsidRPr="00677157" w:rsidTr="00232B6E">
        <w:trPr>
          <w:trHeight w:val="432"/>
        </w:trPr>
        <w:tc>
          <w:tcPr>
            <w:tcW w:w="9523" w:type="dxa"/>
            <w:shd w:val="clear" w:color="auto" w:fill="auto"/>
          </w:tcPr>
          <w:p w:rsidR="00232B6E" w:rsidRPr="00677157" w:rsidRDefault="00232B6E" w:rsidP="00232B6E">
            <w:pP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1.5.3 </w:t>
            </w:r>
            <w:r w:rsidRPr="00677157">
              <w:rPr>
                <w:rFonts w:asciiTheme="minorHAnsi" w:hAnsiTheme="minorHAnsi" w:cstheme="minorHAnsi"/>
                <w:bCs/>
                <w:lang w:eastAsia="en-US"/>
              </w:rPr>
              <w:t xml:space="preserve">Обнова </w:t>
            </w:r>
            <w:r w:rsidRPr="00677157">
              <w:rPr>
                <w:rFonts w:asciiTheme="minorHAnsi" w:hAnsiTheme="minorHAnsi" w:cstheme="minorHAnsi"/>
                <w:lang w:eastAsia="en-US"/>
              </w:rPr>
              <w:t>недовољно искоришћених објеката (у различитим облицима својине) у руралним подручјима и њихова пренамена</w:t>
            </w:r>
          </w:p>
        </w:tc>
      </w:tr>
    </w:tbl>
    <w:p w:rsidR="00134AD0" w:rsidRPr="00677157" w:rsidRDefault="00134AD0" w:rsidP="00232B6E">
      <w:pPr>
        <w:spacing w:after="0"/>
        <w:jc w:val="left"/>
        <w:rPr>
          <w:rFonts w:asciiTheme="minorHAnsi" w:hAnsiTheme="minorHAnsi" w:cstheme="minorHAnsi"/>
          <w:b/>
        </w:rPr>
      </w:pPr>
    </w:p>
    <w:tbl>
      <w:tblPr>
        <w:tblW w:w="95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523"/>
      </w:tblGrid>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color w:val="000000"/>
                <w:lang w:eastAsia="en-US"/>
              </w:rPr>
            </w:pPr>
            <w:r w:rsidRPr="00677157">
              <w:rPr>
                <w:rFonts w:asciiTheme="minorHAnsi" w:hAnsiTheme="minorHAnsi" w:cstheme="minorHAnsi"/>
                <w:b/>
                <w:lang w:eastAsia="en-US"/>
              </w:rPr>
              <w:t>Ц 2. Промовисање преласка на чисту и праведну енергију, зелених и плавих улагања, прилагођавања и ублажавања климатских промена, превенције и управљања ризицима, и одрживе урбане мобилности</w:t>
            </w:r>
          </w:p>
        </w:tc>
      </w:tr>
      <w:tr w:rsidR="00134AD0" w:rsidRPr="00677157" w:rsidTr="00232B6E">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b/>
                <w:lang w:eastAsia="en-US"/>
              </w:rPr>
            </w:pPr>
            <w:r w:rsidRPr="00677157">
              <w:rPr>
                <w:rFonts w:asciiTheme="minorHAnsi" w:hAnsiTheme="minorHAnsi" w:cstheme="minorHAnsi"/>
                <w:b/>
                <w:lang w:eastAsia="en-US"/>
              </w:rPr>
              <w:t>СЦ 2.1 Унапређење енергетске ефикасности и смањење емисије гасова са ефектом стаклене баште</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М 2.1.1</w:t>
            </w:r>
            <w:r w:rsidRPr="00677157">
              <w:rPr>
                <w:rFonts w:asciiTheme="minorHAnsi" w:hAnsiTheme="minorHAnsi" w:cstheme="minorHAnsi"/>
                <w:lang w:eastAsia="en-US"/>
              </w:rPr>
              <w:t xml:space="preserve"> Успостављање одрживе енергетике (применом мера енергетске ефикасности, коришћењем обновљивих извора енергије и применом норми и иновативних материјала за заштиту животне средине и смањење штетних утицаја на климу)</w:t>
            </w:r>
          </w:p>
        </w:tc>
      </w:tr>
      <w:tr w:rsidR="00232B6E" w:rsidRPr="00677157" w:rsidTr="006D7182">
        <w:trPr>
          <w:trHeight w:val="67"/>
        </w:trPr>
        <w:tc>
          <w:tcPr>
            <w:tcW w:w="9523" w:type="dxa"/>
            <w:shd w:val="clear" w:color="auto" w:fill="auto"/>
          </w:tcPr>
          <w:p w:rsidR="00232B6E" w:rsidRPr="00677157" w:rsidRDefault="00232B6E"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2.1.2 </w:t>
            </w:r>
            <w:r w:rsidRPr="00677157">
              <w:rPr>
                <w:rFonts w:asciiTheme="minorHAnsi" w:hAnsiTheme="minorHAnsi" w:cstheme="minorHAnsi"/>
                <w:lang w:eastAsia="en-US"/>
              </w:rPr>
              <w:t>Интеграција обновљивих извора енергије (електричне и топлотне) у јединствен систем</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СЦ 2.2 Подстицање коришћења обновљивих извора енергије</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b/>
                <w:lang w:eastAsia="en-US"/>
              </w:rPr>
              <w:t xml:space="preserve">М 2.2.1 </w:t>
            </w:r>
            <w:r w:rsidRPr="00677157">
              <w:rPr>
                <w:rFonts w:asciiTheme="minorHAnsi" w:hAnsiTheme="minorHAnsi" w:cstheme="minorHAnsi"/>
                <w:lang w:eastAsia="en-US"/>
              </w:rPr>
              <w:t>Коришћење отпада као енергента (биоотпад)</w:t>
            </w:r>
          </w:p>
        </w:tc>
      </w:tr>
      <w:tr w:rsidR="00232B6E" w:rsidRPr="00677157" w:rsidTr="006D7182">
        <w:trPr>
          <w:trHeight w:val="67"/>
        </w:trPr>
        <w:tc>
          <w:tcPr>
            <w:tcW w:w="9523" w:type="dxa"/>
            <w:shd w:val="clear" w:color="auto" w:fill="auto"/>
          </w:tcPr>
          <w:p w:rsidR="00232B6E" w:rsidRPr="00677157" w:rsidRDefault="00232B6E" w:rsidP="00232B6E">
            <w:pP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2.2.2 </w:t>
            </w:r>
            <w:r w:rsidRPr="00677157">
              <w:rPr>
                <w:rFonts w:asciiTheme="minorHAnsi" w:hAnsiTheme="minorHAnsi" w:cstheme="minorHAnsi"/>
                <w:lang w:eastAsia="en-US"/>
              </w:rPr>
              <w:t>Увођење</w:t>
            </w:r>
            <w:r w:rsidRPr="00677157">
              <w:rPr>
                <w:rFonts w:asciiTheme="minorHAnsi" w:hAnsiTheme="minorHAnsi" w:cstheme="minorHAnsi"/>
                <w:color w:val="000000"/>
                <w:lang w:eastAsia="en-US"/>
              </w:rPr>
              <w:t xml:space="preserve"> система за примарну селекцију отпада и смањење количине депонованог </w:t>
            </w:r>
            <w:r w:rsidRPr="00677157">
              <w:rPr>
                <w:rFonts w:asciiTheme="minorHAnsi" w:hAnsiTheme="minorHAnsi" w:cstheme="minorHAnsi"/>
                <w:color w:val="000000"/>
                <w:lang w:eastAsia="en-US"/>
              </w:rPr>
              <w:lastRenderedPageBreak/>
              <w:t>отпада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lastRenderedPageBreak/>
              <w:t>СЦ 2.3 Развој паметних енергетских система, мрежа и складиштења</w:t>
            </w:r>
          </w:p>
        </w:tc>
      </w:tr>
      <w:tr w:rsidR="00134AD0" w:rsidRPr="00677157" w:rsidTr="00232B6E">
        <w:trPr>
          <w:trHeight w:val="824"/>
        </w:trPr>
        <w:tc>
          <w:tcPr>
            <w:tcW w:w="9523" w:type="dxa"/>
            <w:shd w:val="clear" w:color="auto" w:fill="auto"/>
          </w:tcPr>
          <w:p w:rsidR="00134AD0" w:rsidRPr="00677157" w:rsidRDefault="00134AD0" w:rsidP="00232B6E">
            <w:pP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2.3.1 </w:t>
            </w:r>
            <w:r w:rsidRPr="00677157">
              <w:rPr>
                <w:rFonts w:asciiTheme="minorHAnsi" w:hAnsiTheme="minorHAnsi" w:cstheme="minorHAnsi"/>
                <w:lang w:eastAsia="en-US"/>
              </w:rPr>
              <w:t>Увођење паметне мреже, напредних система за складиштење и дистрибуцију енергије, праћење енергетске ефикасности, развој паметних градова, енергетски ефикасна расвета, одржива производња биомасе и др.</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СЦ 2.4 Прилагођавање климатским променама и спречавања ризика од катастрофа, јачање резилијентности на климатске промене, узимајући у обзир приступ заснован на екосистемима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2.4.1 </w:t>
            </w:r>
            <w:r w:rsidR="00A2024F" w:rsidRPr="00677157">
              <w:rPr>
                <w:rFonts w:asciiTheme="minorHAnsi" w:hAnsiTheme="minorHAnsi" w:cstheme="minorHAnsi"/>
                <w:color w:val="000000"/>
                <w:lang w:eastAsia="en-US"/>
              </w:rPr>
              <w:t>Установљавање</w:t>
            </w:r>
            <w:r w:rsidRPr="00677157">
              <w:rPr>
                <w:rFonts w:asciiTheme="minorHAnsi" w:hAnsiTheme="minorHAnsi" w:cstheme="minorHAnsi"/>
                <w:color w:val="000000"/>
                <w:lang w:eastAsia="en-US"/>
              </w:rPr>
              <w:t xml:space="preserve"> нових или побољшаних система за праћење ризика, приправност, упозоравање и одговор на њих у случају природних катастрофа и ризика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2.4.2 </w:t>
            </w:r>
            <w:r w:rsidRPr="00677157">
              <w:rPr>
                <w:rFonts w:asciiTheme="minorHAnsi" w:hAnsiTheme="minorHAnsi" w:cstheme="minorHAnsi"/>
                <w:lang w:eastAsia="en-US"/>
              </w:rPr>
              <w:t>Унапређење мера заштите од природних катастрофа повезаних са климатским променама (осим поплава и шумских пожара)</w:t>
            </w:r>
            <w:r w:rsidRPr="00677157">
              <w:rPr>
                <w:rFonts w:asciiTheme="minorHAnsi" w:hAnsiTheme="minorHAnsi" w:cstheme="minorHAnsi"/>
                <w:b/>
                <w:lang w:eastAsia="en-US"/>
              </w:rPr>
              <w:tab/>
            </w:r>
          </w:p>
        </w:tc>
      </w:tr>
      <w:tr w:rsidR="00134AD0" w:rsidRPr="00677157" w:rsidTr="006D7182">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2.4.3 </w:t>
            </w:r>
            <w:r w:rsidRPr="00677157">
              <w:rPr>
                <w:rFonts w:asciiTheme="minorHAnsi" w:hAnsiTheme="minorHAnsi" w:cstheme="minorHAnsi"/>
                <w:color w:val="000000"/>
                <w:lang w:eastAsia="en-US"/>
              </w:rPr>
              <w:t xml:space="preserve">Заштита од поплава површинским водама </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2.4.4 </w:t>
            </w:r>
            <w:r w:rsidRPr="00677157">
              <w:rPr>
                <w:rFonts w:asciiTheme="minorHAnsi" w:hAnsiTheme="minorHAnsi" w:cstheme="minorHAnsi"/>
                <w:lang w:eastAsia="en-US"/>
              </w:rPr>
              <w:t>Новоизграђена или учвршћена и побољшана заштита од клизишта и  одрона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2.4.5 </w:t>
            </w:r>
            <w:r w:rsidRPr="00677157">
              <w:rPr>
                <w:rFonts w:asciiTheme="minorHAnsi" w:hAnsiTheme="minorHAnsi" w:cstheme="minorHAnsi"/>
                <w:lang w:eastAsia="en-US"/>
              </w:rPr>
              <w:t>Изграђена или побољшана зелена инфраструктура за прилагођавање климатским променама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2.4.6 </w:t>
            </w:r>
            <w:r w:rsidRPr="00677157">
              <w:rPr>
                <w:rFonts w:asciiTheme="minorHAnsi" w:hAnsiTheme="minorHAnsi" w:cstheme="minorHAnsi"/>
                <w:lang w:eastAsia="en-US"/>
              </w:rPr>
              <w:t>Мере (технички системи) заштите од шумских пожара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СЦ 2.5 Обезбеђење једнаког приступа санитацији и снабдевању водом и унапређење одрживог управљања водама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2.5.1 </w:t>
            </w:r>
            <w:r w:rsidRPr="00677157">
              <w:rPr>
                <w:rFonts w:asciiTheme="minorHAnsi" w:hAnsiTheme="minorHAnsi" w:cstheme="minorHAnsi"/>
                <w:lang w:eastAsia="en-US"/>
              </w:rPr>
              <w:t>Смањење губитака воде реорганизацијом и техничким унапређењем система водоснабдевања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2.5.2 </w:t>
            </w:r>
            <w:r w:rsidRPr="00677157">
              <w:rPr>
                <w:rFonts w:asciiTheme="minorHAnsi" w:hAnsiTheme="minorHAnsi" w:cstheme="minorHAnsi"/>
                <w:lang w:eastAsia="en-US"/>
              </w:rPr>
              <w:t>Нови или унапређени системи за побољшање квалитета воде за пиће која се испоручује потрошачима у јавним водоводним системима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2.5.3 </w:t>
            </w:r>
            <w:r w:rsidRPr="00677157">
              <w:rPr>
                <w:rFonts w:asciiTheme="minorHAnsi" w:hAnsiTheme="minorHAnsi" w:cstheme="minorHAnsi"/>
                <w:lang w:eastAsia="en-US"/>
              </w:rPr>
              <w:t>Нови или побољшани јавни дистрибутивни водоводни системи</w:t>
            </w:r>
            <w:r w:rsidRPr="00677157">
              <w:rPr>
                <w:rFonts w:asciiTheme="minorHAnsi" w:hAnsiTheme="minorHAnsi" w:cstheme="minorHAnsi"/>
                <w:b/>
                <w:lang w:eastAsia="en-US"/>
              </w:rPr>
              <w:t xml:space="preserve"> </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2.5.4 </w:t>
            </w:r>
            <w:r w:rsidRPr="00677157">
              <w:rPr>
                <w:rFonts w:asciiTheme="minorHAnsi" w:hAnsiTheme="minorHAnsi" w:cstheme="minorHAnsi"/>
                <w:lang w:eastAsia="en-US"/>
              </w:rPr>
              <w:t>Нови или побољшани јавни канализациони системи за прикупљање отпадних вода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2.5.5 </w:t>
            </w:r>
            <w:r w:rsidRPr="00677157">
              <w:rPr>
                <w:rFonts w:asciiTheme="minorHAnsi" w:hAnsiTheme="minorHAnsi" w:cstheme="minorHAnsi"/>
                <w:color w:val="000000"/>
                <w:lang w:eastAsia="en-US"/>
              </w:rPr>
              <w:t>Нови или побољшани капацитети за пречишћавање отпадних вода и управљање  отпадним муљем</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2.5.6 </w:t>
            </w:r>
            <w:r w:rsidRPr="00677157">
              <w:rPr>
                <w:rFonts w:asciiTheme="minorHAnsi" w:hAnsiTheme="minorHAnsi" w:cstheme="minorHAnsi"/>
                <w:lang w:eastAsia="en-US"/>
              </w:rPr>
              <w:t>Нови или побољшани системи за заштиту од бујичне воде (урбаних поплава), укључујући системе за коришћење кишнице</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2.5.7 </w:t>
            </w:r>
            <w:r w:rsidRPr="00677157">
              <w:rPr>
                <w:rFonts w:asciiTheme="minorHAnsi" w:hAnsiTheme="minorHAnsi" w:cstheme="minorHAnsi"/>
                <w:lang w:eastAsia="en-US"/>
              </w:rPr>
              <w:t>Интегративни мониторинг еколошког статуса/потенцијала водоизворишта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2.5.8 </w:t>
            </w:r>
            <w:r w:rsidRPr="00677157">
              <w:rPr>
                <w:rFonts w:asciiTheme="minorHAnsi" w:hAnsiTheme="minorHAnsi" w:cstheme="minorHAnsi"/>
                <w:lang w:eastAsia="en-US"/>
              </w:rPr>
              <w:t>Интегративни мониторинг вода за спорт и рекреацију</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2.5.9 </w:t>
            </w:r>
            <w:r w:rsidRPr="00677157">
              <w:rPr>
                <w:rFonts w:asciiTheme="minorHAnsi" w:hAnsiTheme="minorHAnsi" w:cstheme="minorHAnsi"/>
                <w:lang w:eastAsia="en-US"/>
              </w:rPr>
              <w:t>Успостављање и унапређење надзора у зонама санитарне заштите водоизворишта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СЦ 2.6. Унапређење управљања отпадом</w:t>
            </w:r>
          </w:p>
        </w:tc>
      </w:tr>
      <w:tr w:rsidR="00134AD0" w:rsidRPr="00677157" w:rsidTr="006D7182">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lang w:eastAsia="en-US"/>
              </w:rPr>
            </w:pPr>
            <w:r w:rsidRPr="00677157">
              <w:rPr>
                <w:rFonts w:asciiTheme="minorHAnsi" w:hAnsiTheme="minorHAnsi" w:cstheme="minorHAnsi"/>
                <w:b/>
                <w:lang w:eastAsia="en-US"/>
              </w:rPr>
              <w:t xml:space="preserve">М 2.6.1 </w:t>
            </w:r>
            <w:r w:rsidRPr="00677157">
              <w:rPr>
                <w:rFonts w:asciiTheme="minorHAnsi" w:hAnsiTheme="minorHAnsi" w:cstheme="minorHAnsi"/>
                <w:lang w:eastAsia="en-US"/>
              </w:rPr>
              <w:t>Унапређење рада, рекултивације и мониторинга депонија отпада</w:t>
            </w:r>
          </w:p>
        </w:tc>
      </w:tr>
      <w:tr w:rsidR="00134AD0" w:rsidRPr="00677157" w:rsidTr="006D7182">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lang w:eastAsia="en-US"/>
              </w:rPr>
            </w:pPr>
            <w:r w:rsidRPr="00677157">
              <w:rPr>
                <w:rFonts w:asciiTheme="minorHAnsi" w:hAnsiTheme="minorHAnsi" w:cstheme="minorHAnsi"/>
                <w:b/>
                <w:lang w:eastAsia="en-US"/>
              </w:rPr>
              <w:t xml:space="preserve">М 2.6.2 </w:t>
            </w:r>
            <w:r w:rsidRPr="00677157">
              <w:rPr>
                <w:rFonts w:asciiTheme="minorHAnsi" w:hAnsiTheme="minorHAnsi" w:cstheme="minorHAnsi"/>
                <w:lang w:eastAsia="en-US"/>
              </w:rPr>
              <w:t>Подстицање и увођење сепарације отпада</w:t>
            </w:r>
          </w:p>
        </w:tc>
      </w:tr>
      <w:tr w:rsidR="00134AD0" w:rsidRPr="00677157" w:rsidTr="006D7182">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lang w:eastAsia="en-US"/>
              </w:rPr>
            </w:pPr>
            <w:r w:rsidRPr="00677157">
              <w:rPr>
                <w:rFonts w:asciiTheme="minorHAnsi" w:hAnsiTheme="minorHAnsi" w:cstheme="minorHAnsi"/>
                <w:b/>
                <w:lang w:eastAsia="en-US"/>
              </w:rPr>
              <w:t xml:space="preserve">М 2.6.3 </w:t>
            </w:r>
            <w:r w:rsidRPr="00677157">
              <w:rPr>
                <w:rFonts w:asciiTheme="minorHAnsi" w:hAnsiTheme="minorHAnsi" w:cstheme="minorHAnsi"/>
                <w:lang w:eastAsia="en-US"/>
              </w:rPr>
              <w:t>Увођење адекватног управљања опасним отпадом из домаћинстава</w:t>
            </w:r>
          </w:p>
        </w:tc>
      </w:tr>
      <w:tr w:rsidR="00134AD0" w:rsidRPr="00677157" w:rsidTr="006D7182">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lang w:eastAsia="en-US"/>
              </w:rPr>
            </w:pPr>
            <w:r w:rsidRPr="00677157">
              <w:rPr>
                <w:rFonts w:asciiTheme="minorHAnsi" w:hAnsiTheme="minorHAnsi" w:cstheme="minorHAnsi"/>
                <w:b/>
                <w:lang w:eastAsia="en-US"/>
              </w:rPr>
              <w:t xml:space="preserve">М 2.6.4 </w:t>
            </w:r>
            <w:r w:rsidRPr="00677157">
              <w:rPr>
                <w:rFonts w:asciiTheme="minorHAnsi" w:hAnsiTheme="minorHAnsi" w:cstheme="minorHAnsi"/>
                <w:lang w:eastAsia="en-US"/>
              </w:rPr>
              <w:t>Увођење адекватног управљања грађевинским отпадом</w:t>
            </w:r>
          </w:p>
        </w:tc>
      </w:tr>
      <w:tr w:rsidR="00134AD0" w:rsidRPr="00677157" w:rsidTr="006D7182">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lang w:eastAsia="en-US"/>
              </w:rPr>
            </w:pPr>
            <w:r w:rsidRPr="00677157">
              <w:rPr>
                <w:rFonts w:asciiTheme="minorHAnsi" w:hAnsiTheme="minorHAnsi" w:cstheme="minorHAnsi"/>
                <w:b/>
                <w:lang w:eastAsia="en-US"/>
              </w:rPr>
              <w:t xml:space="preserve">М 2.6.5 </w:t>
            </w:r>
            <w:r w:rsidRPr="00677157">
              <w:rPr>
                <w:rFonts w:asciiTheme="minorHAnsi" w:hAnsiTheme="minorHAnsi" w:cstheme="minorHAnsi"/>
                <w:lang w:eastAsia="en-US"/>
              </w:rPr>
              <w:t>Развој и примена мера за коришћење енергије и материја из отпада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СЦ 2.7. Јачање заштите и очувања природе, биодиверзитета и зелене инфраструктуре, и смањење свих облика загађења</w:t>
            </w:r>
          </w:p>
        </w:tc>
      </w:tr>
      <w:tr w:rsidR="00134AD0" w:rsidRPr="00677157" w:rsidTr="006D7182">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2.7.1 </w:t>
            </w:r>
            <w:r w:rsidRPr="00677157">
              <w:rPr>
                <w:rFonts w:asciiTheme="minorHAnsi" w:hAnsiTheme="minorHAnsi" w:cstheme="minorHAnsi"/>
                <w:lang w:eastAsia="en-US"/>
              </w:rPr>
              <w:t>Системска заштита зелене (биље) и плаве инфраструктуре (вода)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color w:val="00B050"/>
                <w:lang w:eastAsia="en-US"/>
              </w:rPr>
            </w:pPr>
            <w:r w:rsidRPr="00677157">
              <w:rPr>
                <w:rFonts w:asciiTheme="minorHAnsi" w:hAnsiTheme="minorHAnsi" w:cstheme="minorHAnsi"/>
                <w:b/>
                <w:lang w:eastAsia="en-US"/>
              </w:rPr>
              <w:t xml:space="preserve">М 2.7.2 </w:t>
            </w:r>
            <w:r w:rsidRPr="00677157">
              <w:rPr>
                <w:rFonts w:asciiTheme="minorHAnsi" w:hAnsiTheme="minorHAnsi" w:cstheme="minorHAnsi"/>
                <w:lang w:eastAsia="en-US"/>
              </w:rPr>
              <w:t xml:space="preserve">Идентификација подручја у оквиру припреме за НАТУРА 2000 мреже обухваћена мерама заштите и обнове </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2.7.3 </w:t>
            </w:r>
            <w:r w:rsidRPr="00677157">
              <w:rPr>
                <w:rFonts w:asciiTheme="minorHAnsi" w:hAnsiTheme="minorHAnsi" w:cstheme="minorHAnsi"/>
                <w:lang w:eastAsia="en-US"/>
              </w:rPr>
              <w:t xml:space="preserve">Обновљено земљиште за зелене површине, стамбену подршку, економске или друге </w:t>
            </w:r>
            <w:r w:rsidRPr="00677157">
              <w:rPr>
                <w:rFonts w:asciiTheme="minorHAnsi" w:hAnsiTheme="minorHAnsi" w:cstheme="minorHAnsi"/>
                <w:lang w:eastAsia="en-US"/>
              </w:rPr>
              <w:lastRenderedPageBreak/>
              <w:t xml:space="preserve">сврхе </w:t>
            </w:r>
          </w:p>
        </w:tc>
      </w:tr>
      <w:tr w:rsidR="00134AD0" w:rsidRPr="00677157" w:rsidTr="006D7182">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b/>
                <w:lang w:eastAsia="en-US"/>
              </w:rPr>
            </w:pPr>
            <w:r w:rsidRPr="00677157">
              <w:rPr>
                <w:rFonts w:asciiTheme="minorHAnsi" w:hAnsiTheme="minorHAnsi" w:cstheme="minorHAnsi"/>
                <w:b/>
                <w:lang w:eastAsia="en-US"/>
              </w:rPr>
              <w:lastRenderedPageBreak/>
              <w:t xml:space="preserve">М 2.7.4 </w:t>
            </w:r>
            <w:r w:rsidRPr="00677157">
              <w:rPr>
                <w:rFonts w:asciiTheme="minorHAnsi" w:hAnsiTheme="minorHAnsi" w:cstheme="minorHAnsi"/>
                <w:lang w:eastAsia="en-US"/>
              </w:rPr>
              <w:t>Унапређење контроле спровођења прописа у области шумарства, рибарства и лова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2.7.5 </w:t>
            </w:r>
            <w:r w:rsidRPr="00677157">
              <w:rPr>
                <w:rFonts w:asciiTheme="minorHAnsi" w:hAnsiTheme="minorHAnsi" w:cstheme="minorHAnsi"/>
                <w:lang w:eastAsia="en-US"/>
              </w:rPr>
              <w:t>Унапређење мониторинга и информисања јавности о праћењу квалитета животне средине</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color w:val="00B050"/>
                <w:lang w:eastAsia="en-US"/>
              </w:rPr>
            </w:pPr>
            <w:r w:rsidRPr="00677157">
              <w:rPr>
                <w:rFonts w:asciiTheme="minorHAnsi" w:hAnsiTheme="minorHAnsi" w:cstheme="minorHAnsi"/>
                <w:b/>
                <w:lang w:eastAsia="en-US"/>
              </w:rPr>
              <w:t xml:space="preserve">М 2.7.6 </w:t>
            </w:r>
            <w:r w:rsidRPr="00677157">
              <w:rPr>
                <w:rFonts w:asciiTheme="minorHAnsi" w:hAnsiTheme="minorHAnsi" w:cstheme="minorHAnsi"/>
                <w:lang w:eastAsia="en-US"/>
              </w:rPr>
              <w:t>Подручја обухваћена заштитом од великих хемијских удеса и ограничавањем последица тих удеса по здравље људи и животну средину кроз контролу Севесо постројења/комплекса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СЦ 2.8 Подстицање одрживе мултимодалне урбане мобилности</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b/>
                <w:lang w:eastAsia="en-US"/>
              </w:rPr>
              <w:t xml:space="preserve">М 2.8.1 </w:t>
            </w:r>
            <w:r w:rsidRPr="00677157">
              <w:rPr>
                <w:rFonts w:asciiTheme="minorHAnsi" w:hAnsiTheme="minorHAnsi" w:cstheme="minorHAnsi"/>
                <w:lang w:eastAsia="en-US"/>
              </w:rPr>
              <w:t xml:space="preserve">Увођење нових или </w:t>
            </w:r>
            <w:r w:rsidR="00A2024F" w:rsidRPr="00677157">
              <w:rPr>
                <w:rFonts w:asciiTheme="minorHAnsi" w:hAnsiTheme="minorHAnsi" w:cstheme="minorHAnsi"/>
                <w:lang w:eastAsia="en-US"/>
              </w:rPr>
              <w:t>обнављање</w:t>
            </w:r>
            <w:r w:rsidRPr="00677157">
              <w:rPr>
                <w:rFonts w:asciiTheme="minorHAnsi" w:hAnsiTheme="minorHAnsi" w:cstheme="minorHAnsi"/>
                <w:lang w:eastAsia="en-US"/>
              </w:rPr>
              <w:t xml:space="preserve"> и модернизовање линија шинских система </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b/>
                <w:lang w:eastAsia="en-US"/>
              </w:rPr>
              <w:t xml:space="preserve">М 2.8.2 </w:t>
            </w:r>
            <w:r w:rsidRPr="00677157">
              <w:rPr>
                <w:rFonts w:asciiTheme="minorHAnsi" w:hAnsiTheme="minorHAnsi" w:cstheme="minorHAnsi"/>
                <w:lang w:eastAsia="en-US"/>
              </w:rPr>
              <w:t xml:space="preserve">Увођење еколошки прихватљивих возила за колективни јавни превоз </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2.8.3 </w:t>
            </w:r>
            <w:r w:rsidRPr="00677157">
              <w:rPr>
                <w:rFonts w:asciiTheme="minorHAnsi" w:hAnsiTheme="minorHAnsi" w:cstheme="minorHAnsi"/>
                <w:lang w:eastAsia="en-US"/>
              </w:rPr>
              <w:t>Обезбеђење инфраструктуре за кретање возила на електрични погон</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2.8.4 </w:t>
            </w:r>
            <w:r w:rsidRPr="00677157">
              <w:rPr>
                <w:rFonts w:asciiTheme="minorHAnsi" w:hAnsiTheme="minorHAnsi" w:cstheme="minorHAnsi"/>
                <w:lang w:eastAsia="en-US"/>
              </w:rPr>
              <w:t>Обезбеђивање инфраструктуре намењене бициклистичком саобраћају</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2.8.5 </w:t>
            </w:r>
            <w:r w:rsidRPr="00677157">
              <w:rPr>
                <w:rFonts w:asciiTheme="minorHAnsi" w:hAnsiTheme="minorHAnsi" w:cstheme="minorHAnsi"/>
                <w:bCs/>
                <w:lang w:eastAsia="en-US"/>
              </w:rPr>
              <w:t>Интеграција</w:t>
            </w:r>
            <w:r w:rsidRPr="00677157">
              <w:rPr>
                <w:rFonts w:asciiTheme="minorHAnsi" w:hAnsiTheme="minorHAnsi" w:cstheme="minorHAnsi"/>
                <w:lang w:eastAsia="en-US"/>
              </w:rPr>
              <w:t xml:space="preserve"> бициклистичког саобраћаја са јавним превозом</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lang w:eastAsia="en-US"/>
              </w:rPr>
            </w:pPr>
            <w:r w:rsidRPr="00677157">
              <w:rPr>
                <w:rFonts w:asciiTheme="minorHAnsi" w:hAnsiTheme="minorHAnsi" w:cstheme="minorHAnsi"/>
                <w:b/>
                <w:lang w:eastAsia="en-US"/>
              </w:rPr>
              <w:t>СЦ 2.8 Развој паметне, сигурне, одрживе и интермодалне саобраћајне мреже од међународног и националног значаја која је отпорна на климатске промене</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805"/>
              </w:tabs>
              <w:spacing w:after="0"/>
              <w:ind w:hanging="5"/>
              <w:jc w:val="left"/>
              <w:rPr>
                <w:rFonts w:asciiTheme="minorHAnsi" w:hAnsiTheme="minorHAnsi" w:cstheme="minorHAnsi"/>
                <w:b/>
                <w:lang w:eastAsia="en-US"/>
              </w:rPr>
            </w:pPr>
            <w:r w:rsidRPr="00677157">
              <w:rPr>
                <w:rFonts w:asciiTheme="minorHAnsi" w:hAnsiTheme="minorHAnsi" w:cstheme="minorHAnsi"/>
                <w:b/>
                <w:lang w:eastAsia="en-US"/>
              </w:rPr>
              <w:t xml:space="preserve">М 2.9.1 </w:t>
            </w:r>
            <w:r w:rsidRPr="00677157">
              <w:rPr>
                <w:rFonts w:asciiTheme="minorHAnsi" w:hAnsiTheme="minorHAnsi" w:cstheme="minorHAnsi"/>
                <w:lang w:eastAsia="en-US"/>
              </w:rPr>
              <w:t>Укључивање процене утицаја на становништво у техничку и планску документацију</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2.9.2 </w:t>
            </w:r>
            <w:r w:rsidRPr="00677157">
              <w:rPr>
                <w:rFonts w:asciiTheme="minorHAnsi" w:hAnsiTheme="minorHAnsi" w:cstheme="minorHAnsi"/>
                <w:lang w:eastAsia="en-US"/>
              </w:rPr>
              <w:t>Усклађивање докумената просторног и урбанистичког планирања на нивоу ЈЛС и ИТИ са развојем саобраћајне мреже међународног и националног значаја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lang w:eastAsia="en-US"/>
              </w:rPr>
              <w:t>СЦ 2.10 Развој и јачање одрживе, паметне и интермодалне националне</w:t>
            </w:r>
            <w:r w:rsidRPr="00677157">
              <w:rPr>
                <w:rFonts w:asciiTheme="minorHAnsi" w:hAnsiTheme="minorHAnsi" w:cstheme="minorHAnsi"/>
                <w:b/>
                <w:strike/>
                <w:lang w:eastAsia="en-US"/>
              </w:rPr>
              <w:t>,</w:t>
            </w:r>
            <w:r w:rsidRPr="00677157">
              <w:rPr>
                <w:rFonts w:asciiTheme="minorHAnsi" w:hAnsiTheme="minorHAnsi" w:cstheme="minorHAnsi"/>
                <w:b/>
                <w:lang w:eastAsia="en-US"/>
              </w:rPr>
              <w:t xml:space="preserve"> регионалне и локалне мобилности која је отпорна на климатске промене, укључујући бољи приступ Коридору Х и прекограничној мобилности </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rPr>
              <w:t xml:space="preserve">М 2.10.1 </w:t>
            </w:r>
            <w:r w:rsidRPr="00677157">
              <w:rPr>
                <w:rFonts w:asciiTheme="minorHAnsi" w:hAnsiTheme="minorHAnsi" w:cstheme="minorHAnsi"/>
              </w:rPr>
              <w:t xml:space="preserve">Унапређење путне мреже и друмског саобраћаја </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rPr>
              <w:t xml:space="preserve">М 2.10.2 </w:t>
            </w:r>
            <w:r w:rsidRPr="00677157">
              <w:rPr>
                <w:rFonts w:asciiTheme="minorHAnsi" w:hAnsiTheme="minorHAnsi" w:cstheme="minorHAnsi"/>
              </w:rPr>
              <w:t>Унапређење система управљања друмским саобраћајем</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rPr>
              <w:t>М 2.10.3</w:t>
            </w:r>
            <w:r w:rsidRPr="00677157">
              <w:rPr>
                <w:rFonts w:asciiTheme="minorHAnsi" w:hAnsiTheme="minorHAnsi" w:cstheme="minorHAnsi"/>
              </w:rPr>
              <w:t xml:space="preserve"> Унапређење железничке мреже и железничког саобраћаја </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1903"/>
              </w:tabs>
              <w:spacing w:after="0"/>
              <w:jc w:val="left"/>
              <w:rPr>
                <w:rFonts w:asciiTheme="minorHAnsi" w:hAnsiTheme="minorHAnsi" w:cstheme="minorHAnsi"/>
                <w:b/>
                <w:lang w:eastAsia="en-US"/>
              </w:rPr>
            </w:pPr>
            <w:r w:rsidRPr="00677157">
              <w:rPr>
                <w:rFonts w:asciiTheme="minorHAnsi" w:hAnsiTheme="minorHAnsi" w:cstheme="minorHAnsi"/>
                <w:b/>
              </w:rPr>
              <w:t xml:space="preserve">М 2.10.4 </w:t>
            </w:r>
            <w:r w:rsidRPr="00677157">
              <w:rPr>
                <w:rFonts w:asciiTheme="minorHAnsi" w:hAnsiTheme="minorHAnsi" w:cstheme="minorHAnsi"/>
              </w:rPr>
              <w:t>Нове и модернизоване интермодалне везе</w:t>
            </w:r>
          </w:p>
        </w:tc>
      </w:tr>
    </w:tbl>
    <w:p w:rsidR="00134AD0" w:rsidRPr="00677157" w:rsidRDefault="00134AD0" w:rsidP="00232B6E">
      <w:pPr>
        <w:spacing w:after="0"/>
        <w:jc w:val="left"/>
        <w:rPr>
          <w:rFonts w:asciiTheme="minorHAnsi" w:hAnsiTheme="minorHAnsi" w:cstheme="minorHAnsi"/>
          <w:b/>
        </w:rPr>
      </w:pPr>
    </w:p>
    <w:tbl>
      <w:tblPr>
        <w:tblW w:w="95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523"/>
      </w:tblGrid>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color w:val="000000"/>
                <w:lang w:eastAsia="en-US"/>
              </w:rPr>
            </w:pPr>
            <w:r w:rsidRPr="00677157">
              <w:rPr>
                <w:rFonts w:asciiTheme="minorHAnsi" w:hAnsiTheme="minorHAnsi" w:cstheme="minorHAnsi"/>
                <w:b/>
                <w:lang w:eastAsia="en-US"/>
              </w:rPr>
              <w:t>Ц 3. Промовисање иновативне и паметне економске трансформације, циркуларне и нискоугљеничне  економије и ИКТ интеграција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color w:val="000000"/>
                <w:lang w:eastAsia="en-US"/>
              </w:rPr>
            </w:pPr>
            <w:r w:rsidRPr="00677157">
              <w:rPr>
                <w:rFonts w:asciiTheme="minorHAnsi" w:hAnsiTheme="minorHAnsi" w:cstheme="minorHAnsi"/>
                <w:b/>
                <w:color w:val="000000"/>
                <w:lang w:eastAsia="en-US"/>
              </w:rPr>
              <w:t>СЦ 3.1 Развој и јачање истраживачких и иновационих капацитета и примена напредних технологија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color w:val="FFFFFF"/>
                <w:lang w:eastAsia="en-US"/>
              </w:rPr>
            </w:pPr>
            <w:r w:rsidRPr="00677157">
              <w:rPr>
                <w:rFonts w:asciiTheme="minorHAnsi" w:hAnsiTheme="minorHAnsi" w:cstheme="minorHAnsi"/>
                <w:b/>
                <w:lang w:eastAsia="en-US"/>
              </w:rPr>
              <w:t>М</w:t>
            </w:r>
            <w:r w:rsidRPr="00677157">
              <w:rPr>
                <w:rFonts w:asciiTheme="minorHAnsi" w:hAnsiTheme="minorHAnsi" w:cstheme="minorHAnsi"/>
                <w:lang w:eastAsia="en-US"/>
              </w:rPr>
              <w:t xml:space="preserve"> </w:t>
            </w:r>
            <w:r w:rsidRPr="00677157">
              <w:rPr>
                <w:rFonts w:asciiTheme="minorHAnsi" w:hAnsiTheme="minorHAnsi" w:cstheme="minorHAnsi"/>
                <w:b/>
                <w:lang w:eastAsia="en-US"/>
              </w:rPr>
              <w:t>3.1.1</w:t>
            </w:r>
            <w:r w:rsidRPr="00677157">
              <w:rPr>
                <w:rFonts w:asciiTheme="minorHAnsi" w:hAnsiTheme="minorHAnsi" w:cstheme="minorHAnsi"/>
                <w:lang w:eastAsia="en-US"/>
              </w:rPr>
              <w:t xml:space="preserve"> Подршка предузећима и стварање радних места, jачању иновационих капацитета и примени напредних технологија у микро, малим, средњим и великим предузећима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3.1.2 </w:t>
            </w:r>
            <w:r w:rsidRPr="00677157">
              <w:rPr>
                <w:rFonts w:asciiTheme="minorHAnsi" w:hAnsiTheme="minorHAnsi" w:cstheme="minorHAnsi"/>
                <w:lang w:eastAsia="en-US"/>
              </w:rPr>
              <w:t>Подршка истраживачима и научноистраживачким организацијама које учествују у заједничким истраживачким пројектима и који имају примену у привреди и јавном сектору</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3.1.3 </w:t>
            </w:r>
            <w:r w:rsidRPr="00677157">
              <w:rPr>
                <w:rFonts w:asciiTheme="minorHAnsi" w:hAnsiTheme="minorHAnsi" w:cstheme="minorHAnsi"/>
                <w:lang w:eastAsia="en-US"/>
              </w:rPr>
              <w:t>Увећање броја и подршка предузећима која сарађују са научноистраживачким организацијама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3.1.4 </w:t>
            </w:r>
            <w:r w:rsidRPr="00677157">
              <w:rPr>
                <w:rFonts w:asciiTheme="minorHAnsi" w:hAnsiTheme="minorHAnsi" w:cstheme="minorHAnsi"/>
                <w:lang w:eastAsia="en-US"/>
              </w:rPr>
              <w:t>Подстицање међурегионалних улагања за иновације</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color w:val="000000"/>
                <w:lang w:eastAsia="en-US"/>
              </w:rPr>
            </w:pPr>
            <w:r w:rsidRPr="00677157">
              <w:rPr>
                <w:rFonts w:asciiTheme="minorHAnsi" w:hAnsiTheme="minorHAnsi" w:cstheme="minorHAnsi"/>
                <w:b/>
                <w:color w:val="000000"/>
                <w:lang w:eastAsia="en-US"/>
              </w:rPr>
              <w:t>СЦ 3.2 Коришћење предности дигитализације за грађане, предузећа, истраживачке институције и органе јавне управе</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3.2.1 </w:t>
            </w:r>
            <w:r w:rsidRPr="00677157">
              <w:rPr>
                <w:rFonts w:asciiTheme="minorHAnsi" w:hAnsiTheme="minorHAnsi" w:cstheme="minorHAnsi"/>
                <w:color w:val="000000"/>
                <w:highlight w:val="white"/>
                <w:lang w:eastAsia="en-US"/>
              </w:rPr>
              <w:t>Континуирано унапређење дигиталних знања и вештина грађана, подизање знања запослених у јавном и приватном сектору за коришћење нових технологија и унапређење дигиталне инфраструктуре у образовним установама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lang w:eastAsia="en-US"/>
              </w:rPr>
            </w:pPr>
            <w:r w:rsidRPr="00677157">
              <w:rPr>
                <w:rFonts w:asciiTheme="minorHAnsi" w:hAnsiTheme="minorHAnsi" w:cstheme="minorHAnsi"/>
                <w:lang w:eastAsia="en-US"/>
              </w:rPr>
              <w:t>М 3.2.2 Дигитализација услуга и пословања у јавном и приватном сектору</w:t>
            </w:r>
            <w:r w:rsidRPr="00677157">
              <w:rPr>
                <w:rFonts w:asciiTheme="minorHAnsi" w:hAnsiTheme="minorHAnsi" w:cstheme="minorHAnsi"/>
                <w:lang w:eastAsia="en-US"/>
              </w:rPr>
              <w:tab/>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lang w:eastAsia="en-US"/>
              </w:rPr>
            </w:pPr>
            <w:r w:rsidRPr="00677157">
              <w:rPr>
                <w:rFonts w:asciiTheme="minorHAnsi" w:hAnsiTheme="minorHAnsi" w:cstheme="minorHAnsi"/>
                <w:lang w:eastAsia="en-US"/>
              </w:rPr>
              <w:t>М 3.2.3 Континуирано унапређење информационе безбедности грађана, јавне управе и привреде</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lastRenderedPageBreak/>
              <w:t>СЦ 3.3 Jачање одрживог раста и конкурентности МСП-ова и отварање радних места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3.3.1 </w:t>
            </w:r>
            <w:r w:rsidRPr="00677157">
              <w:rPr>
                <w:rFonts w:asciiTheme="minorHAnsi" w:hAnsiTheme="minorHAnsi" w:cstheme="minorHAnsi"/>
                <w:lang w:eastAsia="en-US"/>
              </w:rPr>
              <w:t>Унапређено пословање и развој МСП, унапређена пословна инфраструктура, јачање иновативности и стимулисање пословног удруживања и креирања ланаца вредности</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3.3.2 </w:t>
            </w:r>
            <w:r w:rsidRPr="00677157">
              <w:rPr>
                <w:rFonts w:asciiTheme="minorHAnsi" w:hAnsiTheme="minorHAnsi" w:cstheme="minorHAnsi"/>
                <w:lang w:eastAsia="en-US"/>
              </w:rPr>
              <w:t>Подршка предузећима за стварање радних места, jачање иновационих капацитета и примене напредних технологија у микро, малим, средњим и великим предузећима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СЦ 3.4. Развој компетенција за паметну специјализацију 4С, индустријску транзицију и предузетништво, у оквиру четвороструке спирале иновација (привреда, наука, јавни и цивилни сектор - институционални учесници)</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3.4.1 </w:t>
            </w:r>
            <w:r w:rsidRPr="00677157">
              <w:rPr>
                <w:rFonts w:asciiTheme="minorHAnsi" w:hAnsiTheme="minorHAnsi" w:cstheme="minorHAnsi"/>
                <w:lang w:eastAsia="en-US"/>
              </w:rPr>
              <w:t>Развијање компетенција МСП и институционалних учесника оријентисано ка иновативности и предузетништву</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3.4.2 </w:t>
            </w:r>
            <w:r w:rsidRPr="00677157">
              <w:rPr>
                <w:rFonts w:asciiTheme="minorHAnsi" w:hAnsiTheme="minorHAnsi" w:cstheme="minorHAnsi"/>
                <w:lang w:eastAsia="en-US"/>
              </w:rPr>
              <w:t xml:space="preserve">Учешће МСП и институционалних учесника у </w:t>
            </w:r>
            <w:r w:rsidR="00A2024F" w:rsidRPr="00677157">
              <w:rPr>
                <w:rFonts w:asciiTheme="minorHAnsi" w:hAnsiTheme="minorHAnsi" w:cstheme="minorHAnsi"/>
                <w:lang w:eastAsia="en-US"/>
              </w:rPr>
              <w:t>компететивним</w:t>
            </w:r>
            <w:r w:rsidRPr="00677157">
              <w:rPr>
                <w:rFonts w:asciiTheme="minorHAnsi" w:hAnsiTheme="minorHAnsi" w:cstheme="minorHAnsi"/>
                <w:lang w:eastAsia="en-US"/>
              </w:rPr>
              <w:t xml:space="preserve"> позивима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3.4.3 </w:t>
            </w:r>
            <w:r w:rsidRPr="00677157">
              <w:rPr>
                <w:rFonts w:asciiTheme="minorHAnsi" w:hAnsiTheme="minorHAnsi" w:cstheme="minorHAnsi"/>
                <w:lang w:eastAsia="en-US"/>
              </w:rPr>
              <w:t>Повезивање на платформу за промоцију услуга, технологија и производа у областима дигиталне, иновативне и креативне делатности</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3.4.4 </w:t>
            </w:r>
            <w:r w:rsidRPr="00677157">
              <w:rPr>
                <w:rFonts w:asciiTheme="minorHAnsi" w:hAnsiTheme="minorHAnsi" w:cstheme="minorHAnsi"/>
                <w:lang w:eastAsia="en-US"/>
              </w:rPr>
              <w:t>Подстицај за спровођење пројеката кој</w:t>
            </w:r>
            <w:r w:rsidR="00A2024F">
              <w:rPr>
                <w:rFonts w:asciiTheme="minorHAnsi" w:hAnsiTheme="minorHAnsi" w:cstheme="minorHAnsi"/>
                <w:lang w:eastAsia="en-US"/>
              </w:rPr>
              <w:t>и</w:t>
            </w:r>
            <w:r w:rsidRPr="00677157">
              <w:rPr>
                <w:rFonts w:asciiTheme="minorHAnsi" w:hAnsiTheme="minorHAnsi" w:cstheme="minorHAnsi"/>
                <w:lang w:eastAsia="en-US"/>
              </w:rPr>
              <w:t xml:space="preserve"> имају за циљ заштиту културног наслеђа и унапређење стања природе</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СЦ 3.5 Јачање дигиталне повезаности</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М 3.5.</w:t>
            </w:r>
            <w:r w:rsidRPr="00677157">
              <w:rPr>
                <w:rFonts w:asciiTheme="minorHAnsi" w:hAnsiTheme="minorHAnsi" w:cstheme="minorHAnsi"/>
                <w:lang w:eastAsia="en-US"/>
              </w:rPr>
              <w:t>1 Обезбеђење широкопојасног приступа високог капацитета преноса података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СЦ 3.6 Подстицање и промовисање прелаза на циркуларну и ресурсно ефикасну економију</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М 3.6.1</w:t>
            </w:r>
            <w:r w:rsidRPr="00677157">
              <w:rPr>
                <w:rFonts w:asciiTheme="minorHAnsi" w:hAnsiTheme="minorHAnsi" w:cstheme="minorHAnsi"/>
                <w:highlight w:val="white"/>
                <w:lang w:eastAsia="en-US"/>
              </w:rPr>
              <w:t xml:space="preserve"> Едукација привредних субјеката и подстицање инвестиција у решења циркуларне економије као генераторе раста (нови капацитет за рециклирање отпада, улагања у постројења за сепаратно прикупљање отпада, отпад прерађен за поновну употребу и др.)</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СЦ 3.7 Подстицање и промовисање прелаза на економију са нултом нето стопом емисије угљеника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3.7.1 </w:t>
            </w:r>
            <w:r w:rsidRPr="00677157">
              <w:rPr>
                <w:rFonts w:asciiTheme="minorHAnsi" w:hAnsiTheme="minorHAnsi" w:cstheme="minorHAnsi"/>
                <w:lang w:eastAsia="en-US"/>
              </w:rPr>
              <w:t>Подстицање инвестиција у решења нискоугљеничне економије као генераторе раста, ефикасније употребе материјалних ресурса и енергетске ефикасности</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3.7.2 </w:t>
            </w:r>
            <w:r w:rsidRPr="00677157">
              <w:rPr>
                <w:rFonts w:asciiTheme="minorHAnsi" w:hAnsiTheme="minorHAnsi" w:cstheme="minorHAnsi"/>
                <w:color w:val="000000"/>
                <w:lang w:eastAsia="en-US"/>
              </w:rPr>
              <w:t>Подстицај зелених јавних набавки (мотивисање зелене транзиције)</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3.7.3 </w:t>
            </w:r>
            <w:r w:rsidRPr="00677157">
              <w:rPr>
                <w:rFonts w:asciiTheme="minorHAnsi" w:hAnsiTheme="minorHAnsi" w:cstheme="minorHAnsi"/>
                <w:color w:val="000000"/>
                <w:lang w:eastAsia="en-US"/>
              </w:rPr>
              <w:t>Подстицај и комплеменација пројеката са циљем смањења карбонског отиска</w:t>
            </w:r>
          </w:p>
        </w:tc>
      </w:tr>
      <w:tr w:rsidR="00134AD0" w:rsidRPr="00677157" w:rsidTr="00232B6E">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СЦ 3.8 </w:t>
            </w:r>
            <w:r w:rsidRPr="00677157">
              <w:rPr>
                <w:rFonts w:asciiTheme="minorHAnsi" w:hAnsiTheme="minorHAnsi" w:cstheme="minorHAnsi"/>
                <w:b/>
                <w:color w:val="000000"/>
                <w:lang w:eastAsia="en-US"/>
              </w:rPr>
              <w:t>Промовисање зеленог финансирања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3.8.1 </w:t>
            </w:r>
            <w:r w:rsidRPr="00677157">
              <w:rPr>
                <w:rFonts w:asciiTheme="minorHAnsi" w:hAnsiTheme="minorHAnsi" w:cstheme="minorHAnsi"/>
                <w:color w:val="000000"/>
                <w:highlight w:val="white"/>
                <w:lang w:eastAsia="en-US"/>
              </w:rPr>
              <w:t>Финансијски подстицај предузећима за инвестиције у складу са концептом циркуларне економије и одрживог развоја</w:t>
            </w:r>
          </w:p>
        </w:tc>
      </w:tr>
    </w:tbl>
    <w:p w:rsidR="00134AD0" w:rsidRPr="00677157" w:rsidRDefault="00134AD0" w:rsidP="00232B6E">
      <w:pPr>
        <w:spacing w:after="0"/>
        <w:jc w:val="left"/>
        <w:rPr>
          <w:rFonts w:asciiTheme="minorHAnsi" w:hAnsiTheme="minorHAnsi" w:cstheme="minorHAnsi"/>
          <w:b/>
        </w:rPr>
      </w:pPr>
    </w:p>
    <w:tbl>
      <w:tblPr>
        <w:tblW w:w="95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523"/>
      </w:tblGrid>
      <w:tr w:rsidR="00232B6E"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Ц 4. Унапређење друштвеног благостања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СЦ 4.1 Унапређење делотворности и инклузивности тржишта рада и приступа квалитетном запошљавању и достојанственом раду и подстицање социјалног предузетништва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color w:val="FFFFFF"/>
                <w:lang w:eastAsia="en-US"/>
              </w:rPr>
            </w:pPr>
            <w:r w:rsidRPr="00677157">
              <w:rPr>
                <w:rFonts w:asciiTheme="minorHAnsi" w:hAnsiTheme="minorHAnsi" w:cstheme="minorHAnsi"/>
                <w:b/>
                <w:lang w:eastAsia="en-US"/>
              </w:rPr>
              <w:t>М 4.1.1</w:t>
            </w:r>
            <w:r w:rsidRPr="00677157">
              <w:rPr>
                <w:rFonts w:asciiTheme="minorHAnsi" w:hAnsiTheme="minorHAnsi" w:cstheme="minorHAnsi"/>
                <w:lang w:eastAsia="en-US"/>
              </w:rPr>
              <w:t xml:space="preserve"> Развој нових или модернизовање постојећих услуга запошљавања и подстицања социјалног предузетништва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4.1.2 </w:t>
            </w:r>
            <w:r w:rsidRPr="00677157">
              <w:rPr>
                <w:rFonts w:asciiTheme="minorHAnsi" w:hAnsiTheme="minorHAnsi" w:cstheme="minorHAnsi"/>
                <w:color w:val="000000"/>
                <w:lang w:eastAsia="en-US"/>
              </w:rPr>
              <w:t>Унапређење постојећих и креирање нових локалних јавних политика у области запошљавања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СЦ 4.2 Развој социјалне инфраструктуре и услуга и  подстицање социјалне инклузије и социјалних иновација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4.2.1 </w:t>
            </w:r>
            <w:r w:rsidRPr="00677157">
              <w:rPr>
                <w:rFonts w:asciiTheme="minorHAnsi" w:hAnsiTheme="minorHAnsi" w:cstheme="minorHAnsi"/>
                <w:lang w:eastAsia="en-US"/>
              </w:rPr>
              <w:t>Развој нових или модернизовање постојећих објеката за привремени прихват и интервентно збрињавање (скитнице, деца у просјачењу, жртве насиља, мигранти и др.)</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color w:val="00B050"/>
                <w:lang w:eastAsia="en-US"/>
              </w:rPr>
            </w:pPr>
            <w:r w:rsidRPr="00677157">
              <w:rPr>
                <w:rFonts w:asciiTheme="minorHAnsi" w:hAnsiTheme="minorHAnsi" w:cstheme="minorHAnsi"/>
                <w:b/>
                <w:lang w:eastAsia="en-US"/>
              </w:rPr>
              <w:t xml:space="preserve">СЦ 4.3 Промовисање  социјално-економске инклузије маргинализованих заједница, </w:t>
            </w:r>
            <w:r w:rsidRPr="00677157">
              <w:rPr>
                <w:rFonts w:asciiTheme="minorHAnsi" w:hAnsiTheme="minorHAnsi" w:cstheme="minorHAnsi"/>
                <w:b/>
                <w:lang w:eastAsia="en-US"/>
              </w:rPr>
              <w:lastRenderedPageBreak/>
              <w:t>домаћинстава са ниским приходима и друштвених група у неповољном положају, укључујући особе са посебним потребама, путем интегрисаног деловања које обухвата становање и социјалне услуге</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lastRenderedPageBreak/>
              <w:t xml:space="preserve">М 4.3.1 </w:t>
            </w:r>
            <w:r w:rsidRPr="00677157">
              <w:rPr>
                <w:rFonts w:asciiTheme="minorHAnsi" w:hAnsiTheme="minorHAnsi" w:cstheme="minorHAnsi"/>
                <w:lang w:eastAsia="en-US"/>
              </w:rPr>
              <w:t>Повећање обима, квалитета и разноврсности стамбених решења за кориснике стамбене подршке кроз изградњу и друге начине прибављања нових стамбених јединица у јавној својини намењених за издавање у повољан закуп, као и развојем алтернативних стамбених решења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СЦ 4.4 Побољшање једнаког приступа инклузивним и квалитетним услугама образовања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4.4.1 </w:t>
            </w:r>
            <w:r w:rsidRPr="00677157">
              <w:rPr>
                <w:rFonts w:asciiTheme="minorHAnsi" w:hAnsiTheme="minorHAnsi" w:cstheme="minorHAnsi"/>
                <w:lang w:eastAsia="en-US"/>
              </w:rPr>
              <w:t xml:space="preserve">Развој нових или модернизовање постојећих услуга бриге о деци предшколског, основног и </w:t>
            </w:r>
            <w:r w:rsidR="00A2024F" w:rsidRPr="00677157">
              <w:rPr>
                <w:rFonts w:asciiTheme="minorHAnsi" w:hAnsiTheme="minorHAnsi" w:cstheme="minorHAnsi"/>
                <w:lang w:eastAsia="en-US"/>
              </w:rPr>
              <w:t>средњошколског</w:t>
            </w:r>
            <w:r w:rsidRPr="00677157">
              <w:rPr>
                <w:rFonts w:asciiTheme="minorHAnsi" w:hAnsiTheme="minorHAnsi" w:cstheme="minorHAnsi"/>
                <w:lang w:eastAsia="en-US"/>
              </w:rPr>
              <w:t xml:space="preserve"> образовања, оспособљавања и образовања у току читавог живота (континуирана едукација)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СЦ 4.5 </w:t>
            </w:r>
            <w:r w:rsidRPr="00677157">
              <w:rPr>
                <w:rFonts w:asciiTheme="minorHAnsi" w:hAnsiTheme="minorHAnsi" w:cstheme="minorHAnsi"/>
                <w:b/>
                <w:color w:val="000000"/>
                <w:lang w:eastAsia="en-US"/>
              </w:rPr>
              <w:t>Обезбеђивање једнаког приступа здравственој заштити и подстицање отпорности здравствених система, укључујући примарну заштиту</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М 4.5.1</w:t>
            </w:r>
            <w:r w:rsidRPr="00677157">
              <w:rPr>
                <w:rFonts w:asciiTheme="minorHAnsi" w:hAnsiTheme="minorHAnsi" w:cstheme="minorHAnsi"/>
                <w:lang w:eastAsia="en-US"/>
              </w:rPr>
              <w:t xml:space="preserve"> Развој</w:t>
            </w:r>
            <w:r w:rsidRPr="00677157">
              <w:rPr>
                <w:rFonts w:asciiTheme="minorHAnsi" w:hAnsiTheme="minorHAnsi" w:cstheme="minorHAnsi"/>
                <w:color w:val="000000"/>
                <w:lang w:eastAsia="en-US"/>
              </w:rPr>
              <w:t xml:space="preserve"> нових или модернизовање постојећих услуга здравствене и социјалне заштите</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СЦ 4.6 </w:t>
            </w:r>
            <w:r w:rsidRPr="00677157">
              <w:rPr>
                <w:rFonts w:asciiTheme="minorHAnsi" w:hAnsiTheme="minorHAnsi" w:cstheme="minorHAnsi"/>
                <w:b/>
                <w:color w:val="000000"/>
                <w:lang w:eastAsia="en-US"/>
              </w:rPr>
              <w:t>Подстицање социјалне инклузије и социјалних иновација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М 4.6.1</w:t>
            </w:r>
            <w:r w:rsidRPr="00677157">
              <w:rPr>
                <w:rFonts w:asciiTheme="minorHAnsi" w:hAnsiTheme="minorHAnsi" w:cstheme="minorHAnsi"/>
                <w:lang w:eastAsia="en-US"/>
              </w:rPr>
              <w:t xml:space="preserve"> </w:t>
            </w:r>
            <w:r w:rsidRPr="00677157">
              <w:rPr>
                <w:rFonts w:asciiTheme="minorHAnsi" w:hAnsiTheme="minorHAnsi" w:cstheme="minorHAnsi"/>
                <w:color w:val="000000"/>
                <w:lang w:eastAsia="en-US"/>
              </w:rPr>
              <w:t>Побољшан приступ и ширење мреже социјалних услуга и социјалних иновација у заједници</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СЦ 4.7 Обезбеђивање једнаког приступа услугама, програмима и објектима културе</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4.7.1 </w:t>
            </w:r>
            <w:r w:rsidRPr="00677157">
              <w:rPr>
                <w:rFonts w:asciiTheme="minorHAnsi" w:hAnsiTheme="minorHAnsi" w:cstheme="minorHAnsi"/>
                <w:lang w:eastAsia="en-US"/>
              </w:rPr>
              <w:t>Афирмација и развој аматерског бављења културом кроз различите програме</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4.7.2 </w:t>
            </w:r>
            <w:r w:rsidRPr="00677157">
              <w:rPr>
                <w:rFonts w:asciiTheme="minorHAnsi" w:hAnsiTheme="minorHAnsi" w:cstheme="minorHAnsi"/>
                <w:lang w:eastAsia="en-US"/>
              </w:rPr>
              <w:t>Стварање услова за рад и афирмацију нових уметника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4.7.3 </w:t>
            </w:r>
            <w:r w:rsidRPr="00677157">
              <w:rPr>
                <w:rFonts w:asciiTheme="minorHAnsi" w:hAnsiTheme="minorHAnsi" w:cstheme="minorHAnsi"/>
                <w:lang w:eastAsia="en-US"/>
              </w:rPr>
              <w:t>Повезивање установа образовања и  културе</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4.7.4 </w:t>
            </w:r>
            <w:r w:rsidRPr="00677157">
              <w:rPr>
                <w:rFonts w:asciiTheme="minorHAnsi" w:hAnsiTheme="minorHAnsi" w:cstheme="minorHAnsi"/>
                <w:lang w:eastAsia="en-US"/>
              </w:rPr>
              <w:t>Умрежавање установа културе на нивоу урбаног подручја и размена програма</w:t>
            </w:r>
          </w:p>
        </w:tc>
      </w:tr>
      <w:tr w:rsidR="00134AD0" w:rsidRPr="00677157" w:rsidTr="00134AD0">
        <w:trPr>
          <w:trHeight w:val="67"/>
        </w:trPr>
        <w:tc>
          <w:tcPr>
            <w:tcW w:w="9523" w:type="dxa"/>
            <w:tcBorders>
              <w:top w:val="single" w:sz="4" w:space="0" w:color="000000"/>
              <w:left w:val="single" w:sz="4" w:space="0" w:color="000000"/>
              <w:bottom w:val="single" w:sz="4" w:space="0" w:color="000000"/>
              <w:right w:val="single" w:sz="4" w:space="0" w:color="000000"/>
            </w:tcBorders>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СЦ 4.8 Обезбеђивање једнаког приступа услугама, садржајима и објектима спорта и рекреације</w:t>
            </w:r>
          </w:p>
        </w:tc>
      </w:tr>
      <w:tr w:rsidR="00134AD0" w:rsidRPr="00677157" w:rsidTr="00134AD0">
        <w:trPr>
          <w:trHeight w:val="67"/>
        </w:trPr>
        <w:tc>
          <w:tcPr>
            <w:tcW w:w="9523" w:type="dxa"/>
            <w:tcBorders>
              <w:top w:val="single" w:sz="4" w:space="0" w:color="000000"/>
              <w:left w:val="single" w:sz="4" w:space="0" w:color="000000"/>
              <w:bottom w:val="single" w:sz="4" w:space="0" w:color="000000"/>
              <w:right w:val="single" w:sz="4" w:space="0" w:color="000000"/>
            </w:tcBorders>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4.8.1 </w:t>
            </w:r>
            <w:r w:rsidRPr="00677157">
              <w:rPr>
                <w:rFonts w:asciiTheme="minorHAnsi" w:hAnsiTheme="minorHAnsi" w:cstheme="minorHAnsi"/>
                <w:lang w:eastAsia="en-US"/>
              </w:rPr>
              <w:t>Унапређење квалитета живота кроз бављење спортом као елементом од суштинског значаја за развој личности и здравог начина живота</w:t>
            </w:r>
          </w:p>
        </w:tc>
      </w:tr>
      <w:tr w:rsidR="00134AD0" w:rsidRPr="00677157" w:rsidTr="00134AD0">
        <w:trPr>
          <w:trHeight w:val="67"/>
        </w:trPr>
        <w:tc>
          <w:tcPr>
            <w:tcW w:w="9523" w:type="dxa"/>
            <w:tcBorders>
              <w:top w:val="single" w:sz="4" w:space="0" w:color="000000"/>
              <w:left w:val="single" w:sz="4" w:space="0" w:color="000000"/>
              <w:bottom w:val="single" w:sz="4" w:space="0" w:color="000000"/>
              <w:right w:val="single" w:sz="4" w:space="0" w:color="000000"/>
            </w:tcBorders>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4.8.2 </w:t>
            </w:r>
            <w:r w:rsidRPr="00677157">
              <w:rPr>
                <w:rFonts w:asciiTheme="minorHAnsi" w:hAnsiTheme="minorHAnsi" w:cstheme="minorHAnsi"/>
                <w:lang w:eastAsia="en-US"/>
              </w:rPr>
              <w:t>Изградња спортских терена у урбаним и руралним насељима</w:t>
            </w:r>
          </w:p>
        </w:tc>
      </w:tr>
      <w:tr w:rsidR="00134AD0" w:rsidRPr="00677157" w:rsidTr="00134AD0">
        <w:trPr>
          <w:trHeight w:val="67"/>
        </w:trPr>
        <w:tc>
          <w:tcPr>
            <w:tcW w:w="9523" w:type="dxa"/>
            <w:tcBorders>
              <w:top w:val="single" w:sz="4" w:space="0" w:color="000000"/>
              <w:left w:val="single" w:sz="4" w:space="0" w:color="000000"/>
              <w:bottom w:val="single" w:sz="4" w:space="0" w:color="000000"/>
              <w:right w:val="single" w:sz="4" w:space="0" w:color="000000"/>
            </w:tcBorders>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СЦ 4.9 Стварање подстицајног окружења за иницијативе и активности младих</w:t>
            </w:r>
          </w:p>
        </w:tc>
      </w:tr>
      <w:tr w:rsidR="00134AD0" w:rsidRPr="00677157" w:rsidTr="00134AD0">
        <w:trPr>
          <w:trHeight w:val="67"/>
        </w:trPr>
        <w:tc>
          <w:tcPr>
            <w:tcW w:w="9523" w:type="dxa"/>
            <w:tcBorders>
              <w:top w:val="single" w:sz="4" w:space="0" w:color="000000"/>
              <w:left w:val="single" w:sz="4" w:space="0" w:color="000000"/>
              <w:bottom w:val="single" w:sz="4" w:space="0" w:color="000000"/>
              <w:right w:val="single" w:sz="4" w:space="0" w:color="000000"/>
            </w:tcBorders>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4.9.1 </w:t>
            </w:r>
            <w:r w:rsidRPr="00677157">
              <w:rPr>
                <w:rFonts w:asciiTheme="minorHAnsi" w:hAnsiTheme="minorHAnsi" w:cstheme="minorHAnsi"/>
                <w:lang w:eastAsia="en-US"/>
              </w:rPr>
              <w:t>Осмишљавање и организовање понуде програма и садржаја за квалитетно коришћење слободног времена младих</w:t>
            </w:r>
            <w:r w:rsidRPr="00677157">
              <w:rPr>
                <w:rFonts w:asciiTheme="minorHAnsi" w:hAnsiTheme="minorHAnsi" w:cstheme="minorHAnsi"/>
                <w:b/>
                <w:lang w:eastAsia="en-US"/>
              </w:rPr>
              <w:t xml:space="preserve"> </w:t>
            </w:r>
          </w:p>
        </w:tc>
      </w:tr>
      <w:tr w:rsidR="00134AD0" w:rsidRPr="00677157" w:rsidTr="00134AD0">
        <w:trPr>
          <w:trHeight w:val="67"/>
        </w:trPr>
        <w:tc>
          <w:tcPr>
            <w:tcW w:w="9523" w:type="dxa"/>
            <w:tcBorders>
              <w:top w:val="single" w:sz="4" w:space="0" w:color="000000"/>
              <w:left w:val="single" w:sz="4" w:space="0" w:color="000000"/>
              <w:bottom w:val="single" w:sz="4" w:space="0" w:color="000000"/>
              <w:right w:val="single" w:sz="4" w:space="0" w:color="000000"/>
            </w:tcBorders>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4.9.2 </w:t>
            </w:r>
            <w:r w:rsidRPr="00677157">
              <w:rPr>
                <w:rFonts w:asciiTheme="minorHAnsi" w:hAnsiTheme="minorHAnsi" w:cstheme="minorHAnsi"/>
                <w:lang w:eastAsia="en-US"/>
              </w:rPr>
              <w:t>Развој модела „Клуб за младе“</w:t>
            </w:r>
            <w:r w:rsidRPr="00677157">
              <w:rPr>
                <w:rFonts w:asciiTheme="minorHAnsi" w:hAnsiTheme="minorHAnsi" w:cstheme="minorHAnsi"/>
                <w:b/>
                <w:lang w:eastAsia="en-US"/>
              </w:rPr>
              <w:t xml:space="preserve"> </w:t>
            </w:r>
          </w:p>
        </w:tc>
      </w:tr>
      <w:tr w:rsidR="00134AD0" w:rsidRPr="00677157" w:rsidTr="00134AD0">
        <w:trPr>
          <w:trHeight w:val="67"/>
        </w:trPr>
        <w:tc>
          <w:tcPr>
            <w:tcW w:w="9523" w:type="dxa"/>
            <w:tcBorders>
              <w:top w:val="single" w:sz="4" w:space="0" w:color="000000"/>
              <w:left w:val="single" w:sz="4" w:space="0" w:color="000000"/>
              <w:bottom w:val="single" w:sz="4" w:space="0" w:color="000000"/>
              <w:right w:val="single" w:sz="4" w:space="0" w:color="000000"/>
            </w:tcBorders>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4.9.3 </w:t>
            </w:r>
            <w:r w:rsidRPr="00677157">
              <w:rPr>
                <w:rFonts w:asciiTheme="minorHAnsi" w:hAnsiTheme="minorHAnsi" w:cstheme="minorHAnsi"/>
                <w:lang w:eastAsia="en-US"/>
              </w:rPr>
              <w:t>Подстицање младих за волонтирање у различитим областима</w:t>
            </w:r>
          </w:p>
        </w:tc>
      </w:tr>
    </w:tbl>
    <w:p w:rsidR="00134AD0" w:rsidRPr="00677157" w:rsidRDefault="00134AD0" w:rsidP="00232B6E">
      <w:pPr>
        <w:spacing w:after="0"/>
        <w:jc w:val="left"/>
        <w:rPr>
          <w:rFonts w:asciiTheme="minorHAnsi" w:hAnsiTheme="minorHAnsi" w:cstheme="minorHAnsi"/>
          <w:b/>
        </w:rPr>
      </w:pPr>
    </w:p>
    <w:tbl>
      <w:tblPr>
        <w:tblW w:w="95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9523"/>
      </w:tblGrid>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color w:val="000000"/>
                <w:lang w:eastAsia="en-US"/>
              </w:rPr>
            </w:pPr>
            <w:r w:rsidRPr="00677157">
              <w:rPr>
                <w:rFonts w:asciiTheme="minorHAnsi" w:hAnsiTheme="minorHAnsi" w:cstheme="minorHAnsi"/>
                <w:b/>
                <w:lang w:eastAsia="en-US"/>
              </w:rPr>
              <w:t>Ц 5. Унапређење управљања урбаним</w:t>
            </w:r>
            <w:r w:rsidR="00FF76A2" w:rsidRPr="00677157">
              <w:rPr>
                <w:rFonts w:asciiTheme="minorHAnsi" w:hAnsiTheme="minorHAnsi" w:cstheme="minorHAnsi"/>
                <w:b/>
                <w:lang w:eastAsia="en-US"/>
              </w:rPr>
              <w:t>/територијалним</w:t>
            </w:r>
            <w:r w:rsidRPr="00677157">
              <w:rPr>
                <w:rFonts w:asciiTheme="minorHAnsi" w:hAnsiTheme="minorHAnsi" w:cstheme="minorHAnsi"/>
                <w:b/>
                <w:lang w:eastAsia="en-US"/>
              </w:rPr>
              <w:t xml:space="preserve"> развојем</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color w:val="000000"/>
                <w:lang w:eastAsia="en-US"/>
              </w:rPr>
            </w:pPr>
            <w:r w:rsidRPr="00677157">
              <w:rPr>
                <w:rFonts w:asciiTheme="minorHAnsi" w:hAnsiTheme="minorHAnsi" w:cstheme="minorHAnsi"/>
                <w:b/>
                <w:color w:val="000000"/>
                <w:lang w:eastAsia="en-US"/>
              </w:rPr>
              <w:t>СЦ 5.1 Подстицање управљања развојем на више нивоа - локални, национални, међунационални, ЕУ и др.</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color w:val="FFFFFF"/>
                <w:lang w:eastAsia="en-US"/>
              </w:rPr>
            </w:pPr>
            <w:r w:rsidRPr="00677157">
              <w:rPr>
                <w:rFonts w:asciiTheme="minorHAnsi" w:hAnsiTheme="minorHAnsi" w:cstheme="minorHAnsi"/>
                <w:b/>
                <w:lang w:eastAsia="en-US"/>
              </w:rPr>
              <w:t>М 5.1.1</w:t>
            </w:r>
            <w:r w:rsidRPr="00677157">
              <w:rPr>
                <w:rFonts w:asciiTheme="minorHAnsi" w:hAnsiTheme="minorHAnsi" w:cstheme="minorHAnsi"/>
                <w:lang w:eastAsia="en-US"/>
              </w:rPr>
              <w:t xml:space="preserve"> Јачање јавног дијалога, ефективнија примена мрежа, партнерстава, програма и пројеката управљања урбаним развојем на више нивоа ради унапређења квалитета рада и увођења иновација</w:t>
            </w:r>
          </w:p>
        </w:tc>
      </w:tr>
      <w:tr w:rsidR="00134AD0" w:rsidRPr="00677157" w:rsidTr="006D7182">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5.1.2 </w:t>
            </w:r>
            <w:r w:rsidRPr="00677157">
              <w:rPr>
                <w:rFonts w:asciiTheme="minorHAnsi" w:hAnsiTheme="minorHAnsi" w:cstheme="minorHAnsi"/>
                <w:lang w:eastAsia="en-US"/>
              </w:rPr>
              <w:t>Успостављање регионалних институција / партнерстава no moдeлу  ДМО и јачање улоге регионалних развојних агенција (PPA)</w:t>
            </w:r>
          </w:p>
        </w:tc>
      </w:tr>
      <w:tr w:rsidR="00134AD0" w:rsidRPr="00677157" w:rsidTr="006D7182">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5.1.3 </w:t>
            </w:r>
            <w:r w:rsidRPr="00677157">
              <w:rPr>
                <w:rFonts w:asciiTheme="minorHAnsi" w:hAnsiTheme="minorHAnsi" w:cstheme="minorHAnsi"/>
                <w:lang w:eastAsia="en-US"/>
              </w:rPr>
              <w:t>Подизање капацитета за управљање развојем (развојна агенцијa, КЛЕР, урбанистичко предузеће и/или одељење за урбанизам)</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СЦ 5.2 Подстицање приступа са више актера - привреда, наука и образовање, јавни и цивилни сектор</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lastRenderedPageBreak/>
              <w:t xml:space="preserve">М 5.2.1 </w:t>
            </w:r>
            <w:r w:rsidRPr="00677157">
              <w:rPr>
                <w:rFonts w:asciiTheme="minorHAnsi" w:hAnsiTheme="minorHAnsi" w:cstheme="minorHAnsi"/>
                <w:lang w:eastAsia="en-US"/>
              </w:rPr>
              <w:t>Примена оквира четвороструке и петоструке спирале иновација у оквиру економије знања (Quadruple and quintuple Helix Model of innovation)</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5.2.2 </w:t>
            </w:r>
            <w:r w:rsidRPr="00677157">
              <w:rPr>
                <w:rFonts w:asciiTheme="minorHAnsi" w:hAnsiTheme="minorHAnsi" w:cstheme="minorHAnsi"/>
                <w:color w:val="000000"/>
                <w:lang w:eastAsia="en-US"/>
              </w:rPr>
              <w:t>Оснивање мреже бизнис анђела и вентуре капитала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СЦ 5.3 Подстицање партиципативног приступа и иницијатива вођених заједницом уз укључивање локалних актера</w:t>
            </w:r>
          </w:p>
        </w:tc>
      </w:tr>
      <w:tr w:rsidR="00134AD0" w:rsidRPr="00677157" w:rsidTr="006D7182">
        <w:trPr>
          <w:trHeight w:val="67"/>
        </w:trPr>
        <w:tc>
          <w:tcPr>
            <w:tcW w:w="9523" w:type="dxa"/>
            <w:shd w:val="clear" w:color="auto" w:fill="auto"/>
          </w:tcPr>
          <w:p w:rsidR="00134AD0" w:rsidRPr="00677157" w:rsidRDefault="00134AD0" w:rsidP="00A2024F">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5.3.1 </w:t>
            </w:r>
            <w:r w:rsidRPr="00677157">
              <w:rPr>
                <w:rFonts w:asciiTheme="minorHAnsi" w:hAnsiTheme="minorHAnsi" w:cstheme="minorHAnsi"/>
                <w:lang w:eastAsia="en-US"/>
              </w:rPr>
              <w:t>Подизање свести грађана и стејкхо</w:t>
            </w:r>
            <w:r w:rsidR="00A2024F">
              <w:rPr>
                <w:rFonts w:asciiTheme="minorHAnsi" w:hAnsiTheme="minorHAnsi" w:cstheme="minorHAnsi"/>
                <w:lang w:eastAsia="en-US"/>
              </w:rPr>
              <w:t>л</w:t>
            </w:r>
            <w:r w:rsidRPr="00677157">
              <w:rPr>
                <w:rFonts w:asciiTheme="minorHAnsi" w:hAnsiTheme="minorHAnsi" w:cstheme="minorHAnsi"/>
                <w:lang w:eastAsia="en-US"/>
              </w:rPr>
              <w:t xml:space="preserve">дера о њиховом праву укључивања у процес доношења одлука о урбаном развоју кроз квалитетно информисање, консултације и активно учешће </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5.3.2 </w:t>
            </w:r>
            <w:r w:rsidRPr="00677157">
              <w:rPr>
                <w:rFonts w:asciiTheme="minorHAnsi" w:hAnsiTheme="minorHAnsi" w:cstheme="minorHAnsi"/>
                <w:lang w:eastAsia="en-US"/>
              </w:rPr>
              <w:t>Усмеравање учешћа ка јачању друштвене одговорности и уравнотживању јавних и приватних интереса у процесима доношења одлука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5.3.3 </w:t>
            </w:r>
            <w:r w:rsidRPr="00677157">
              <w:rPr>
                <w:rFonts w:asciiTheme="minorHAnsi" w:hAnsiTheme="minorHAnsi" w:cstheme="minorHAnsi"/>
                <w:lang w:eastAsia="en-US"/>
              </w:rPr>
              <w:t>Унапређење процедура учешћа грађана и укључивања стејкхо</w:t>
            </w:r>
            <w:r w:rsidR="00A2024F">
              <w:rPr>
                <w:rFonts w:asciiTheme="minorHAnsi" w:hAnsiTheme="minorHAnsi" w:cstheme="minorHAnsi"/>
                <w:lang w:eastAsia="en-US"/>
              </w:rPr>
              <w:t>л</w:t>
            </w:r>
            <w:r w:rsidRPr="00677157">
              <w:rPr>
                <w:rFonts w:asciiTheme="minorHAnsi" w:hAnsiTheme="minorHAnsi" w:cstheme="minorHAnsi"/>
                <w:lang w:eastAsia="en-US"/>
              </w:rPr>
              <w:t>дера у процесима доношења одлука у складу са Указом о проглашењу Закона о потврђивању Додатног протокола Европској повељи о локалној самоуправи о праву да се учествује у пословима локалних власти</w:t>
            </w:r>
            <w:r w:rsidRPr="00677157">
              <w:rPr>
                <w:rFonts w:asciiTheme="minorHAnsi" w:hAnsiTheme="minorHAnsi" w:cstheme="minorHAnsi"/>
                <w:vertAlign w:val="superscript"/>
                <w:lang w:eastAsia="en-US"/>
              </w:rPr>
              <w:footnoteReference w:id="28"/>
            </w:r>
            <w:r w:rsidRPr="00677157">
              <w:rPr>
                <w:rFonts w:asciiTheme="minorHAnsi" w:hAnsiTheme="minorHAnsi" w:cstheme="minorHAnsi"/>
                <w:lang w:eastAsia="en-US"/>
              </w:rPr>
              <w:t xml:space="preserve"> и стандардима отворене управе</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5.3.4 </w:t>
            </w:r>
            <w:r w:rsidRPr="00677157">
              <w:rPr>
                <w:rFonts w:asciiTheme="minorHAnsi" w:hAnsiTheme="minorHAnsi" w:cstheme="minorHAnsi"/>
                <w:color w:val="000000"/>
                <w:lang w:eastAsia="en-US"/>
              </w:rPr>
              <w:t>Јачање капацитета месних заједница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5.3.5 </w:t>
            </w:r>
            <w:r w:rsidRPr="00677157">
              <w:rPr>
                <w:rFonts w:asciiTheme="minorHAnsi" w:hAnsiTheme="minorHAnsi" w:cstheme="minorHAnsi"/>
                <w:color w:val="000000"/>
                <w:lang w:eastAsia="en-US"/>
              </w:rPr>
              <w:t>Подстицање учешћа младих у управљању развојем урбаног подручја</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СЦ 5.4 Подстицање мешања (</w:t>
            </w:r>
            <w:r w:rsidRPr="00677157">
              <w:rPr>
                <w:rFonts w:asciiTheme="minorHAnsi" w:hAnsiTheme="minorHAnsi" w:cstheme="minorHAnsi"/>
                <w:b/>
                <w:i/>
                <w:lang w:eastAsia="en-US"/>
              </w:rPr>
              <w:t>blending</w:t>
            </w:r>
            <w:r w:rsidRPr="00677157">
              <w:rPr>
                <w:rFonts w:asciiTheme="minorHAnsi" w:hAnsiTheme="minorHAnsi" w:cstheme="minorHAnsi"/>
                <w:b/>
                <w:lang w:eastAsia="en-US"/>
              </w:rPr>
              <w:t>) финансирања урбаног развоја из различитих видова финансирања (домаћих и међународних)</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5.4.1 </w:t>
            </w:r>
            <w:r w:rsidRPr="00677157">
              <w:rPr>
                <w:rFonts w:asciiTheme="minorHAnsi" w:hAnsiTheme="minorHAnsi" w:cstheme="minorHAnsi"/>
                <w:lang w:eastAsia="en-US"/>
              </w:rPr>
              <w:t>Подршка коришћењу различитих извора финансирања приоритетних подручја интервенције стратегије урбаног подручја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5.4.2 </w:t>
            </w:r>
            <w:r w:rsidRPr="00677157">
              <w:rPr>
                <w:rFonts w:asciiTheme="minorHAnsi" w:hAnsiTheme="minorHAnsi" w:cstheme="minorHAnsi"/>
                <w:lang w:eastAsia="en-US"/>
              </w:rPr>
              <w:t>Примена инструмената Кохезионе политике ЕУ и др. - територијално интегрисаног инвестирања (</w:t>
            </w:r>
            <w:r w:rsidRPr="00677157">
              <w:rPr>
                <w:rFonts w:asciiTheme="minorHAnsi" w:hAnsiTheme="minorHAnsi" w:cstheme="minorHAnsi"/>
                <w:i/>
                <w:lang w:eastAsia="en-US"/>
              </w:rPr>
              <w:t xml:space="preserve">ITI – </w:t>
            </w:r>
            <w:r w:rsidR="00A43F43" w:rsidRPr="00677157">
              <w:rPr>
                <w:rFonts w:asciiTheme="minorHAnsi" w:hAnsiTheme="minorHAnsi" w:cstheme="minorHAnsi"/>
                <w:i/>
                <w:lang w:eastAsia="en-US"/>
              </w:rPr>
              <w:t>Integrated Territorial Investment</w:t>
            </w:r>
            <w:r w:rsidRPr="00677157">
              <w:rPr>
                <w:rFonts w:asciiTheme="minorHAnsi" w:hAnsiTheme="minorHAnsi" w:cstheme="minorHAnsi"/>
                <w:lang w:eastAsia="en-US"/>
              </w:rPr>
              <w:t>), одрживог урбаног развоја (</w:t>
            </w:r>
            <w:r w:rsidRPr="00677157">
              <w:rPr>
                <w:rFonts w:asciiTheme="minorHAnsi" w:hAnsiTheme="minorHAnsi" w:cstheme="minorHAnsi"/>
                <w:i/>
                <w:lang w:eastAsia="en-US"/>
              </w:rPr>
              <w:t>SUD – Sustainable Urban Development</w:t>
            </w:r>
            <w:r w:rsidRPr="00677157">
              <w:rPr>
                <w:rFonts w:asciiTheme="minorHAnsi" w:hAnsiTheme="minorHAnsi" w:cstheme="minorHAnsi"/>
                <w:lang w:eastAsia="en-US"/>
              </w:rPr>
              <w:t>), локалног развоја којим управља ЈЛС (</w:t>
            </w:r>
            <w:r w:rsidRPr="00677157">
              <w:rPr>
                <w:rFonts w:asciiTheme="minorHAnsi" w:hAnsiTheme="minorHAnsi" w:cstheme="minorHAnsi"/>
                <w:i/>
                <w:lang w:eastAsia="en-US"/>
              </w:rPr>
              <w:t>CLLD – Community Led Local Development</w:t>
            </w:r>
            <w:r w:rsidRPr="00677157">
              <w:rPr>
                <w:rFonts w:asciiTheme="minorHAnsi" w:hAnsiTheme="minorHAnsi" w:cstheme="minorHAnsi"/>
                <w:lang w:eastAsia="en-US"/>
              </w:rPr>
              <w:t>)</w:t>
            </w:r>
          </w:p>
        </w:tc>
      </w:tr>
      <w:tr w:rsidR="00134AD0" w:rsidRPr="00677157" w:rsidTr="00232B6E">
        <w:trPr>
          <w:trHeight w:val="67"/>
        </w:trPr>
        <w:tc>
          <w:tcPr>
            <w:tcW w:w="9523" w:type="dxa"/>
            <w:shd w:val="clear" w:color="auto" w:fill="auto"/>
          </w:tcPr>
          <w:p w:rsidR="00134AD0" w:rsidRPr="00677157" w:rsidRDefault="00134AD0" w:rsidP="00232B6E">
            <w:pPr>
              <w:pBdr>
                <w:top w:val="nil"/>
                <w:left w:val="nil"/>
                <w:bottom w:val="nil"/>
                <w:right w:val="nil"/>
                <w:between w:val="nil"/>
              </w:pBdr>
              <w:spacing w:after="0"/>
              <w:jc w:val="left"/>
              <w:rPr>
                <w:rFonts w:asciiTheme="minorHAnsi" w:hAnsiTheme="minorHAnsi" w:cstheme="minorHAnsi"/>
                <w:b/>
                <w:lang w:eastAsia="en-US"/>
              </w:rPr>
            </w:pPr>
            <w:r w:rsidRPr="00677157">
              <w:rPr>
                <w:rFonts w:asciiTheme="minorHAnsi" w:hAnsiTheme="minorHAnsi" w:cstheme="minorHAnsi"/>
                <w:b/>
                <w:lang w:eastAsia="en-US"/>
              </w:rPr>
              <w:t>СЦ 5.5 Јачање транспарентности одлучивања на нивоу урбаног подручја</w:t>
            </w:r>
          </w:p>
        </w:tc>
      </w:tr>
      <w:tr w:rsidR="00134AD0" w:rsidRPr="00677157" w:rsidTr="006D7182">
        <w:trPr>
          <w:trHeight w:val="67"/>
        </w:trPr>
        <w:tc>
          <w:tcPr>
            <w:tcW w:w="9523" w:type="dxa"/>
            <w:shd w:val="clear" w:color="auto" w:fill="auto"/>
          </w:tcPr>
          <w:p w:rsidR="00134AD0" w:rsidRPr="00677157" w:rsidRDefault="00134AD0" w:rsidP="00232B6E">
            <w:pPr>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5.5.1 </w:t>
            </w:r>
            <w:r w:rsidRPr="00677157">
              <w:rPr>
                <w:rFonts w:asciiTheme="minorHAnsi" w:hAnsiTheme="minorHAnsi" w:cstheme="minorHAnsi"/>
                <w:lang w:eastAsia="en-US"/>
              </w:rPr>
              <w:t>Развој регионалног информационих система (ГИС) за потребе управљања развојем територије (мониторинг и евалуација спровођења стратегије урбаног подручја)</w:t>
            </w:r>
          </w:p>
        </w:tc>
      </w:tr>
      <w:tr w:rsidR="00134AD0" w:rsidRPr="00677157" w:rsidTr="006D7182">
        <w:trPr>
          <w:trHeight w:val="67"/>
        </w:trPr>
        <w:tc>
          <w:tcPr>
            <w:tcW w:w="9523" w:type="dxa"/>
            <w:shd w:val="clear" w:color="auto" w:fill="auto"/>
          </w:tcPr>
          <w:p w:rsidR="00134AD0" w:rsidRPr="00677157" w:rsidRDefault="00134AD0" w:rsidP="00232B6E">
            <w:pPr>
              <w:pBdr>
                <w:top w:val="nil"/>
                <w:left w:val="nil"/>
                <w:bottom w:val="nil"/>
                <w:right w:val="nil"/>
                <w:between w:val="nil"/>
              </w:pBdr>
              <w:tabs>
                <w:tab w:val="left" w:pos="0"/>
              </w:tabs>
              <w:spacing w:after="0"/>
              <w:jc w:val="left"/>
              <w:rPr>
                <w:rFonts w:asciiTheme="minorHAnsi" w:hAnsiTheme="minorHAnsi" w:cstheme="minorHAnsi"/>
                <w:b/>
                <w:lang w:eastAsia="en-US"/>
              </w:rPr>
            </w:pPr>
            <w:r w:rsidRPr="00677157">
              <w:rPr>
                <w:rFonts w:asciiTheme="minorHAnsi" w:hAnsiTheme="minorHAnsi" w:cstheme="minorHAnsi"/>
                <w:b/>
                <w:lang w:eastAsia="en-US"/>
              </w:rPr>
              <w:t xml:space="preserve">М 5.5.2 </w:t>
            </w:r>
            <w:r w:rsidRPr="00677157">
              <w:rPr>
                <w:rFonts w:asciiTheme="minorHAnsi" w:hAnsiTheme="minorHAnsi" w:cstheme="minorHAnsi"/>
                <w:lang w:eastAsia="en-US"/>
              </w:rPr>
              <w:t>Успостављање регистара /евиденција јавне својине и јавних добара, браунфилд локација, недовољно искоришћених локација и објеката, мапирање нелегалне изградње, мониторинг саобраћаја, водопривредне инфраструктуре, управљања ризицима и др. и њихово редовно ажурирање</w:t>
            </w:r>
            <w:r w:rsidRPr="00677157">
              <w:rPr>
                <w:rFonts w:asciiTheme="minorHAnsi" w:hAnsiTheme="minorHAnsi" w:cstheme="minorHAnsi"/>
                <w:b/>
                <w:lang w:eastAsia="en-US"/>
              </w:rPr>
              <w:tab/>
            </w:r>
          </w:p>
        </w:tc>
      </w:tr>
    </w:tbl>
    <w:p w:rsidR="00134AD0" w:rsidRPr="00677157" w:rsidRDefault="00134AD0" w:rsidP="00710A90">
      <w:pPr>
        <w:rPr>
          <w:b/>
        </w:rPr>
      </w:pPr>
    </w:p>
    <w:p w:rsidR="000247B3" w:rsidRPr="00677157" w:rsidRDefault="000247B3">
      <w:pPr>
        <w:spacing w:after="200"/>
        <w:jc w:val="left"/>
        <w:rPr>
          <w:b/>
          <w:sz w:val="28"/>
        </w:rPr>
      </w:pPr>
      <w:r w:rsidRPr="00677157">
        <w:br w:type="page"/>
      </w:r>
    </w:p>
    <w:p w:rsidR="003F544A" w:rsidRPr="00677157" w:rsidRDefault="001362C4" w:rsidP="003F544A">
      <w:pPr>
        <w:pStyle w:val="Heading1"/>
      </w:pPr>
      <w:bookmarkStart w:id="164" w:name="_Toc145629147"/>
      <w:r w:rsidRPr="00677157">
        <w:lastRenderedPageBreak/>
        <w:t>ПРИОРИТЕТНА ПОДРУЧЈА ИНТЕРВЕНЦИЈЕ</w:t>
      </w:r>
      <w:bookmarkEnd w:id="164"/>
    </w:p>
    <w:p w:rsidR="00305859" w:rsidRPr="00677157" w:rsidRDefault="009069FA" w:rsidP="0086394F">
      <w:pPr>
        <w:pStyle w:val="Heading2"/>
      </w:pPr>
      <w:bookmarkStart w:id="165" w:name="_Toc143632628"/>
      <w:bookmarkStart w:id="166" w:name="_Toc143632709"/>
      <w:bookmarkStart w:id="167" w:name="_Toc143632791"/>
      <w:bookmarkStart w:id="168" w:name="_Toc143633632"/>
      <w:bookmarkStart w:id="169" w:name="_Toc143633804"/>
      <w:bookmarkStart w:id="170" w:name="_Toc143633888"/>
      <w:bookmarkStart w:id="171" w:name="_Toc143638350"/>
      <w:bookmarkStart w:id="172" w:name="_Toc143638431"/>
      <w:bookmarkStart w:id="173" w:name="_Toc143683186"/>
      <w:bookmarkStart w:id="174" w:name="_Toc143683384"/>
      <w:bookmarkStart w:id="175" w:name="_Toc144149288"/>
      <w:bookmarkStart w:id="176" w:name="_Toc144149366"/>
      <w:bookmarkStart w:id="177" w:name="_Toc144149445"/>
      <w:bookmarkStart w:id="178" w:name="_Toc145629148"/>
      <w:bookmarkEnd w:id="165"/>
      <w:bookmarkEnd w:id="166"/>
      <w:bookmarkEnd w:id="167"/>
      <w:bookmarkEnd w:id="168"/>
      <w:bookmarkEnd w:id="169"/>
      <w:bookmarkEnd w:id="170"/>
      <w:bookmarkEnd w:id="171"/>
      <w:bookmarkEnd w:id="172"/>
      <w:bookmarkEnd w:id="173"/>
      <w:bookmarkEnd w:id="174"/>
      <w:bookmarkEnd w:id="175"/>
      <w:bookmarkEnd w:id="176"/>
      <w:bookmarkEnd w:id="177"/>
      <w:r w:rsidRPr="00677157">
        <w:t xml:space="preserve">СТРАТЕШКИ ПРИСТУП И </w:t>
      </w:r>
      <w:r w:rsidR="00305859" w:rsidRPr="00677157">
        <w:t>ПРОСТОРНА ДИМЕНЗИЈА</w:t>
      </w:r>
      <w:bookmarkEnd w:id="178"/>
      <w:r w:rsidRPr="00677157">
        <w:t xml:space="preserve"> </w:t>
      </w:r>
    </w:p>
    <w:p w:rsidR="00232A3A" w:rsidRPr="00677157" w:rsidRDefault="00232A3A" w:rsidP="00232A3A">
      <w:r w:rsidRPr="00677157">
        <w:t>Централне зоне градова и урбана подручја с различитим степеном урбанизације, у мрежи сеоских насеља и подручја екстензивне пољопривредне производње и природних предела, захтевају појачане капацитете за спровођење политика развоја. Свеобухватни контекст, који је оквир за овај услов, може се рашчланити на неколико кључних аспеката. Прво, различити локални контексти и услови изразито отежавају формулисање јединственог приступа за креирање политика у овим урбаним подручјима</w:t>
      </w:r>
      <w:r w:rsidR="000247B3" w:rsidRPr="00677157">
        <w:rPr>
          <w:rStyle w:val="FootnoteReference"/>
        </w:rPr>
        <w:footnoteReference w:id="29"/>
      </w:r>
      <w:r w:rsidRPr="00677157">
        <w:t>. Ова подручја поседују јединствени територијални капитал, па то захтева различите стратегије за конципирање потенцијалних праваца одрживог и интегралног урбаног и територијалног развоја.</w:t>
      </w:r>
    </w:p>
    <w:p w:rsidR="00232A3A" w:rsidRPr="00677157" w:rsidRDefault="00232A3A" w:rsidP="00232A3A">
      <w:r w:rsidRPr="00677157">
        <w:t>Друго, ова подручја су претежно под утицајем националних, па чак и наднационалних политика које су првенствено секторски организоване. И разумевање њихове социо-економске и просторне динамике и прилагођене политике често су ограничени на њихове главне предности или само секторска питања: субвенције за иницијативе индустријског реструктурисања, подстицање инвестиција,  очување природних ресурса и културног наслеђа и др</w:t>
      </w:r>
      <w:r w:rsidR="000247B3" w:rsidRPr="00677157">
        <w:rPr>
          <w:rStyle w:val="FootnoteReference"/>
        </w:rPr>
        <w:footnoteReference w:id="30"/>
      </w:r>
      <w:r w:rsidRPr="00677157">
        <w:t>. Дугорочно, овакав приступ може неговати постојеће стање и ометати флексибилност у спровођењу иновативних политика.</w:t>
      </w:r>
    </w:p>
    <w:p w:rsidR="00232A3A" w:rsidRPr="00677157" w:rsidRDefault="00232A3A" w:rsidP="00232A3A">
      <w:r w:rsidRPr="00677157">
        <w:t>На крају, покрет који се залаже за већу осетљивост према овом разноликом спектру урбаних подручја појавио се у последњих неколико деценија  и подстакао је истраживања усмерена на регионе који заостају у развоју и процесе просторне маргинализације. Резултат је неколико покушаја да се формулишу препоруке за алтернативне политике. Ова промена је довела до појачаног нагласка на просторној комплексности и примени приступа прилагођеног усмеравању националних и међународних (нпр. ЕУ) ресурса ка различитим карактеристикама сваког места.</w:t>
      </w:r>
    </w:p>
    <w:p w:rsidR="00232A3A" w:rsidRPr="00677157" w:rsidRDefault="00232A3A" w:rsidP="00232A3A">
      <w:r w:rsidRPr="00677157">
        <w:t xml:space="preserve">Као одговор на критике занемаривања просторног аспекта унутар територијалних политика појавила се нова оријентација. </w:t>
      </w:r>
      <w:r w:rsidRPr="00677157">
        <w:rPr>
          <w:bCs/>
        </w:rPr>
        <w:t>Приступ заснован на месту</w:t>
      </w:r>
      <w:r w:rsidRPr="00677157">
        <w:t xml:space="preserve"> (енг. </w:t>
      </w:r>
      <w:r w:rsidRPr="00677157">
        <w:rPr>
          <w:i/>
          <w:iCs/>
        </w:rPr>
        <w:t>place-based approach</w:t>
      </w:r>
      <w:r w:rsidRPr="00677157">
        <w:t xml:space="preserve">) </w:t>
      </w:r>
      <w:r w:rsidRPr="00677157">
        <w:rPr>
          <w:bCs/>
        </w:rPr>
        <w:t>подржава развој специфичних локација, прилагођавајући интервенције и инвестиције јединственим просторним контекстима с намером да се ослободи њихов недовољно искоришћени потенцијал</w:t>
      </w:r>
      <w:r w:rsidRPr="00677157">
        <w:t xml:space="preserve">. Овај приступ је убрзао значајну транзицију ка стратешки оријентисаном ставу, с додатним нагласком на партиципативним процесима и екстензивном ангажовању различитих актера. Приступ је заснован на јасном разумевању различитих контекста, њихових рањивости или њиховим јединственим сложеностима, и подразумева свеобухватнију стратешку </w:t>
      </w:r>
      <w:r w:rsidRPr="00677157">
        <w:lastRenderedPageBreak/>
        <w:t>оријентацију у обликовању политика развоја. У том смислу, важне су две димензије: значај географског контекста и кључна улога знања актера у креирању просторних иницијатива.</w:t>
      </w:r>
    </w:p>
    <w:p w:rsidR="00232A3A" w:rsidRPr="00677157" w:rsidRDefault="00232A3A" w:rsidP="00232A3A">
      <w:r w:rsidRPr="00677157">
        <w:t xml:space="preserve">Прво, </w:t>
      </w:r>
      <w:r w:rsidRPr="00677157">
        <w:rPr>
          <w:bCs/>
        </w:rPr>
        <w:t>планирање урбаних подручја захтева темељно разумевање локалних карактеристика и прилагођавање стратегија локалним ресурсима и капацитетима</w:t>
      </w:r>
      <w:r w:rsidRPr="00677157">
        <w:t xml:space="preserve">. Ово подразумева сагледавање одговарајуће територије, са одговарајућим просторним обухватом, за стварање критичне масе и делотворну мобилизацију ресурса на кохерентан начин. </w:t>
      </w:r>
    </w:p>
    <w:p w:rsidR="00232A3A" w:rsidRPr="00677157" w:rsidRDefault="00232A3A" w:rsidP="00232A3A">
      <w:r w:rsidRPr="00677157">
        <w:t xml:space="preserve">Друго, </w:t>
      </w:r>
      <w:r w:rsidRPr="00677157">
        <w:rPr>
          <w:bCs/>
        </w:rPr>
        <w:t>знање актера је кључно у обликовању структуре и спровођењу територијалних политика.</w:t>
      </w:r>
      <w:r w:rsidRPr="00677157">
        <w:t xml:space="preserve"> С обзиром на то да ниједан ниво управљања не поседује сва неопходна знања за делотворно деловање, међудејство између различитих административних субјеката и актера постаје најважније. Знање се размењује у бројним дијалошким просторима локалних заједница, и то знање, укорењено у свакодневним активностима, представља непроцењив ресурс. </w:t>
      </w:r>
    </w:p>
    <w:p w:rsidR="00232A3A" w:rsidRPr="00677157" w:rsidRDefault="00232A3A" w:rsidP="00232A3A">
      <w:r w:rsidRPr="00677157">
        <w:t xml:space="preserve">Ове димензије проналазе свој пут за делотворно изражавање кроз </w:t>
      </w:r>
      <w:r w:rsidRPr="00677157">
        <w:rPr>
          <w:bCs/>
        </w:rPr>
        <w:t>стратешки приступ</w:t>
      </w:r>
      <w:r w:rsidRPr="00677157">
        <w:t xml:space="preserve">, који служи </w:t>
      </w:r>
      <w:r w:rsidRPr="00677157">
        <w:rPr>
          <w:bCs/>
        </w:rPr>
        <w:t xml:space="preserve">као оперативни оквир за боље коришћење потенцијала урбаних подручја </w:t>
      </w:r>
      <w:r w:rsidRPr="00677157">
        <w:t>усвајањем начина размишљања „оријентисаног на изазове“. Овај приступ укључује формулисање трансформативних процеса у оквиру јавног деловања, заједно с дефинисањем релевантних социо-просторних циљева који се могу постићи у ограниченом временском оквиру, а све засновано на друштвеном договору и активностима које обједињују настојања и ресурсе заинтересованих страна.</w:t>
      </w:r>
    </w:p>
    <w:p w:rsidR="00232A3A" w:rsidRPr="00677157" w:rsidRDefault="00232A3A" w:rsidP="00232A3A">
      <w:r w:rsidRPr="00677157">
        <w:t>Овај приступ мора бити сам по себи прагматичан. Стратегија не може решити сва развојна питања одједном, и иако је од кључне важности да се стратешки решавају одабрани проблеми, она такође треба да тежи стварању делотворног окружења за учење и полигона за дотеривање и процену визије и циљева. Прихватање стратегије подразумева надгледање процеса доношења одлука и оперативног процеса, у коме опипљиве акције и пројекти проистичу из заједничке просторне визије урбаног подручја. Овај процес настаје кроз интеракцију и различитих актера.</w:t>
      </w:r>
    </w:p>
    <w:p w:rsidR="00232A3A" w:rsidRPr="00677157" w:rsidRDefault="00232A3A" w:rsidP="00232A3A">
      <w:r w:rsidRPr="00677157">
        <w:t>Са ослонцем на наведени приступ, у наставку су дати графички прикази:</w:t>
      </w:r>
    </w:p>
    <w:p w:rsidR="00232A3A" w:rsidRPr="00677157" w:rsidRDefault="00232A3A" w:rsidP="00452108">
      <w:pPr>
        <w:pStyle w:val="ListParagraph"/>
        <w:numPr>
          <w:ilvl w:val="0"/>
          <w:numId w:val="16"/>
        </w:numPr>
      </w:pPr>
      <w:r w:rsidRPr="00677157">
        <w:rPr>
          <w:bCs/>
        </w:rPr>
        <w:t>приоритетних подручја интервенције</w:t>
      </w:r>
      <w:r w:rsidRPr="00677157">
        <w:t xml:space="preserve"> (генератори развоја, подручја интервенције, развојне руте и чворишта, зоне заштите и развоја, развојни пунктови и мреже) и </w:t>
      </w:r>
    </w:p>
    <w:p w:rsidR="00232A3A" w:rsidRPr="00677157" w:rsidRDefault="00232A3A" w:rsidP="00452108">
      <w:pPr>
        <w:pStyle w:val="ListParagraph"/>
        <w:numPr>
          <w:ilvl w:val="0"/>
          <w:numId w:val="16"/>
        </w:numPr>
        <w:tabs>
          <w:tab w:val="left" w:pos="5945"/>
        </w:tabs>
      </w:pPr>
      <w:r w:rsidRPr="00677157">
        <w:rPr>
          <w:bCs/>
        </w:rPr>
        <w:t>стратешких пројеката</w:t>
      </w:r>
      <w:r w:rsidRPr="00677157">
        <w:t xml:space="preserve"> (према тематским циљевима), </w:t>
      </w:r>
      <w:r w:rsidRPr="00677157">
        <w:tab/>
      </w:r>
    </w:p>
    <w:p w:rsidR="00232A3A" w:rsidRPr="00677157" w:rsidRDefault="00232A3A" w:rsidP="00232A3A">
      <w:r w:rsidRPr="00677157">
        <w:t>до којих се дошло кроз партиципативни процес израде територијалне стратегије.</w:t>
      </w:r>
    </w:p>
    <w:p w:rsidR="007014EB" w:rsidRPr="00677157" w:rsidRDefault="007014EB">
      <w:pPr>
        <w:spacing w:after="200"/>
        <w:jc w:val="left"/>
      </w:pPr>
      <w:r w:rsidRPr="00677157">
        <w:br w:type="page"/>
      </w:r>
    </w:p>
    <w:p w:rsidR="00305859" w:rsidRPr="00677157" w:rsidRDefault="00305859" w:rsidP="0086394F">
      <w:pPr>
        <w:pStyle w:val="Heading2"/>
      </w:pPr>
      <w:bookmarkStart w:id="179" w:name="_Toc145629149"/>
      <w:r w:rsidRPr="00677157">
        <w:lastRenderedPageBreak/>
        <w:t>ПРИОРИТЕТНА ПОДРУЧЈА ИНТЕРВЕНЦИЈЕ – ГРАФИЧКИ ПРИКАЗ</w:t>
      </w:r>
      <w:bookmarkEnd w:id="179"/>
    </w:p>
    <w:p w:rsidR="00A2024F" w:rsidRDefault="006124A8">
      <w:pPr>
        <w:spacing w:after="200"/>
        <w:jc w:val="left"/>
        <w:sectPr w:rsidR="00A2024F" w:rsidSect="00136ED9">
          <w:headerReference w:type="default" r:id="rId29"/>
          <w:footerReference w:type="default" r:id="rId30"/>
          <w:pgSz w:w="11906" w:h="16838" w:code="9"/>
          <w:pgMar w:top="1417" w:right="1417" w:bottom="1417" w:left="1417" w:header="720" w:footer="720" w:gutter="0"/>
          <w:pgNumType w:start="1"/>
          <w:cols w:space="720"/>
          <w:docGrid w:linePitch="360"/>
        </w:sectPr>
      </w:pPr>
      <w:r w:rsidRPr="00677157">
        <w:br w:type="page"/>
      </w:r>
    </w:p>
    <w:p w:rsidR="00A2024F" w:rsidRDefault="00B13A03">
      <w:pPr>
        <w:spacing w:after="200"/>
        <w:jc w:val="left"/>
        <w:sectPr w:rsidR="00A2024F" w:rsidSect="00A2024F">
          <w:pgSz w:w="23814" w:h="16839" w:orient="landscape" w:code="8"/>
          <w:pgMar w:top="1417" w:right="1417" w:bottom="1417" w:left="1417" w:header="720" w:footer="720" w:gutter="0"/>
          <w:cols w:space="720"/>
          <w:docGrid w:linePitch="360"/>
        </w:sectPr>
      </w:pPr>
      <w:r>
        <w:rPr>
          <w:noProof/>
          <w:lang w:val="en-US" w:eastAsia="en-US"/>
        </w:rPr>
        <w:lastRenderedPageBreak/>
        <w:drawing>
          <wp:anchor distT="0" distB="0" distL="114300" distR="114300" simplePos="0" relativeHeight="251658240" behindDoc="0" locked="0" layoutInCell="1" allowOverlap="1">
            <wp:simplePos x="0" y="0"/>
            <wp:positionH relativeFrom="column">
              <wp:posOffset>-930275</wp:posOffset>
            </wp:positionH>
            <wp:positionV relativeFrom="paragraph">
              <wp:posOffset>-922655</wp:posOffset>
            </wp:positionV>
            <wp:extent cx="15120000" cy="10692000"/>
            <wp:effectExtent l="0" t="0" r="5715"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GUJEVAC PODRUCJA INTERVENCIJE A3.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120000" cy="10692000"/>
                    </a:xfrm>
                    <a:prstGeom prst="rect">
                      <a:avLst/>
                    </a:prstGeom>
                  </pic:spPr>
                </pic:pic>
              </a:graphicData>
            </a:graphic>
          </wp:anchor>
        </w:drawing>
      </w:r>
    </w:p>
    <w:p w:rsidR="00305859" w:rsidRPr="00677157" w:rsidRDefault="00305859" w:rsidP="0086394F">
      <w:pPr>
        <w:pStyle w:val="Heading2"/>
      </w:pPr>
      <w:bookmarkStart w:id="180" w:name="_Toc145629150"/>
      <w:r w:rsidRPr="00677157">
        <w:lastRenderedPageBreak/>
        <w:t>СПИСАК СТРАТЕШКИХ ПРОЈЕКАТА</w:t>
      </w:r>
      <w:bookmarkEnd w:id="180"/>
    </w:p>
    <w:p w:rsidR="0039320F" w:rsidRPr="00677157" w:rsidRDefault="001C52DB" w:rsidP="001C52DB">
      <w:pPr>
        <w:pStyle w:val="Heading3"/>
      </w:pPr>
      <w:bookmarkStart w:id="181" w:name="_Toc143632632"/>
      <w:bookmarkStart w:id="182" w:name="_Toc143632713"/>
      <w:bookmarkStart w:id="183" w:name="_Toc143632795"/>
      <w:bookmarkStart w:id="184" w:name="_Toc143633636"/>
      <w:bookmarkStart w:id="185" w:name="_Toc143633808"/>
      <w:bookmarkStart w:id="186" w:name="_Toc143633892"/>
      <w:bookmarkStart w:id="187" w:name="_Toc143638354"/>
      <w:bookmarkStart w:id="188" w:name="_Toc143638435"/>
      <w:bookmarkStart w:id="189" w:name="_Toc143683190"/>
      <w:bookmarkStart w:id="190" w:name="_Toc143683388"/>
      <w:bookmarkStart w:id="191" w:name="_Toc144149292"/>
      <w:bookmarkStart w:id="192" w:name="_Toc144149370"/>
      <w:bookmarkStart w:id="193" w:name="_Toc144149449"/>
      <w:bookmarkStart w:id="194" w:name="_Toc143632799"/>
      <w:bookmarkStart w:id="195" w:name="_Toc143633640"/>
      <w:bookmarkStart w:id="196" w:name="_Toc143633812"/>
      <w:bookmarkStart w:id="197" w:name="_Toc143633896"/>
      <w:bookmarkStart w:id="198" w:name="_Toc143638358"/>
      <w:bookmarkStart w:id="199" w:name="_Toc143638439"/>
      <w:bookmarkStart w:id="200" w:name="_Toc143683194"/>
      <w:bookmarkStart w:id="201" w:name="_Toc143683392"/>
      <w:bookmarkStart w:id="202" w:name="_Toc144149296"/>
      <w:bookmarkStart w:id="203" w:name="_Toc144149374"/>
      <w:bookmarkStart w:id="204" w:name="_Toc144149453"/>
      <w:bookmarkStart w:id="205" w:name="_Toc145629151"/>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r w:rsidRPr="00677157">
        <w:t>Идентитет</w:t>
      </w:r>
      <w:r w:rsidR="0039320F" w:rsidRPr="00677157">
        <w:t xml:space="preserve"> урбаног подручја</w:t>
      </w:r>
      <w:bookmarkEnd w:id="205"/>
    </w:p>
    <w:p w:rsidR="00D207D3" w:rsidRPr="00677157" w:rsidRDefault="00D207D3" w:rsidP="001C52DB">
      <w:pPr>
        <w:numPr>
          <w:ilvl w:val="0"/>
          <w:numId w:val="52"/>
        </w:numPr>
        <w:spacing w:after="0"/>
      </w:pPr>
      <w:r w:rsidRPr="00677157">
        <w:t>Промоција индустријског наслеђа - адекватна трансформација и реактивирање браунфилд локација (21. октобар, Стара звезда, Црвена звезда, Стара циглана, Војно техничког завода, Стрна жита, Сервис 1)</w:t>
      </w:r>
    </w:p>
    <w:p w:rsidR="00D207D3" w:rsidRPr="00677157" w:rsidRDefault="00D207D3" w:rsidP="001C52DB">
      <w:pPr>
        <w:numPr>
          <w:ilvl w:val="0"/>
          <w:numId w:val="52"/>
        </w:numPr>
        <w:spacing w:after="0"/>
      </w:pPr>
      <w:r w:rsidRPr="00677157">
        <w:t>Промоција културног наслеђа и урбаних структура (Крагујевац -уређење Старог језгра Војно техничког завода, тржница Милошев конак, улица Црвеног барјака, музеј, гимназија, Старо језгро-престоница, Аранђеловац, Топола)</w:t>
      </w:r>
    </w:p>
    <w:p w:rsidR="00D207D3" w:rsidRPr="00677157" w:rsidRDefault="00D207D3" w:rsidP="001C52DB">
      <w:pPr>
        <w:numPr>
          <w:ilvl w:val="0"/>
          <w:numId w:val="52"/>
        </w:numPr>
        <w:pBdr>
          <w:top w:val="nil"/>
          <w:left w:val="nil"/>
          <w:bottom w:val="nil"/>
          <w:right w:val="nil"/>
          <w:between w:val="nil"/>
        </w:pBdr>
        <w:spacing w:after="0"/>
        <w:rPr>
          <w:color w:val="000000"/>
        </w:rPr>
      </w:pPr>
      <w:r w:rsidRPr="00677157">
        <w:rPr>
          <w:color w:val="000000"/>
        </w:rPr>
        <w:t>Валоризација културно-историјског наслеђа Шумадије и формирање јединствене туристичке понуде</w:t>
      </w:r>
    </w:p>
    <w:p w:rsidR="00D207D3" w:rsidRPr="00677157" w:rsidRDefault="00D207D3" w:rsidP="001C52DB">
      <w:pPr>
        <w:numPr>
          <w:ilvl w:val="0"/>
          <w:numId w:val="52"/>
        </w:numPr>
        <w:pBdr>
          <w:top w:val="nil"/>
          <w:left w:val="nil"/>
          <w:bottom w:val="nil"/>
          <w:right w:val="nil"/>
          <w:between w:val="nil"/>
        </w:pBdr>
        <w:spacing w:after="0"/>
        <w:rPr>
          <w:color w:val="000000"/>
        </w:rPr>
      </w:pPr>
      <w:r w:rsidRPr="00677157">
        <w:rPr>
          <w:color w:val="000000"/>
        </w:rPr>
        <w:t xml:space="preserve">Тематске руте: </w:t>
      </w:r>
      <w:r w:rsidRPr="00677157">
        <w:t>п</w:t>
      </w:r>
      <w:r w:rsidRPr="00677157">
        <w:rPr>
          <w:color w:val="000000"/>
        </w:rPr>
        <w:t xml:space="preserve">утевима вожда Карађорђа; путевима династије </w:t>
      </w:r>
      <w:r w:rsidRPr="00677157">
        <w:t>Обренови</w:t>
      </w:r>
      <w:r w:rsidRPr="00677157">
        <w:rPr>
          <w:color w:val="000000"/>
        </w:rPr>
        <w:t>ћ; винска рута</w:t>
      </w:r>
    </w:p>
    <w:p w:rsidR="00D207D3" w:rsidRPr="00677157" w:rsidRDefault="00D207D3" w:rsidP="001C52DB">
      <w:pPr>
        <w:numPr>
          <w:ilvl w:val="0"/>
          <w:numId w:val="52"/>
        </w:numPr>
        <w:pBdr>
          <w:top w:val="nil"/>
          <w:left w:val="nil"/>
          <w:bottom w:val="nil"/>
          <w:right w:val="nil"/>
          <w:between w:val="nil"/>
        </w:pBdr>
        <w:spacing w:after="0"/>
      </w:pPr>
      <w:r w:rsidRPr="00677157">
        <w:t>Заштита природних добара, и припрема за еколошку мрежа Натура 2000 за цело урбано подручје</w:t>
      </w:r>
    </w:p>
    <w:p w:rsidR="00D207D3" w:rsidRPr="00677157" w:rsidRDefault="00D207D3" w:rsidP="001C52DB">
      <w:pPr>
        <w:numPr>
          <w:ilvl w:val="0"/>
          <w:numId w:val="52"/>
        </w:numPr>
        <w:spacing w:after="0"/>
      </w:pPr>
      <w:r w:rsidRPr="00677157">
        <w:t>Друга фаза пројекта примене Европске конвенције о пределу на територији Шумадије и јачање предеоних веза (умрежавање руралних, културнх и мешовитих предела)</w:t>
      </w:r>
    </w:p>
    <w:p w:rsidR="00D207D3" w:rsidRPr="00677157" w:rsidRDefault="00D207D3" w:rsidP="001C52DB">
      <w:pPr>
        <w:numPr>
          <w:ilvl w:val="0"/>
          <w:numId w:val="52"/>
        </w:numPr>
        <w:spacing w:after="0"/>
      </w:pPr>
      <w:r w:rsidRPr="00677157">
        <w:t>Санација суб-стандардних и неформалних насеља</w:t>
      </w:r>
    </w:p>
    <w:p w:rsidR="00D207D3" w:rsidRPr="00677157" w:rsidRDefault="00D207D3" w:rsidP="001C52DB">
      <w:pPr>
        <w:numPr>
          <w:ilvl w:val="0"/>
          <w:numId w:val="52"/>
        </w:numPr>
        <w:pBdr>
          <w:top w:val="nil"/>
          <w:left w:val="nil"/>
          <w:bottom w:val="nil"/>
          <w:right w:val="nil"/>
          <w:between w:val="nil"/>
        </w:pBdr>
        <w:spacing w:after="0"/>
        <w:rPr>
          <w:color w:val="000000"/>
        </w:rPr>
      </w:pPr>
      <w:r w:rsidRPr="00677157">
        <w:rPr>
          <w:color w:val="000000"/>
        </w:rPr>
        <w:t>Брендирање територије кроз промоцију манифестацион</w:t>
      </w:r>
      <w:r w:rsidRPr="00677157">
        <w:t>ог</w:t>
      </w:r>
      <w:r w:rsidRPr="00677157">
        <w:rPr>
          <w:color w:val="000000"/>
        </w:rPr>
        <w:t xml:space="preserve"> туризма – изградња туристичке инфраструктуре, маркетинг</w:t>
      </w:r>
      <w:r w:rsidRPr="00677157">
        <w:t>…</w:t>
      </w:r>
    </w:p>
    <w:p w:rsidR="0039320F" w:rsidRPr="00677157" w:rsidRDefault="00D207D3" w:rsidP="001C52DB">
      <w:pPr>
        <w:numPr>
          <w:ilvl w:val="0"/>
          <w:numId w:val="52"/>
        </w:numPr>
        <w:spacing w:after="0"/>
      </w:pPr>
      <w:r w:rsidRPr="00677157">
        <w:t xml:space="preserve">Укључивање у </w:t>
      </w:r>
      <w:r w:rsidRPr="00677157">
        <w:rPr>
          <w:i/>
        </w:rPr>
        <w:t>ERIH</w:t>
      </w:r>
      <w:r w:rsidRPr="00677157">
        <w:t xml:space="preserve"> мрежу европског индустријског културног наслеђа</w:t>
      </w:r>
    </w:p>
    <w:p w:rsidR="00D207D3" w:rsidRPr="00677157" w:rsidRDefault="00D207D3" w:rsidP="00D207D3">
      <w:pPr>
        <w:spacing w:after="0"/>
        <w:ind w:left="720"/>
        <w:jc w:val="left"/>
      </w:pPr>
    </w:p>
    <w:p w:rsidR="0039320F" w:rsidRPr="00677157" w:rsidRDefault="0039320F" w:rsidP="00D207D3">
      <w:pPr>
        <w:pStyle w:val="Heading3"/>
        <w:spacing w:after="0"/>
      </w:pPr>
      <w:bookmarkStart w:id="206" w:name="_Toc145629152"/>
      <w:r w:rsidRPr="00677157">
        <w:t>Зелена и енергетска транзиција и урбана мобилност</w:t>
      </w:r>
      <w:bookmarkEnd w:id="206"/>
    </w:p>
    <w:p w:rsidR="00D207D3" w:rsidRPr="00677157" w:rsidRDefault="00D207D3" w:rsidP="00452108">
      <w:pPr>
        <w:numPr>
          <w:ilvl w:val="0"/>
          <w:numId w:val="53"/>
        </w:numPr>
        <w:spacing w:after="0"/>
        <w:jc w:val="left"/>
      </w:pPr>
      <w:r w:rsidRPr="00677157">
        <w:t>Мапирање потенцијала обновљивих извора енергије</w:t>
      </w:r>
    </w:p>
    <w:p w:rsidR="00D207D3" w:rsidRPr="00677157" w:rsidRDefault="00D207D3" w:rsidP="00452108">
      <w:pPr>
        <w:numPr>
          <w:ilvl w:val="0"/>
          <w:numId w:val="53"/>
        </w:numPr>
        <w:pBdr>
          <w:top w:val="nil"/>
          <w:left w:val="nil"/>
          <w:bottom w:val="nil"/>
          <w:right w:val="nil"/>
          <w:between w:val="nil"/>
        </w:pBdr>
        <w:spacing w:after="0"/>
        <w:jc w:val="left"/>
        <w:rPr>
          <w:color w:val="000000"/>
        </w:rPr>
      </w:pPr>
      <w:r w:rsidRPr="00677157">
        <w:rPr>
          <w:color w:val="000000"/>
        </w:rPr>
        <w:t>Формирање регионалног центра за очување биодиверзитета</w:t>
      </w:r>
    </w:p>
    <w:p w:rsidR="00D207D3" w:rsidRPr="00677157" w:rsidRDefault="00D207D3" w:rsidP="00452108">
      <w:pPr>
        <w:numPr>
          <w:ilvl w:val="0"/>
          <w:numId w:val="53"/>
        </w:numPr>
        <w:pBdr>
          <w:top w:val="nil"/>
          <w:left w:val="nil"/>
          <w:bottom w:val="nil"/>
          <w:right w:val="nil"/>
          <w:between w:val="nil"/>
        </w:pBdr>
        <w:spacing w:after="0"/>
        <w:jc w:val="left"/>
        <w:rPr>
          <w:color w:val="000000"/>
        </w:rPr>
      </w:pPr>
      <w:r w:rsidRPr="00677157">
        <w:rPr>
          <w:color w:val="000000"/>
        </w:rPr>
        <w:t>Формирање регионалног центра за потребе озелењавања</w:t>
      </w:r>
    </w:p>
    <w:p w:rsidR="00D207D3" w:rsidRPr="00677157" w:rsidRDefault="00D207D3" w:rsidP="00452108">
      <w:pPr>
        <w:numPr>
          <w:ilvl w:val="0"/>
          <w:numId w:val="53"/>
        </w:numPr>
        <w:pBdr>
          <w:top w:val="nil"/>
          <w:left w:val="nil"/>
          <w:bottom w:val="nil"/>
          <w:right w:val="nil"/>
          <w:between w:val="nil"/>
        </w:pBdr>
        <w:spacing w:after="0"/>
        <w:jc w:val="left"/>
        <w:rPr>
          <w:color w:val="000000"/>
        </w:rPr>
      </w:pPr>
      <w:r w:rsidRPr="00677157">
        <w:t>Ш</w:t>
      </w:r>
      <w:r w:rsidRPr="00677157">
        <w:rPr>
          <w:color w:val="000000"/>
        </w:rPr>
        <w:t>ирења мреже зелених површина (</w:t>
      </w:r>
      <w:r w:rsidRPr="00677157">
        <w:t xml:space="preserve">зелени прстенови око градова - урбане шуме)  </w:t>
      </w:r>
    </w:p>
    <w:p w:rsidR="00D207D3" w:rsidRPr="00677157" w:rsidRDefault="00D207D3" w:rsidP="00452108">
      <w:pPr>
        <w:numPr>
          <w:ilvl w:val="0"/>
          <w:numId w:val="53"/>
        </w:numPr>
        <w:spacing w:after="0"/>
        <w:jc w:val="left"/>
      </w:pPr>
      <w:r w:rsidRPr="00677157">
        <w:t>Интеграција свих видова превоза уз формирање приградске железнице уз реконструкцију постојећих железничких станица и увођење јединствене превозне карте</w:t>
      </w:r>
    </w:p>
    <w:p w:rsidR="00D207D3" w:rsidRPr="00677157" w:rsidRDefault="00D207D3" w:rsidP="00452108">
      <w:pPr>
        <w:numPr>
          <w:ilvl w:val="0"/>
          <w:numId w:val="53"/>
        </w:numPr>
        <w:pBdr>
          <w:top w:val="nil"/>
          <w:left w:val="nil"/>
          <w:bottom w:val="nil"/>
          <w:right w:val="nil"/>
          <w:between w:val="nil"/>
        </w:pBdr>
        <w:spacing w:after="0"/>
        <w:jc w:val="left"/>
        <w:rPr>
          <w:color w:val="000000"/>
        </w:rPr>
      </w:pPr>
      <w:r w:rsidRPr="00677157">
        <w:rPr>
          <w:color w:val="000000"/>
        </w:rPr>
        <w:t xml:space="preserve">Формирање </w:t>
      </w:r>
      <w:r w:rsidRPr="00677157">
        <w:t>Р</w:t>
      </w:r>
      <w:r w:rsidRPr="00677157">
        <w:rPr>
          <w:color w:val="000000"/>
        </w:rPr>
        <w:t>егионалног центра за управљање отпадом</w:t>
      </w:r>
    </w:p>
    <w:p w:rsidR="00D207D3" w:rsidRPr="00677157" w:rsidRDefault="00D207D3" w:rsidP="00452108">
      <w:pPr>
        <w:numPr>
          <w:ilvl w:val="0"/>
          <w:numId w:val="53"/>
        </w:numPr>
        <w:spacing w:after="0"/>
        <w:jc w:val="left"/>
      </w:pPr>
      <w:r w:rsidRPr="00677157">
        <w:t>Успостављање регионалног центра за управљање отпадним муљем из постројења за ППОВ</w:t>
      </w:r>
    </w:p>
    <w:p w:rsidR="00D207D3" w:rsidRPr="00677157" w:rsidRDefault="00D207D3" w:rsidP="00452108">
      <w:pPr>
        <w:numPr>
          <w:ilvl w:val="0"/>
          <w:numId w:val="53"/>
        </w:numPr>
        <w:spacing w:after="0"/>
        <w:jc w:val="left"/>
      </w:pPr>
      <w:r w:rsidRPr="00677157">
        <w:t>Уређење ботаничке баште у Крагујевцу</w:t>
      </w:r>
    </w:p>
    <w:p w:rsidR="00D207D3" w:rsidRPr="00677157" w:rsidRDefault="00D207D3" w:rsidP="00452108">
      <w:pPr>
        <w:numPr>
          <w:ilvl w:val="0"/>
          <w:numId w:val="53"/>
        </w:numPr>
        <w:spacing w:after="0"/>
        <w:jc w:val="left"/>
      </w:pPr>
      <w:r w:rsidRPr="00677157">
        <w:t>Успостављање система за водоснабдевање и формирање зона санитарне заштите око водоизворишта</w:t>
      </w:r>
    </w:p>
    <w:p w:rsidR="0039320F" w:rsidRPr="00677157" w:rsidRDefault="00D207D3" w:rsidP="00452108">
      <w:pPr>
        <w:numPr>
          <w:ilvl w:val="0"/>
          <w:numId w:val="53"/>
        </w:numPr>
        <w:spacing w:after="0"/>
        <w:jc w:val="left"/>
      </w:pPr>
      <w:r w:rsidRPr="00677157">
        <w:t xml:space="preserve"> Увођење система за мониторинг загађивача (бука, ваздух, вода земљиште)</w:t>
      </w:r>
      <w:r w:rsidR="0029587A" w:rsidRPr="00677157">
        <w:t xml:space="preserve"> </w:t>
      </w:r>
    </w:p>
    <w:p w:rsidR="00D207D3" w:rsidRPr="00677157" w:rsidRDefault="00D207D3" w:rsidP="00D207D3">
      <w:pPr>
        <w:spacing w:after="0"/>
        <w:ind w:left="720"/>
        <w:jc w:val="left"/>
      </w:pPr>
    </w:p>
    <w:p w:rsidR="0039320F" w:rsidRPr="00677157" w:rsidRDefault="0039320F" w:rsidP="00D207D3">
      <w:pPr>
        <w:pStyle w:val="Heading3"/>
        <w:spacing w:after="0"/>
      </w:pPr>
      <w:bookmarkStart w:id="207" w:name="_Toc145629153"/>
      <w:r w:rsidRPr="00677157">
        <w:t>Иновативна и паметна економија</w:t>
      </w:r>
      <w:bookmarkEnd w:id="207"/>
      <w:r w:rsidRPr="00677157">
        <w:t xml:space="preserve"> </w:t>
      </w:r>
    </w:p>
    <w:p w:rsidR="00D207D3" w:rsidRPr="00677157" w:rsidRDefault="00D207D3" w:rsidP="00452108">
      <w:pPr>
        <w:numPr>
          <w:ilvl w:val="0"/>
          <w:numId w:val="55"/>
        </w:numPr>
        <w:pBdr>
          <w:top w:val="nil"/>
          <w:left w:val="nil"/>
          <w:bottom w:val="nil"/>
          <w:right w:val="nil"/>
          <w:between w:val="nil"/>
        </w:pBdr>
        <w:spacing w:after="0"/>
        <w:jc w:val="left"/>
        <w:rPr>
          <w:color w:val="000000"/>
          <w:lang w:eastAsia="en-US"/>
        </w:rPr>
      </w:pPr>
      <w:r w:rsidRPr="00677157">
        <w:rPr>
          <w:lang w:eastAsia="en-US"/>
        </w:rPr>
        <w:t>А</w:t>
      </w:r>
      <w:r w:rsidRPr="00677157">
        <w:rPr>
          <w:color w:val="000000"/>
          <w:lang w:eastAsia="en-US"/>
        </w:rPr>
        <w:t>даптација БИЦ-а и конзервација „Чаурнице“ за потребе центра за циркуларну еко</w:t>
      </w:r>
      <w:r w:rsidRPr="00677157">
        <w:rPr>
          <w:lang w:eastAsia="en-US"/>
        </w:rPr>
        <w:t>номију - ревитализација дела Војно-техничког завода</w:t>
      </w:r>
    </w:p>
    <w:p w:rsidR="00D207D3" w:rsidRPr="00677157" w:rsidRDefault="00D207D3" w:rsidP="00452108">
      <w:pPr>
        <w:numPr>
          <w:ilvl w:val="0"/>
          <w:numId w:val="55"/>
        </w:numPr>
        <w:pBdr>
          <w:top w:val="nil"/>
          <w:left w:val="nil"/>
          <w:bottom w:val="nil"/>
          <w:right w:val="nil"/>
          <w:between w:val="nil"/>
        </w:pBdr>
        <w:spacing w:after="0"/>
        <w:jc w:val="left"/>
        <w:rPr>
          <w:color w:val="000000"/>
          <w:lang w:eastAsia="en-US"/>
        </w:rPr>
      </w:pPr>
      <w:r w:rsidRPr="00677157">
        <w:rPr>
          <w:lang w:eastAsia="en-US"/>
        </w:rPr>
        <w:t>Успостављање р</w:t>
      </w:r>
      <w:r w:rsidRPr="00677157">
        <w:rPr>
          <w:color w:val="000000"/>
          <w:lang w:eastAsia="en-US"/>
        </w:rPr>
        <w:t>азвојн</w:t>
      </w:r>
      <w:r w:rsidRPr="00677157">
        <w:rPr>
          <w:lang w:eastAsia="en-US"/>
        </w:rPr>
        <w:t>ог</w:t>
      </w:r>
      <w:r w:rsidRPr="00677157">
        <w:rPr>
          <w:color w:val="000000"/>
          <w:lang w:eastAsia="en-US"/>
        </w:rPr>
        <w:t xml:space="preserve"> тренинг центра у оквиру </w:t>
      </w:r>
      <w:r w:rsidRPr="00677157">
        <w:rPr>
          <w:lang w:eastAsia="en-US"/>
        </w:rPr>
        <w:t>Војно-техничког завода, Застава Терво</w:t>
      </w:r>
    </w:p>
    <w:p w:rsidR="00D207D3" w:rsidRPr="00677157" w:rsidRDefault="00D207D3" w:rsidP="00452108">
      <w:pPr>
        <w:numPr>
          <w:ilvl w:val="0"/>
          <w:numId w:val="55"/>
        </w:numPr>
        <w:pBdr>
          <w:top w:val="nil"/>
          <w:left w:val="nil"/>
          <w:bottom w:val="nil"/>
          <w:right w:val="nil"/>
          <w:between w:val="nil"/>
        </w:pBdr>
        <w:spacing w:after="0"/>
        <w:jc w:val="left"/>
        <w:rPr>
          <w:color w:val="000000"/>
          <w:lang w:eastAsia="en-US"/>
        </w:rPr>
      </w:pPr>
      <w:r w:rsidRPr="00677157">
        <w:rPr>
          <w:color w:val="000000"/>
          <w:lang w:eastAsia="en-US"/>
        </w:rPr>
        <w:t>Мапирање предузећа са високим карбонск</w:t>
      </w:r>
      <w:r w:rsidRPr="00677157">
        <w:rPr>
          <w:lang w:eastAsia="en-US"/>
        </w:rPr>
        <w:t>им</w:t>
      </w:r>
      <w:r w:rsidRPr="00677157">
        <w:rPr>
          <w:color w:val="000000"/>
          <w:lang w:eastAsia="en-US"/>
        </w:rPr>
        <w:t xml:space="preserve"> отиск</w:t>
      </w:r>
      <w:r w:rsidRPr="00677157">
        <w:rPr>
          <w:lang w:eastAsia="en-US"/>
        </w:rPr>
        <w:t>ом и едукација привредних субјеката (са акцентом на извозно орјентисане фирме) о регулативи ЕУ, са циљем смањења карбонског отиска</w:t>
      </w:r>
    </w:p>
    <w:p w:rsidR="00D207D3" w:rsidRPr="00677157" w:rsidRDefault="00D207D3" w:rsidP="00452108">
      <w:pPr>
        <w:numPr>
          <w:ilvl w:val="0"/>
          <w:numId w:val="55"/>
        </w:numPr>
        <w:pBdr>
          <w:top w:val="nil"/>
          <w:left w:val="nil"/>
          <w:bottom w:val="nil"/>
          <w:right w:val="nil"/>
          <w:between w:val="nil"/>
        </w:pBdr>
        <w:spacing w:after="0"/>
        <w:jc w:val="left"/>
        <w:rPr>
          <w:color w:val="000000"/>
          <w:lang w:eastAsia="en-US"/>
        </w:rPr>
      </w:pPr>
      <w:r w:rsidRPr="00677157">
        <w:rPr>
          <w:lang w:eastAsia="en-US"/>
        </w:rPr>
        <w:t>Ф</w:t>
      </w:r>
      <w:r w:rsidRPr="00677157">
        <w:rPr>
          <w:color w:val="000000"/>
          <w:lang w:eastAsia="en-US"/>
        </w:rPr>
        <w:t xml:space="preserve">ормирање центра за унапређење послова МСП у оквиру </w:t>
      </w:r>
      <w:r w:rsidRPr="00677157">
        <w:rPr>
          <w:lang w:eastAsia="en-US"/>
        </w:rPr>
        <w:t>Војно-техничког завода</w:t>
      </w:r>
    </w:p>
    <w:p w:rsidR="00D207D3" w:rsidRPr="00677157" w:rsidRDefault="00D207D3" w:rsidP="00452108">
      <w:pPr>
        <w:numPr>
          <w:ilvl w:val="0"/>
          <w:numId w:val="55"/>
        </w:numPr>
        <w:spacing w:after="0"/>
        <w:jc w:val="left"/>
        <w:rPr>
          <w:lang w:eastAsia="en-US"/>
        </w:rPr>
      </w:pPr>
      <w:r w:rsidRPr="00677157">
        <w:rPr>
          <w:lang w:eastAsia="en-US"/>
        </w:rPr>
        <w:lastRenderedPageBreak/>
        <w:t>Профилисање и активирање зона паметне специјализације:</w:t>
      </w:r>
    </w:p>
    <w:p w:rsidR="00D207D3" w:rsidRPr="00677157" w:rsidRDefault="00D207D3" w:rsidP="00452108">
      <w:pPr>
        <w:numPr>
          <w:ilvl w:val="0"/>
          <w:numId w:val="54"/>
        </w:numPr>
        <w:spacing w:after="0"/>
        <w:jc w:val="left"/>
        <w:rPr>
          <w:lang w:eastAsia="en-US"/>
        </w:rPr>
      </w:pPr>
      <w:r w:rsidRPr="00677157">
        <w:rPr>
          <w:lang w:eastAsia="en-US"/>
        </w:rPr>
        <w:t>креативне индустрије (стара занимања, центар циркуларне економије)</w:t>
      </w:r>
    </w:p>
    <w:p w:rsidR="00D207D3" w:rsidRPr="00677157" w:rsidRDefault="00D207D3" w:rsidP="00452108">
      <w:pPr>
        <w:numPr>
          <w:ilvl w:val="0"/>
          <w:numId w:val="54"/>
        </w:numPr>
        <w:spacing w:after="0"/>
        <w:jc w:val="left"/>
        <w:rPr>
          <w:lang w:eastAsia="en-US"/>
        </w:rPr>
      </w:pPr>
      <w:r w:rsidRPr="00677157">
        <w:rPr>
          <w:lang w:eastAsia="en-US"/>
        </w:rPr>
        <w:t>ИКТ (Дата центар, иновациони системи, иновациони дистрикт, Центар изврсности,  Научно технолошки парк и дигитална инфраструктура)</w:t>
      </w:r>
    </w:p>
    <w:p w:rsidR="00D207D3" w:rsidRPr="00677157" w:rsidRDefault="00D207D3" w:rsidP="00452108">
      <w:pPr>
        <w:numPr>
          <w:ilvl w:val="0"/>
          <w:numId w:val="54"/>
        </w:numPr>
        <w:spacing w:after="0"/>
        <w:jc w:val="left"/>
        <w:rPr>
          <w:lang w:eastAsia="en-US"/>
        </w:rPr>
      </w:pPr>
      <w:r w:rsidRPr="00677157">
        <w:rPr>
          <w:lang w:eastAsia="en-US"/>
        </w:rPr>
        <w:t>производни процеси (бизнис инкубатор, зелене индустријске зоне, логистички центри (</w:t>
      </w:r>
      <w:r w:rsidRPr="00677157">
        <w:rPr>
          <w:i/>
          <w:lang w:eastAsia="en-US"/>
        </w:rPr>
        <w:t>MIND park</w:t>
      </w:r>
      <w:r w:rsidRPr="00677157">
        <w:rPr>
          <w:lang w:eastAsia="en-US"/>
        </w:rPr>
        <w:t>)</w:t>
      </w:r>
    </w:p>
    <w:p w:rsidR="00D207D3" w:rsidRPr="00677157" w:rsidRDefault="00D207D3" w:rsidP="00452108">
      <w:pPr>
        <w:numPr>
          <w:ilvl w:val="0"/>
          <w:numId w:val="54"/>
        </w:numPr>
        <w:spacing w:after="0"/>
        <w:jc w:val="left"/>
        <w:rPr>
          <w:lang w:eastAsia="en-US"/>
        </w:rPr>
      </w:pPr>
      <w:r w:rsidRPr="00677157">
        <w:rPr>
          <w:lang w:eastAsia="en-US"/>
        </w:rPr>
        <w:t>храна за будућност (винарије/винска рута, дестилерије, цвеће, органска производња природних сорта, мед, гастрономија, изградња дистрибутивних задруга и развој индустрије прераде воћа)</w:t>
      </w:r>
    </w:p>
    <w:p w:rsidR="0039320F" w:rsidRPr="00677157" w:rsidRDefault="0039320F" w:rsidP="00D207D3">
      <w:pPr>
        <w:spacing w:after="0"/>
        <w:ind w:left="720"/>
        <w:contextualSpacing/>
        <w:jc w:val="left"/>
      </w:pPr>
      <w:r w:rsidRPr="00677157">
        <w:t xml:space="preserve"> </w:t>
      </w:r>
    </w:p>
    <w:p w:rsidR="0039320F" w:rsidRPr="00677157" w:rsidRDefault="0039320F" w:rsidP="00D207D3">
      <w:pPr>
        <w:pStyle w:val="Heading3"/>
        <w:spacing w:after="0"/>
      </w:pPr>
      <w:bookmarkStart w:id="208" w:name="_Toc145629154"/>
      <w:r w:rsidRPr="00677157">
        <w:t>Друштвено благостање</w:t>
      </w:r>
      <w:bookmarkEnd w:id="208"/>
    </w:p>
    <w:p w:rsidR="00D207D3" w:rsidRPr="00677157" w:rsidRDefault="00D207D3" w:rsidP="00452108">
      <w:pPr>
        <w:numPr>
          <w:ilvl w:val="0"/>
          <w:numId w:val="56"/>
        </w:numPr>
        <w:pBdr>
          <w:top w:val="nil"/>
          <w:left w:val="nil"/>
          <w:bottom w:val="nil"/>
          <w:right w:val="nil"/>
          <w:between w:val="nil"/>
        </w:pBdr>
        <w:spacing w:after="0"/>
        <w:jc w:val="left"/>
        <w:rPr>
          <w:color w:val="000000"/>
        </w:rPr>
      </w:pPr>
      <w:r w:rsidRPr="00677157">
        <w:rPr>
          <w:color w:val="000000"/>
        </w:rPr>
        <w:t xml:space="preserve">Регионализација мреже социјалних услуга </w:t>
      </w:r>
    </w:p>
    <w:p w:rsidR="00D207D3" w:rsidRPr="00677157" w:rsidRDefault="00D207D3" w:rsidP="00452108">
      <w:pPr>
        <w:numPr>
          <w:ilvl w:val="0"/>
          <w:numId w:val="56"/>
        </w:numPr>
        <w:pBdr>
          <w:top w:val="nil"/>
          <w:left w:val="nil"/>
          <w:bottom w:val="nil"/>
          <w:right w:val="nil"/>
          <w:between w:val="nil"/>
        </w:pBdr>
        <w:spacing w:after="0"/>
        <w:jc w:val="left"/>
        <w:rPr>
          <w:color w:val="000000"/>
        </w:rPr>
      </w:pPr>
      <w:r w:rsidRPr="00677157">
        <w:t>Развој нових услуга здравствене заштите према новим потребама (центар за деменцију, психолошка саветовалишта, палијативна нега)</w:t>
      </w:r>
    </w:p>
    <w:p w:rsidR="00D207D3" w:rsidRPr="00677157" w:rsidRDefault="00D207D3" w:rsidP="00452108">
      <w:pPr>
        <w:numPr>
          <w:ilvl w:val="0"/>
          <w:numId w:val="56"/>
        </w:numPr>
        <w:pBdr>
          <w:top w:val="nil"/>
          <w:left w:val="nil"/>
          <w:bottom w:val="nil"/>
          <w:right w:val="nil"/>
          <w:between w:val="nil"/>
        </w:pBdr>
        <w:spacing w:after="0"/>
        <w:jc w:val="left"/>
        <w:rPr>
          <w:color w:val="000000"/>
        </w:rPr>
      </w:pPr>
      <w:r w:rsidRPr="00677157">
        <w:t xml:space="preserve">Формирање </w:t>
      </w:r>
      <w:r w:rsidRPr="00677157">
        <w:rPr>
          <w:color w:val="000000"/>
        </w:rPr>
        <w:t>Регионалн</w:t>
      </w:r>
      <w:r w:rsidRPr="00677157">
        <w:t>ог</w:t>
      </w:r>
      <w:r w:rsidRPr="00677157">
        <w:rPr>
          <w:color w:val="000000"/>
        </w:rPr>
        <w:t xml:space="preserve"> центра за прихват бескућника и лица у социјалној потреби</w:t>
      </w:r>
    </w:p>
    <w:p w:rsidR="00D207D3" w:rsidRPr="00677157" w:rsidRDefault="00D207D3" w:rsidP="00452108">
      <w:pPr>
        <w:numPr>
          <w:ilvl w:val="0"/>
          <w:numId w:val="56"/>
        </w:numPr>
        <w:spacing w:after="0"/>
        <w:jc w:val="left"/>
      </w:pPr>
      <w:r w:rsidRPr="00677157">
        <w:t>Успостављање система мобилне здравствене заштите у урбаном подручју</w:t>
      </w:r>
    </w:p>
    <w:p w:rsidR="00D207D3" w:rsidRPr="00677157" w:rsidRDefault="00D207D3" w:rsidP="00452108">
      <w:pPr>
        <w:numPr>
          <w:ilvl w:val="0"/>
          <w:numId w:val="56"/>
        </w:numPr>
        <w:spacing w:after="0"/>
        <w:jc w:val="left"/>
      </w:pPr>
      <w:r w:rsidRPr="00677157">
        <w:t>Успостављање концепта Смарт села</w:t>
      </w:r>
    </w:p>
    <w:p w:rsidR="00D207D3" w:rsidRPr="00677157" w:rsidRDefault="00D207D3" w:rsidP="00452108">
      <w:pPr>
        <w:numPr>
          <w:ilvl w:val="0"/>
          <w:numId w:val="56"/>
        </w:numPr>
        <w:spacing w:after="0"/>
        <w:jc w:val="left"/>
      </w:pPr>
      <w:r w:rsidRPr="00677157">
        <w:t>Израда заједничких програма и манифестација културних центара у урбаном подручју</w:t>
      </w:r>
    </w:p>
    <w:p w:rsidR="00D207D3" w:rsidRPr="00677157" w:rsidRDefault="00D207D3" w:rsidP="00452108">
      <w:pPr>
        <w:numPr>
          <w:ilvl w:val="0"/>
          <w:numId w:val="56"/>
        </w:numPr>
        <w:spacing w:after="0"/>
        <w:jc w:val="left"/>
      </w:pPr>
      <w:bookmarkStart w:id="209" w:name="_heading=h.blelynvkxsm4" w:colFirst="0" w:colLast="0"/>
      <w:bookmarkEnd w:id="209"/>
      <w:r w:rsidRPr="00677157">
        <w:t xml:space="preserve">Унапређење спортске, културне и здравствене инфраструктуре </w:t>
      </w:r>
    </w:p>
    <w:p w:rsidR="0039320F" w:rsidRPr="00677157" w:rsidRDefault="00D207D3" w:rsidP="00452108">
      <w:pPr>
        <w:numPr>
          <w:ilvl w:val="0"/>
          <w:numId w:val="56"/>
        </w:numPr>
        <w:spacing w:after="0"/>
        <w:jc w:val="left"/>
      </w:pPr>
      <w:r w:rsidRPr="00677157">
        <w:t>Изградња објеката за становање уз подршку и приуштиво становањ</w:t>
      </w:r>
      <w:r w:rsidR="00B17C6D" w:rsidRPr="00677157">
        <w:t>е</w:t>
      </w:r>
      <w:r w:rsidR="00B17C6D" w:rsidRPr="00677157">
        <w:rPr>
          <w:color w:val="000000"/>
        </w:rPr>
        <w:t xml:space="preserve"> </w:t>
      </w:r>
    </w:p>
    <w:p w:rsidR="00D207D3" w:rsidRPr="00677157" w:rsidRDefault="00D207D3" w:rsidP="00D207D3">
      <w:pPr>
        <w:spacing w:after="0"/>
        <w:ind w:left="720"/>
        <w:jc w:val="left"/>
      </w:pPr>
    </w:p>
    <w:p w:rsidR="0039320F" w:rsidRPr="00677157" w:rsidRDefault="0039320F" w:rsidP="00D207D3">
      <w:pPr>
        <w:pStyle w:val="Heading3"/>
        <w:spacing w:after="0"/>
      </w:pPr>
      <w:bookmarkStart w:id="210" w:name="_Toc145629155"/>
      <w:r w:rsidRPr="00677157">
        <w:t>Управљање урбаним/територијални</w:t>
      </w:r>
      <w:r w:rsidR="003E1199" w:rsidRPr="00677157">
        <w:t>м</w:t>
      </w:r>
      <w:r w:rsidRPr="00677157">
        <w:t xml:space="preserve"> развојем</w:t>
      </w:r>
      <w:bookmarkEnd w:id="210"/>
    </w:p>
    <w:p w:rsidR="00D207D3" w:rsidRPr="00677157" w:rsidRDefault="00D207D3" w:rsidP="00452108">
      <w:pPr>
        <w:numPr>
          <w:ilvl w:val="0"/>
          <w:numId w:val="57"/>
        </w:numPr>
        <w:spacing w:after="0"/>
        <w:jc w:val="left"/>
      </w:pPr>
      <w:r w:rsidRPr="00677157">
        <w:t>Унапређење капацитета за управљање интегралним територијалним инвестицијама, укључујући формирање јединице за координацију пројеката</w:t>
      </w:r>
    </w:p>
    <w:p w:rsidR="00D207D3" w:rsidRPr="00677157" w:rsidRDefault="00D207D3" w:rsidP="00452108">
      <w:pPr>
        <w:numPr>
          <w:ilvl w:val="0"/>
          <w:numId w:val="57"/>
        </w:numPr>
        <w:spacing w:after="0"/>
        <w:jc w:val="left"/>
      </w:pPr>
      <w:r w:rsidRPr="00677157">
        <w:t xml:space="preserve">Оснивање </w:t>
      </w:r>
      <w:r w:rsidR="00806D8F" w:rsidRPr="00677157">
        <w:t>регионалног</w:t>
      </w:r>
      <w:r w:rsidRPr="00677157">
        <w:t xml:space="preserve"> фонда за финансирање иновација, мреже бизнис (пословних) анђела и венчур капитала</w:t>
      </w:r>
    </w:p>
    <w:p w:rsidR="00D207D3" w:rsidRPr="00677157" w:rsidRDefault="00D207D3" w:rsidP="00452108">
      <w:pPr>
        <w:numPr>
          <w:ilvl w:val="0"/>
          <w:numId w:val="57"/>
        </w:numPr>
        <w:pBdr>
          <w:top w:val="nil"/>
          <w:left w:val="nil"/>
          <w:bottom w:val="nil"/>
          <w:right w:val="nil"/>
          <w:between w:val="nil"/>
        </w:pBdr>
        <w:spacing w:after="0"/>
        <w:jc w:val="left"/>
        <w:rPr>
          <w:color w:val="000000"/>
        </w:rPr>
      </w:pPr>
      <w:r w:rsidRPr="00677157">
        <w:rPr>
          <w:color w:val="000000"/>
        </w:rPr>
        <w:t xml:space="preserve">Развој паметног управљања – Регионални дигитални информациони систем и </w:t>
      </w:r>
      <w:r w:rsidRPr="00677157">
        <w:t xml:space="preserve">проширење намене ГИС-а </w:t>
      </w:r>
    </w:p>
    <w:p w:rsidR="00D207D3" w:rsidRPr="00677157" w:rsidRDefault="00D207D3" w:rsidP="00452108">
      <w:pPr>
        <w:numPr>
          <w:ilvl w:val="0"/>
          <w:numId w:val="57"/>
        </w:numPr>
        <w:pBdr>
          <w:top w:val="nil"/>
          <w:left w:val="nil"/>
          <w:bottom w:val="nil"/>
          <w:right w:val="nil"/>
          <w:between w:val="nil"/>
        </w:pBdr>
        <w:spacing w:after="0"/>
        <w:jc w:val="left"/>
        <w:rPr>
          <w:color w:val="000000"/>
        </w:rPr>
      </w:pPr>
      <w:r w:rsidRPr="00677157">
        <w:rPr>
          <w:color w:val="000000"/>
        </w:rPr>
        <w:t xml:space="preserve">Платформа за дигиталну партиципацију грађана </w:t>
      </w:r>
    </w:p>
    <w:p w:rsidR="00D207D3" w:rsidRPr="00677157" w:rsidRDefault="00D207D3" w:rsidP="00452108">
      <w:pPr>
        <w:numPr>
          <w:ilvl w:val="0"/>
          <w:numId w:val="57"/>
        </w:numPr>
        <w:spacing w:after="0"/>
        <w:jc w:val="left"/>
      </w:pPr>
      <w:r w:rsidRPr="00677157">
        <w:t>Оснивање локалних акционих група, задруга, удружења</w:t>
      </w:r>
    </w:p>
    <w:p w:rsidR="00D207D3" w:rsidRPr="00677157" w:rsidRDefault="00D207D3" w:rsidP="00452108">
      <w:pPr>
        <w:numPr>
          <w:ilvl w:val="0"/>
          <w:numId w:val="57"/>
        </w:numPr>
        <w:spacing w:after="0"/>
        <w:jc w:val="left"/>
      </w:pPr>
      <w:r w:rsidRPr="00677157">
        <w:t>Обука за подстицање примене приступа са више актера – привреда, образовање, наука, јавни и цивилни сектор (Quadruple and Quintuple Helix Model of innovation)</w:t>
      </w:r>
    </w:p>
    <w:p w:rsidR="00D207D3" w:rsidRPr="00677157" w:rsidRDefault="00D207D3" w:rsidP="00452108">
      <w:pPr>
        <w:numPr>
          <w:ilvl w:val="0"/>
          <w:numId w:val="57"/>
        </w:numPr>
        <w:spacing w:after="0"/>
        <w:jc w:val="left"/>
      </w:pPr>
      <w:r w:rsidRPr="00677157">
        <w:t>Формирање регионалног тела за унапређење и оптимизацију система међумесног саобраћаја (друмски, железнички и други видови саобраћаја)</w:t>
      </w:r>
    </w:p>
    <w:p w:rsidR="006124A8" w:rsidRPr="00677157" w:rsidRDefault="006124A8">
      <w:pPr>
        <w:spacing w:after="200"/>
        <w:jc w:val="left"/>
      </w:pPr>
      <w:r w:rsidRPr="00677157">
        <w:br w:type="page"/>
      </w:r>
    </w:p>
    <w:p w:rsidR="003F544A" w:rsidRPr="00677157" w:rsidRDefault="00305859" w:rsidP="0086394F">
      <w:pPr>
        <w:pStyle w:val="Heading2"/>
      </w:pPr>
      <w:bookmarkStart w:id="211" w:name="_Toc145629156"/>
      <w:r w:rsidRPr="00677157">
        <w:lastRenderedPageBreak/>
        <w:t>СТРАТЕШКИ ПРОЈЕКТИ – ГРАФИЧКИ ПРИКАЗ</w:t>
      </w:r>
      <w:bookmarkEnd w:id="211"/>
    </w:p>
    <w:p w:rsidR="00A2024F" w:rsidRDefault="003F544A">
      <w:pPr>
        <w:spacing w:after="200"/>
        <w:jc w:val="left"/>
        <w:sectPr w:rsidR="00A2024F" w:rsidSect="00A2024F">
          <w:pgSz w:w="11906" w:h="16838" w:code="9"/>
          <w:pgMar w:top="1417" w:right="1417" w:bottom="1417" w:left="1417" w:header="720" w:footer="720" w:gutter="0"/>
          <w:cols w:space="720"/>
          <w:docGrid w:linePitch="360"/>
        </w:sectPr>
      </w:pPr>
      <w:r w:rsidRPr="00677157">
        <w:br w:type="page"/>
      </w:r>
    </w:p>
    <w:p w:rsidR="00A2024F" w:rsidRDefault="00B13A03">
      <w:pPr>
        <w:spacing w:after="200"/>
        <w:jc w:val="left"/>
        <w:sectPr w:rsidR="00A2024F" w:rsidSect="00A2024F">
          <w:pgSz w:w="23814" w:h="16839" w:orient="landscape" w:code="8"/>
          <w:pgMar w:top="1417" w:right="1417" w:bottom="1417" w:left="1417" w:header="720" w:footer="720" w:gutter="0"/>
          <w:cols w:space="720"/>
          <w:docGrid w:linePitch="360"/>
        </w:sectPr>
      </w:pPr>
      <w:r>
        <w:rPr>
          <w:noProof/>
          <w:lang w:val="en-US" w:eastAsia="en-US"/>
        </w:rPr>
        <w:lastRenderedPageBreak/>
        <w:drawing>
          <wp:anchor distT="0" distB="0" distL="114300" distR="114300" simplePos="0" relativeHeight="251659264" behindDoc="0" locked="0" layoutInCell="1" allowOverlap="1">
            <wp:simplePos x="0" y="0"/>
            <wp:positionH relativeFrom="column">
              <wp:posOffset>-921781</wp:posOffset>
            </wp:positionH>
            <wp:positionV relativeFrom="paragraph">
              <wp:posOffset>-899795</wp:posOffset>
            </wp:positionV>
            <wp:extent cx="15120306" cy="10692000"/>
            <wp:effectExtent l="0" t="0" r="571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GUJEVAC STRATESKI PROJEKTI A3.jpg"/>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120306" cy="10692000"/>
                    </a:xfrm>
                    <a:prstGeom prst="rect">
                      <a:avLst/>
                    </a:prstGeom>
                  </pic:spPr>
                </pic:pic>
              </a:graphicData>
            </a:graphic>
          </wp:anchor>
        </w:drawing>
      </w:r>
    </w:p>
    <w:p w:rsidR="003F544A" w:rsidRPr="00677157" w:rsidRDefault="003F544A">
      <w:pPr>
        <w:spacing w:after="200"/>
        <w:jc w:val="left"/>
      </w:pPr>
    </w:p>
    <w:p w:rsidR="003F544A" w:rsidRPr="00677157" w:rsidRDefault="001362C4" w:rsidP="003F544A">
      <w:pPr>
        <w:pStyle w:val="Heading1"/>
      </w:pPr>
      <w:bookmarkStart w:id="212" w:name="_Toc145629157"/>
      <w:r w:rsidRPr="00677157">
        <w:t>ИЗВОРИ ФИНАНСИРАЊА</w:t>
      </w:r>
      <w:bookmarkEnd w:id="212"/>
    </w:p>
    <w:p w:rsidR="003E1199" w:rsidRPr="00677157" w:rsidRDefault="009D0A46" w:rsidP="009D0A46">
      <w:r w:rsidRPr="00677157">
        <w:t>Урбани и територијални развој захтева значајне финансијске ресурсе за реализацију пројеката. Тренутно расположиви финансијски извори у ЈЛС у Републици Србији (РС) су довољни само за покривање мањих пројеката. Ситуација по питању могућности развијања дугорочних инвестиционих пројеката (Стратегија одрживог урбаног развоја Р</w:t>
      </w:r>
      <w:r w:rsidR="004F1F2A" w:rsidRPr="00677157">
        <w:t>епублике Србије до 2030. године</w:t>
      </w:r>
      <w:r w:rsidRPr="00677157">
        <w:t xml:space="preserve">) се полако мења, о чему сведоче подаци у наредном тексту. </w:t>
      </w:r>
    </w:p>
    <w:p w:rsidR="009D0A46" w:rsidRPr="00677157" w:rsidRDefault="009D0A46" w:rsidP="009D0A46">
      <w:r w:rsidRPr="00677157">
        <w:t>На основу закључених билатералних и мултилатералних међународних оквирних споразума о развојној сарадњи и споразума о спровођењу различитих инструмената и програма који се финансирају из средстава међународне развојне помоћи, ЈЛС у РС су на располагању средства из различитих националних и међународних фондова којима се финансира спровођење стратешких реформи у процесу приступања ЕУ и њихов друштвено-економски развој.</w:t>
      </w:r>
    </w:p>
    <w:p w:rsidR="009D0A46" w:rsidRPr="00677157" w:rsidRDefault="009D0A46" w:rsidP="009D0A46">
      <w:r w:rsidRPr="00677157">
        <w:t xml:space="preserve">Домаћи извори финансирања су: фондови, агенције, пословне банке, пројекти, програми различитих министарстава, буџети ЈЛС, сопствена средства носилаца активности (компаније), средства заинтересованих домаћих инвеститора, и кредити инвестиционих и комерцијалних банака на подручју РС. </w:t>
      </w:r>
    </w:p>
    <w:p w:rsidR="009D0A46" w:rsidRPr="00677157" w:rsidRDefault="009D0A46" w:rsidP="009D0A46">
      <w:r w:rsidRPr="00677157">
        <w:t xml:space="preserve">Посебно се указује на могућности коришћења средстава из следећих извора: </w:t>
      </w:r>
    </w:p>
    <w:p w:rsidR="009D0A46" w:rsidRPr="00677157" w:rsidRDefault="009D0A46" w:rsidP="00452108">
      <w:pPr>
        <w:pStyle w:val="ListParagraph"/>
        <w:numPr>
          <w:ilvl w:val="0"/>
          <w:numId w:val="17"/>
        </w:numPr>
      </w:pPr>
      <w:r w:rsidRPr="00677157">
        <w:t>Програми и подстицајна средстава министарстава РС (Министарство финансија</w:t>
      </w:r>
      <w:r w:rsidRPr="00677157">
        <w:rPr>
          <w:vertAlign w:val="superscript"/>
        </w:rPr>
        <w:footnoteReference w:id="31"/>
      </w:r>
      <w:r w:rsidRPr="00677157">
        <w:t xml:space="preserve">; </w:t>
      </w:r>
      <w:hyperlink r:id="rId33">
        <w:r w:rsidRPr="00677157">
          <w:t>Министарство привреде</w:t>
        </w:r>
      </w:hyperlink>
      <w:r w:rsidRPr="00677157">
        <w:rPr>
          <w:vertAlign w:val="superscript"/>
        </w:rPr>
        <w:footnoteReference w:id="32"/>
      </w:r>
      <w:r w:rsidRPr="00677157">
        <w:t xml:space="preserve">; </w:t>
      </w:r>
      <w:hyperlink r:id="rId34">
        <w:r w:rsidRPr="00677157">
          <w:t>Министарство пољопривреде, шумарства и водопривреде</w:t>
        </w:r>
      </w:hyperlink>
      <w:r w:rsidRPr="00677157">
        <w:rPr>
          <w:vertAlign w:val="superscript"/>
        </w:rPr>
        <w:footnoteReference w:id="33"/>
      </w:r>
      <w:r w:rsidRPr="00677157">
        <w:t xml:space="preserve">, </w:t>
      </w:r>
      <w:hyperlink r:id="rId35">
        <w:r w:rsidRPr="00677157">
          <w:t>Министарство заштите животне средине</w:t>
        </w:r>
      </w:hyperlink>
      <w:r w:rsidRPr="00677157">
        <w:rPr>
          <w:vertAlign w:val="superscript"/>
        </w:rPr>
        <w:footnoteReference w:id="34"/>
      </w:r>
      <w:r w:rsidRPr="00677157">
        <w:t xml:space="preserve">; </w:t>
      </w:r>
      <w:hyperlink r:id="rId36">
        <w:r w:rsidRPr="00677157">
          <w:t>Министарство грађевинарства, саобраћаја и инфраструктуре</w:t>
        </w:r>
      </w:hyperlink>
      <w:r w:rsidRPr="00677157">
        <w:rPr>
          <w:vertAlign w:val="superscript"/>
        </w:rPr>
        <w:footnoteReference w:id="35"/>
      </w:r>
      <w:r w:rsidRPr="00677157">
        <w:t xml:space="preserve">; </w:t>
      </w:r>
      <w:hyperlink r:id="rId37">
        <w:r w:rsidRPr="00677157">
          <w:t>Министарство рударства и енергетике</w:t>
        </w:r>
      </w:hyperlink>
      <w:r w:rsidRPr="00677157">
        <w:rPr>
          <w:vertAlign w:val="superscript"/>
        </w:rPr>
        <w:footnoteReference w:id="36"/>
      </w:r>
      <w:r w:rsidRPr="00677157">
        <w:t xml:space="preserve">; </w:t>
      </w:r>
      <w:hyperlink r:id="rId38">
        <w:r w:rsidRPr="00677157">
          <w:t>Министарство унутрашње и спољне трговине</w:t>
        </w:r>
      </w:hyperlink>
      <w:r w:rsidRPr="00677157">
        <w:rPr>
          <w:vertAlign w:val="superscript"/>
        </w:rPr>
        <w:footnoteReference w:id="37"/>
      </w:r>
      <w:r w:rsidRPr="00677157">
        <w:t xml:space="preserve">; </w:t>
      </w:r>
      <w:hyperlink r:id="rId39">
        <w:r w:rsidRPr="00677157">
          <w:t>Министарство правде</w:t>
        </w:r>
      </w:hyperlink>
      <w:r w:rsidRPr="00677157">
        <w:rPr>
          <w:vertAlign w:val="superscript"/>
        </w:rPr>
        <w:footnoteReference w:id="38"/>
      </w:r>
      <w:r w:rsidRPr="00677157">
        <w:t xml:space="preserve">; </w:t>
      </w:r>
      <w:hyperlink r:id="rId40">
        <w:r w:rsidRPr="00677157">
          <w:t>Министарство државне управе и локалне самоуправе</w:t>
        </w:r>
      </w:hyperlink>
      <w:r w:rsidRPr="00677157">
        <w:rPr>
          <w:vertAlign w:val="superscript"/>
        </w:rPr>
        <w:footnoteReference w:id="39"/>
      </w:r>
      <w:r w:rsidRPr="00677157">
        <w:t xml:space="preserve">; </w:t>
      </w:r>
      <w:hyperlink r:id="rId41">
        <w:r w:rsidRPr="00677157">
          <w:t>Министарство за људска и мањинска права и друштвени дијалог</w:t>
        </w:r>
      </w:hyperlink>
      <w:r w:rsidRPr="00677157">
        <w:rPr>
          <w:vertAlign w:val="superscript"/>
        </w:rPr>
        <w:footnoteReference w:id="40"/>
      </w:r>
      <w:r w:rsidRPr="00677157">
        <w:t xml:space="preserve">; </w:t>
      </w:r>
      <w:hyperlink r:id="rId42">
        <w:r w:rsidRPr="00677157">
          <w:t>Министарство за европске интеграције</w:t>
        </w:r>
      </w:hyperlink>
      <w:r w:rsidRPr="00677157">
        <w:rPr>
          <w:vertAlign w:val="superscript"/>
        </w:rPr>
        <w:footnoteReference w:id="41"/>
      </w:r>
      <w:r w:rsidRPr="00677157">
        <w:t xml:space="preserve">; </w:t>
      </w:r>
      <w:hyperlink r:id="rId43">
        <w:r w:rsidRPr="00677157">
          <w:t>Министарство просвете</w:t>
        </w:r>
      </w:hyperlink>
      <w:r w:rsidRPr="00677157">
        <w:rPr>
          <w:vertAlign w:val="superscript"/>
        </w:rPr>
        <w:footnoteReference w:id="42"/>
      </w:r>
      <w:r w:rsidRPr="00677157">
        <w:t xml:space="preserve">; </w:t>
      </w:r>
      <w:hyperlink r:id="rId44">
        <w:r w:rsidRPr="00677157">
          <w:t>Министарство здравља</w:t>
        </w:r>
      </w:hyperlink>
      <w:r w:rsidRPr="00677157">
        <w:rPr>
          <w:vertAlign w:val="superscript"/>
        </w:rPr>
        <w:footnoteReference w:id="43"/>
      </w:r>
      <w:r w:rsidRPr="00677157">
        <w:t xml:space="preserve">; </w:t>
      </w:r>
      <w:hyperlink r:id="rId45">
        <w:r w:rsidRPr="00677157">
          <w:t>Министарство за рад, запошљавање, борачка и социјална питања</w:t>
        </w:r>
      </w:hyperlink>
      <w:r w:rsidRPr="00677157">
        <w:rPr>
          <w:vertAlign w:val="superscript"/>
        </w:rPr>
        <w:footnoteReference w:id="44"/>
      </w:r>
      <w:r w:rsidRPr="00677157">
        <w:t xml:space="preserve">; </w:t>
      </w:r>
      <w:hyperlink r:id="rId46">
        <w:r w:rsidRPr="00677157">
          <w:t>Министарство за бригу о породици и демографију</w:t>
        </w:r>
      </w:hyperlink>
      <w:r w:rsidRPr="00677157">
        <w:rPr>
          <w:vertAlign w:val="superscript"/>
        </w:rPr>
        <w:footnoteReference w:id="45"/>
      </w:r>
      <w:r w:rsidRPr="00677157">
        <w:t xml:space="preserve">; </w:t>
      </w:r>
      <w:hyperlink r:id="rId47">
        <w:r w:rsidRPr="00677157">
          <w:t>Министарство спорта</w:t>
        </w:r>
      </w:hyperlink>
      <w:r w:rsidRPr="00677157">
        <w:rPr>
          <w:vertAlign w:val="superscript"/>
        </w:rPr>
        <w:footnoteReference w:id="46"/>
      </w:r>
      <w:r w:rsidRPr="00677157">
        <w:t xml:space="preserve">; </w:t>
      </w:r>
      <w:hyperlink r:id="rId48">
        <w:r w:rsidRPr="00677157">
          <w:t>Министарство културе</w:t>
        </w:r>
      </w:hyperlink>
      <w:r w:rsidRPr="00677157">
        <w:rPr>
          <w:vertAlign w:val="superscript"/>
        </w:rPr>
        <w:footnoteReference w:id="47"/>
      </w:r>
      <w:r w:rsidRPr="00677157">
        <w:t xml:space="preserve">; </w:t>
      </w:r>
      <w:hyperlink r:id="rId49">
        <w:r w:rsidRPr="00677157">
          <w:t>Министарство за бригу о селу</w:t>
        </w:r>
      </w:hyperlink>
      <w:r w:rsidRPr="00677157">
        <w:rPr>
          <w:vertAlign w:val="superscript"/>
        </w:rPr>
        <w:footnoteReference w:id="48"/>
      </w:r>
      <w:r w:rsidRPr="00677157">
        <w:t xml:space="preserve">; </w:t>
      </w:r>
      <w:hyperlink r:id="rId50">
        <w:r w:rsidRPr="00677157">
          <w:t xml:space="preserve">Министарство науке, </w:t>
        </w:r>
        <w:r w:rsidRPr="00677157">
          <w:lastRenderedPageBreak/>
          <w:t>технолошког развоја и иновација</w:t>
        </w:r>
      </w:hyperlink>
      <w:r w:rsidRPr="00677157">
        <w:rPr>
          <w:vertAlign w:val="superscript"/>
        </w:rPr>
        <w:footnoteReference w:id="49"/>
      </w:r>
      <w:r w:rsidRPr="00677157">
        <w:t xml:space="preserve">; </w:t>
      </w:r>
      <w:hyperlink r:id="rId51">
        <w:r w:rsidRPr="00677157">
          <w:t>Министарство туризма и омладине</w:t>
        </w:r>
      </w:hyperlink>
      <w:r w:rsidRPr="00677157">
        <w:rPr>
          <w:vertAlign w:val="superscript"/>
        </w:rPr>
        <w:footnoteReference w:id="50"/>
      </w:r>
      <w:r w:rsidRPr="00677157">
        <w:t xml:space="preserve">; </w:t>
      </w:r>
      <w:hyperlink r:id="rId52">
        <w:r w:rsidRPr="00677157">
          <w:t>Министарство информисања и телекомуникација</w:t>
        </w:r>
      </w:hyperlink>
      <w:r w:rsidRPr="00677157">
        <w:rPr>
          <w:vertAlign w:val="superscript"/>
        </w:rPr>
        <w:footnoteReference w:id="51"/>
      </w:r>
      <w:r w:rsidRPr="00677157">
        <w:t xml:space="preserve">; </w:t>
      </w:r>
      <w:hyperlink r:id="rId53">
        <w:r w:rsidRPr="00677157">
          <w:t>Министарство за јавна улагања</w:t>
        </w:r>
      </w:hyperlink>
      <w:r w:rsidRPr="00677157">
        <w:rPr>
          <w:vertAlign w:val="superscript"/>
        </w:rPr>
        <w:footnoteReference w:id="52"/>
      </w:r>
      <w:r w:rsidRPr="00677157">
        <w:t xml:space="preserve">; </w:t>
      </w:r>
      <w:hyperlink r:id="rId54">
        <w:r w:rsidRPr="00677157">
          <w:t>Кабинет министра без портфеља задуженог за унапређење развоја недовољно развијених општина</w:t>
        </w:r>
      </w:hyperlink>
      <w:r w:rsidRPr="00677157">
        <w:rPr>
          <w:vertAlign w:val="superscript"/>
        </w:rPr>
        <w:footnoteReference w:id="53"/>
      </w:r>
      <w:r w:rsidRPr="00677157">
        <w:t xml:space="preserve">; </w:t>
      </w:r>
      <w:hyperlink r:id="rId55">
        <w:r w:rsidRPr="00677157">
          <w:t>Кабинет министрa без портфеља задуженог за координацију активности и мера у области односа Републике Србије са дијаспором</w:t>
        </w:r>
      </w:hyperlink>
      <w:r w:rsidRPr="00677157">
        <w:rPr>
          <w:vertAlign w:val="superscript"/>
        </w:rPr>
        <w:footnoteReference w:id="54"/>
      </w:r>
      <w:r w:rsidRPr="00677157">
        <w:t xml:space="preserve">; </w:t>
      </w:r>
      <w:hyperlink r:id="rId56">
        <w:r w:rsidRPr="00677157">
          <w:t>Кабинет министра без портфеља задуженог за равномерни регионални развој</w:t>
        </w:r>
      </w:hyperlink>
      <w:r w:rsidRPr="00677157">
        <w:rPr>
          <w:vertAlign w:val="superscript"/>
        </w:rPr>
        <w:footnoteReference w:id="55"/>
      </w:r>
      <w:r w:rsidRPr="00677157">
        <w:t>), њихових органа и агенција (Управа царина; Управа за слободне зоне; Републичка дирекција за воде; Управа за шуме; Управа за аграрна плаћања; Управа за пољопривредно земљиште; Национална академија за јавну управу; Развојна агенција Србије</w:t>
      </w:r>
      <w:r w:rsidRPr="00677157">
        <w:rPr>
          <w:vertAlign w:val="superscript"/>
        </w:rPr>
        <w:footnoteReference w:id="56"/>
      </w:r>
      <w:r w:rsidRPr="00677157">
        <w:t>; Агенција за управљање лукама</w:t>
      </w:r>
      <w:r w:rsidRPr="00677157">
        <w:rPr>
          <w:vertAlign w:val="superscript"/>
        </w:rPr>
        <w:footnoteReference w:id="57"/>
      </w:r>
      <w:r w:rsidRPr="00677157">
        <w:t>) и фондова (Фонд за развој Републике Србије</w:t>
      </w:r>
      <w:r w:rsidRPr="00677157">
        <w:rPr>
          <w:vertAlign w:val="superscript"/>
        </w:rPr>
        <w:footnoteReference w:id="58"/>
      </w:r>
      <w:r w:rsidRPr="00677157">
        <w:t>; Фонд за иновациону делатност</w:t>
      </w:r>
      <w:r w:rsidRPr="00677157">
        <w:rPr>
          <w:vertAlign w:val="superscript"/>
        </w:rPr>
        <w:footnoteReference w:id="59"/>
      </w:r>
      <w:r w:rsidRPr="00677157">
        <w:t>; Фонд за науку Републике Србије</w:t>
      </w:r>
      <w:r w:rsidRPr="00677157">
        <w:rPr>
          <w:vertAlign w:val="superscript"/>
        </w:rPr>
        <w:footnoteReference w:id="60"/>
      </w:r>
      <w:r w:rsidRPr="00677157">
        <w:t>;</w:t>
      </w:r>
    </w:p>
    <w:p w:rsidR="009D0A46" w:rsidRPr="00677157" w:rsidRDefault="009D0A46" w:rsidP="00452108">
      <w:pPr>
        <w:pStyle w:val="ListParagraph"/>
        <w:numPr>
          <w:ilvl w:val="0"/>
          <w:numId w:val="17"/>
        </w:numPr>
      </w:pPr>
      <w:r w:rsidRPr="00677157">
        <w:t>Локални буџет, као и кредити пословних банака (Erste Bank A.D.</w:t>
      </w:r>
      <w:r w:rsidRPr="00677157">
        <w:rPr>
          <w:vertAlign w:val="superscript"/>
        </w:rPr>
        <w:footnoteReference w:id="61"/>
      </w:r>
      <w:r w:rsidRPr="00677157">
        <w:t>; UniCredit banka</w:t>
      </w:r>
      <w:r w:rsidRPr="00677157">
        <w:rPr>
          <w:vertAlign w:val="superscript"/>
        </w:rPr>
        <w:footnoteReference w:id="62"/>
      </w:r>
      <w:r w:rsidRPr="00677157">
        <w:t>; Banca Intesa</w:t>
      </w:r>
      <w:r w:rsidRPr="00677157">
        <w:rPr>
          <w:vertAlign w:val="superscript"/>
        </w:rPr>
        <w:footnoteReference w:id="63"/>
      </w:r>
      <w:r w:rsidRPr="00677157">
        <w:t>; NLB Komercijalnа bankа</w:t>
      </w:r>
      <w:r w:rsidRPr="00677157">
        <w:rPr>
          <w:vertAlign w:val="superscript"/>
        </w:rPr>
        <w:footnoteReference w:id="64"/>
      </w:r>
      <w:r w:rsidRPr="00677157">
        <w:t>; Банка Поштанска штедионица</w:t>
      </w:r>
      <w:r w:rsidRPr="00677157">
        <w:rPr>
          <w:vertAlign w:val="superscript"/>
        </w:rPr>
        <w:footnoteReference w:id="65"/>
      </w:r>
      <w:r w:rsidRPr="00677157">
        <w:t>; ProCredit banka</w:t>
      </w:r>
      <w:r w:rsidRPr="00677157">
        <w:rPr>
          <w:vertAlign w:val="superscript"/>
        </w:rPr>
        <w:footnoteReference w:id="66"/>
      </w:r>
      <w:r w:rsidRPr="00677157">
        <w:t>) које делују на територији РС.</w:t>
      </w:r>
    </w:p>
    <w:p w:rsidR="009D0A46" w:rsidRPr="00677157" w:rsidRDefault="009D0A46" w:rsidP="009D0A46">
      <w:r w:rsidRPr="00677157">
        <w:rPr>
          <w:color w:val="000000"/>
        </w:rPr>
        <w:t xml:space="preserve">Страни извори финансирања су: фондови и програми ЕУ, кредитне линије (кредитне линије страних влада и кредитне линије међународних финансијских институција), развојни и други фондови земаља ван ЕУ, пројекти и средства заинтересованих страних инвеститора. </w:t>
      </w:r>
      <w:r w:rsidRPr="00677157">
        <w:t>Међународна развојна помоћ РС обухвата подршку билатералних и мултилатералних развојних партнера, укључујући и финансијску подршку међународних финансијских институција, а обезбеђује се или у виду бесповратних средстава или као концесионални зајмови, који се одобравају под значајно бољим условима од тржишних.</w:t>
      </w:r>
    </w:p>
    <w:p w:rsidR="009D0A46" w:rsidRPr="00677157" w:rsidRDefault="009D0A46" w:rsidP="009D0A46">
      <w:pPr>
        <w:rPr>
          <w:color w:val="000000"/>
        </w:rPr>
      </w:pPr>
      <w:r w:rsidRPr="00677157">
        <w:rPr>
          <w:color w:val="000000"/>
        </w:rPr>
        <w:t>У наредном периоду посебно треба обратити пажњу на могућности мобилисања средстава из следећих међународних фондова и програма:</w:t>
      </w:r>
    </w:p>
    <w:p w:rsidR="009D0A46" w:rsidRPr="00677157" w:rsidRDefault="009D0A46" w:rsidP="00452108">
      <w:pPr>
        <w:pStyle w:val="ListParagraph"/>
        <w:numPr>
          <w:ilvl w:val="0"/>
          <w:numId w:val="18"/>
        </w:numPr>
        <w:rPr>
          <w:color w:val="000000"/>
        </w:rPr>
      </w:pPr>
      <w:r w:rsidRPr="00677157">
        <w:rPr>
          <w:color w:val="000000"/>
        </w:rPr>
        <w:t>ИПА - Инструмент за претприступну помоћ</w:t>
      </w:r>
      <w:r w:rsidRPr="00677157">
        <w:rPr>
          <w:color w:val="000000"/>
          <w:vertAlign w:val="superscript"/>
        </w:rPr>
        <w:footnoteReference w:id="67"/>
      </w:r>
      <w:r w:rsidRPr="00677157">
        <w:rPr>
          <w:color w:val="000000"/>
        </w:rPr>
        <w:t xml:space="preserve"> (2021-2027; 2014-2020; 2007-2013), </w:t>
      </w:r>
      <w:hyperlink r:id="rId57">
        <w:r w:rsidRPr="00677157">
          <w:rPr>
            <w:color w:val="000000"/>
          </w:rPr>
          <w:t>Програми европске територијалне сарадње у Републици Србији 2021-2027</w:t>
        </w:r>
      </w:hyperlink>
      <w:r w:rsidRPr="00677157">
        <w:rPr>
          <w:color w:val="000000"/>
          <w:vertAlign w:val="superscript"/>
        </w:rPr>
        <w:footnoteReference w:id="68"/>
      </w:r>
      <w:hyperlink r:id="rId58">
        <w:r w:rsidRPr="00677157">
          <w:rPr>
            <w:color w:val="000000"/>
          </w:rPr>
          <w:t xml:space="preserve">, </w:t>
        </w:r>
      </w:hyperlink>
      <w:hyperlink r:id="rId59">
        <w:r w:rsidRPr="00677157">
          <w:rPr>
            <w:color w:val="000000"/>
          </w:rPr>
          <w:t>Инвестициони оквир за Западни Балкан</w:t>
        </w:r>
      </w:hyperlink>
      <w:r w:rsidRPr="00677157">
        <w:rPr>
          <w:color w:val="000000"/>
          <w:vertAlign w:val="superscript"/>
        </w:rPr>
        <w:footnoteReference w:id="69"/>
      </w:r>
      <w:hyperlink r:id="rId60">
        <w:r w:rsidRPr="00677157">
          <w:rPr>
            <w:color w:val="000000"/>
          </w:rPr>
          <w:t xml:space="preserve"> (Western Balkans Investment Framework - WBIF)</w:t>
        </w:r>
      </w:hyperlink>
      <w:r w:rsidRPr="00677157">
        <w:rPr>
          <w:color w:val="000000"/>
        </w:rPr>
        <w:t xml:space="preserve">, </w:t>
      </w:r>
      <w:hyperlink r:id="rId61">
        <w:r w:rsidRPr="00677157">
          <w:rPr>
            <w:color w:val="000000"/>
          </w:rPr>
          <w:t>ИПАРД III</w:t>
        </w:r>
      </w:hyperlink>
      <w:r w:rsidRPr="00677157">
        <w:rPr>
          <w:color w:val="000000"/>
          <w:vertAlign w:val="superscript"/>
        </w:rPr>
        <w:footnoteReference w:id="70"/>
      </w:r>
      <w:r w:rsidRPr="00677157">
        <w:rPr>
          <w:color w:val="000000"/>
        </w:rPr>
        <w:t>,  Вишекорисничка ИПА</w:t>
      </w:r>
      <w:r w:rsidRPr="00677157">
        <w:rPr>
          <w:color w:val="000000"/>
          <w:vertAlign w:val="superscript"/>
        </w:rPr>
        <w:footnoteReference w:id="71"/>
      </w:r>
      <w:r w:rsidRPr="00677157">
        <w:rPr>
          <w:color w:val="000000"/>
        </w:rPr>
        <w:t>;</w:t>
      </w:r>
    </w:p>
    <w:p w:rsidR="009D0A46" w:rsidRPr="00677157" w:rsidRDefault="009D0A46" w:rsidP="00452108">
      <w:pPr>
        <w:pStyle w:val="ListParagraph"/>
        <w:numPr>
          <w:ilvl w:val="0"/>
          <w:numId w:val="18"/>
        </w:numPr>
        <w:rPr>
          <w:color w:val="000000"/>
        </w:rPr>
      </w:pPr>
      <w:r w:rsidRPr="00677157">
        <w:rPr>
          <w:color w:val="000000"/>
        </w:rPr>
        <w:t>Програми ЕУ</w:t>
      </w:r>
      <w:r w:rsidRPr="00677157">
        <w:rPr>
          <w:vertAlign w:val="superscript"/>
        </w:rPr>
        <w:footnoteReference w:id="72"/>
      </w:r>
      <w:r w:rsidRPr="00677157">
        <w:rPr>
          <w:color w:val="000000"/>
        </w:rPr>
        <w:t xml:space="preserve"> (Дигитална Европа</w:t>
      </w:r>
      <w:r w:rsidRPr="00677157">
        <w:rPr>
          <w:vertAlign w:val="superscript"/>
        </w:rPr>
        <w:footnoteReference w:id="73"/>
      </w:r>
      <w:r w:rsidRPr="00677157">
        <w:rPr>
          <w:color w:val="000000"/>
        </w:rPr>
        <w:t xml:space="preserve">, ХОРИЗОНТ Европа, Програм за конкурентност МСП – COSME, Програм за запошљавање и социјалне иновације, ЕРАЗМУС, Креативна Европа, Европа за грађане и грађанке, Европски здравствени програм III, ФИСКАЛИС 2020, ЦАРИНА 2020, Механизам цивилне заштите ЕУ, </w:t>
      </w:r>
      <w:r w:rsidRPr="00677157">
        <w:rPr>
          <w:color w:val="000000"/>
          <w:highlight w:val="white"/>
        </w:rPr>
        <w:t>Инструмент за повезивање Европе, Права, једнакост и грађанство, Европски инструмент за демократију и људска права</w:t>
      </w:r>
      <w:r w:rsidRPr="00677157">
        <w:rPr>
          <w:color w:val="000000"/>
        </w:rPr>
        <w:t>);</w:t>
      </w:r>
    </w:p>
    <w:p w:rsidR="009D0A46" w:rsidRPr="00677157" w:rsidRDefault="009D0A46" w:rsidP="00452108">
      <w:pPr>
        <w:pStyle w:val="ListParagraph"/>
        <w:numPr>
          <w:ilvl w:val="0"/>
          <w:numId w:val="18"/>
        </w:numPr>
        <w:rPr>
          <w:color w:val="000000"/>
        </w:rPr>
      </w:pPr>
      <w:r w:rsidRPr="00677157">
        <w:rPr>
          <w:color w:val="000000"/>
        </w:rPr>
        <w:t>Кохезиона политика и остали фондови ЕУ</w:t>
      </w:r>
      <w:r w:rsidRPr="00677157">
        <w:rPr>
          <w:vertAlign w:val="superscript"/>
        </w:rPr>
        <w:footnoteReference w:id="74"/>
      </w:r>
      <w:r w:rsidRPr="00677157">
        <w:rPr>
          <w:color w:val="000000"/>
        </w:rPr>
        <w:t xml:space="preserve"> (Нова кохезиона политика 2021-2027, MADAD, Фонд солидарности ЕУ, Регионални стамбени програм) и Зелена агенда за Западни Балкан</w:t>
      </w:r>
      <w:r w:rsidRPr="00677157">
        <w:rPr>
          <w:vertAlign w:val="superscript"/>
        </w:rPr>
        <w:footnoteReference w:id="75"/>
      </w:r>
      <w:r w:rsidRPr="00677157">
        <w:rPr>
          <w:color w:val="000000"/>
        </w:rPr>
        <w:t>;</w:t>
      </w:r>
    </w:p>
    <w:p w:rsidR="009D0A46" w:rsidRPr="00677157" w:rsidRDefault="009D0A46" w:rsidP="00452108">
      <w:pPr>
        <w:pStyle w:val="ListParagraph"/>
        <w:numPr>
          <w:ilvl w:val="0"/>
          <w:numId w:val="18"/>
        </w:numPr>
        <w:rPr>
          <w:color w:val="000000"/>
        </w:rPr>
      </w:pPr>
      <w:r w:rsidRPr="00677157">
        <w:rPr>
          <w:color w:val="000000"/>
        </w:rPr>
        <w:t>Међународни финансијски инструменти-банке</w:t>
      </w:r>
      <w:r w:rsidRPr="00677157">
        <w:rPr>
          <w:vertAlign w:val="superscript"/>
        </w:rPr>
        <w:footnoteReference w:id="76"/>
      </w:r>
      <w:r w:rsidRPr="00677157">
        <w:rPr>
          <w:color w:val="000000"/>
        </w:rPr>
        <w:t xml:space="preserve"> (Банка за развој Савета Европе - CEB, Европска инвестициона банка - EIB, Европска банка за обнову и развој - EBRD, Светска банка - WB</w:t>
      </w:r>
      <w:r w:rsidRPr="00677157">
        <w:rPr>
          <w:vertAlign w:val="superscript"/>
        </w:rPr>
        <w:footnoteReference w:id="77"/>
      </w:r>
      <w:r w:rsidRPr="00677157">
        <w:rPr>
          <w:color w:val="000000"/>
        </w:rPr>
        <w:t xml:space="preserve">, Немачка развојна банка - </w:t>
      </w:r>
      <w:r w:rsidRPr="00677157">
        <w:rPr>
          <w:i/>
          <w:color w:val="000000"/>
        </w:rPr>
        <w:t>KfW</w:t>
      </w:r>
      <w:r w:rsidRPr="00677157">
        <w:rPr>
          <w:color w:val="000000"/>
        </w:rPr>
        <w:t xml:space="preserve">); </w:t>
      </w:r>
    </w:p>
    <w:p w:rsidR="009D0A46" w:rsidRPr="00677157" w:rsidRDefault="009D0A46" w:rsidP="00452108">
      <w:pPr>
        <w:pStyle w:val="ListParagraph"/>
        <w:numPr>
          <w:ilvl w:val="0"/>
          <w:numId w:val="18"/>
        </w:numPr>
        <w:rPr>
          <w:color w:val="000000"/>
        </w:rPr>
      </w:pPr>
      <w:r w:rsidRPr="00677157">
        <w:rPr>
          <w:color w:val="000000"/>
        </w:rPr>
        <w:t>Билатерална и мултилатерална сарадња, донаторски програми (Тим Уједињених нација у Србији</w:t>
      </w:r>
      <w:r w:rsidRPr="00677157">
        <w:rPr>
          <w:vertAlign w:val="superscript"/>
        </w:rPr>
        <w:footnoteReference w:id="78"/>
      </w:r>
      <w:r w:rsidRPr="00677157">
        <w:rPr>
          <w:color w:val="000000"/>
        </w:rPr>
        <w:t xml:space="preserve">, Немачка агенција за техничку сарадњу - </w:t>
      </w:r>
      <w:r w:rsidRPr="00677157">
        <w:rPr>
          <w:i/>
          <w:color w:val="000000"/>
        </w:rPr>
        <w:t>GIZ</w:t>
      </w:r>
      <w:r w:rsidRPr="00677157">
        <w:rPr>
          <w:i/>
          <w:vertAlign w:val="superscript"/>
        </w:rPr>
        <w:footnoteReference w:id="79"/>
      </w:r>
      <w:r w:rsidRPr="00677157">
        <w:rPr>
          <w:color w:val="000000"/>
        </w:rPr>
        <w:t>, Француска развојна агенција</w:t>
      </w:r>
      <w:r w:rsidRPr="00677157">
        <w:rPr>
          <w:vertAlign w:val="superscript"/>
        </w:rPr>
        <w:footnoteReference w:id="80"/>
      </w:r>
      <w:r w:rsidRPr="00677157">
        <w:rPr>
          <w:color w:val="000000"/>
        </w:rPr>
        <w:t xml:space="preserve">, Јапан, Данска, Норвешка, Холандија, Шведска, Кина, Аустрија, Француска, Грчка, Индија, Кореја, Пољска, Сингапур, Словенија, Турска, Немачка, Сједињене Америчке Државе, Словачка, Уједињено Kраљевство, Швајцарска и др.). </w:t>
      </w:r>
    </w:p>
    <w:p w:rsidR="009D0A46" w:rsidRPr="00677157" w:rsidRDefault="009D0A46" w:rsidP="009D0A46">
      <w:pPr>
        <w:rPr>
          <w:color w:val="000000"/>
        </w:rPr>
      </w:pPr>
      <w:r w:rsidRPr="00677157">
        <w:rPr>
          <w:color w:val="000000"/>
        </w:rPr>
        <w:t>Доступни подаци о изворима финансирања су прикупљани претраживањима више извора: буџета РС, средњорочних планова органа, података на интернет страницама органа РС, интернет страницама програма и пројеката и доступним подацима на интернет страницама банака.  Подаци о износу средстава финансирања нису ја</w:t>
      </w:r>
      <w:r w:rsidR="00BB6374" w:rsidRPr="00677157">
        <w:rPr>
          <w:color w:val="000000"/>
        </w:rPr>
        <w:t>вно доступни за све изворе.</w:t>
      </w:r>
    </w:p>
    <w:p w:rsidR="0053504A" w:rsidRPr="00677157" w:rsidRDefault="009D0A46" w:rsidP="00710A90">
      <w:pPr>
        <w:rPr>
          <w:color w:val="000000"/>
        </w:rPr>
      </w:pPr>
      <w:r w:rsidRPr="00677157">
        <w:rPr>
          <w:color w:val="000000"/>
        </w:rPr>
        <w:t>У наредној табели су приказани расположиви изво</w:t>
      </w:r>
      <w:r w:rsidR="00496405" w:rsidRPr="00677157">
        <w:rPr>
          <w:color w:val="000000"/>
        </w:rPr>
        <w:t>ри финансирања урбаног развоја</w:t>
      </w:r>
      <w:r w:rsidR="00795F1B" w:rsidRPr="00677157">
        <w:rPr>
          <w:color w:val="000000"/>
        </w:rPr>
        <w:t xml:space="preserve"> чији је детаљан преглед дат у Анексу </w:t>
      </w:r>
      <w:r w:rsidR="00806D8F">
        <w:rPr>
          <w:color w:val="000000"/>
        </w:rPr>
        <w:t>4</w:t>
      </w:r>
      <w:r w:rsidR="00496405" w:rsidRPr="00677157">
        <w:rPr>
          <w:color w:val="000000"/>
        </w:rPr>
        <w:t>.</w:t>
      </w:r>
    </w:p>
    <w:p w:rsidR="0053504A" w:rsidRPr="00677157" w:rsidRDefault="0053504A">
      <w:pPr>
        <w:spacing w:after="200"/>
        <w:jc w:val="left"/>
        <w:rPr>
          <w:color w:val="000000"/>
        </w:rPr>
      </w:pPr>
      <w:r w:rsidRPr="00677157">
        <w:rPr>
          <w:color w:val="000000"/>
        </w:rPr>
        <w:br w:type="page"/>
      </w:r>
    </w:p>
    <w:p w:rsidR="00BB6374" w:rsidRPr="00677157" w:rsidRDefault="001D1840" w:rsidP="001D1840">
      <w:pPr>
        <w:pStyle w:val="Caption"/>
        <w:rPr>
          <w:color w:val="000000"/>
        </w:rPr>
      </w:pPr>
      <w:r w:rsidRPr="00677157">
        <w:lastRenderedPageBreak/>
        <w:t xml:space="preserve">Табела </w:t>
      </w:r>
      <w:r w:rsidR="00D12A6B" w:rsidRPr="00677157">
        <w:fldChar w:fldCharType="begin"/>
      </w:r>
      <w:r w:rsidRPr="00677157">
        <w:instrText xml:space="preserve"> SEQ Табела \* ARABIC </w:instrText>
      </w:r>
      <w:r w:rsidR="00D12A6B" w:rsidRPr="00677157">
        <w:fldChar w:fldCharType="separate"/>
      </w:r>
      <w:r w:rsidR="00BA5731">
        <w:rPr>
          <w:noProof/>
        </w:rPr>
        <w:t>5</w:t>
      </w:r>
      <w:r w:rsidR="00D12A6B" w:rsidRPr="00677157">
        <w:fldChar w:fldCharType="end"/>
      </w:r>
      <w:r w:rsidR="00BB6374" w:rsidRPr="00677157">
        <w:rPr>
          <w:i/>
          <w:sz w:val="21"/>
          <w:szCs w:val="21"/>
        </w:rPr>
        <w:t>: Извори финансирања (стање јул 2023.</w:t>
      </w:r>
      <w:r w:rsidRPr="00677157">
        <w:rPr>
          <w:i/>
          <w:sz w:val="21"/>
          <w:szCs w:val="21"/>
        </w:rPr>
        <w:t xml:space="preserve"> </w:t>
      </w:r>
      <w:r w:rsidR="00BB6374" w:rsidRPr="00677157">
        <w:rPr>
          <w:i/>
          <w:sz w:val="21"/>
          <w:szCs w:val="21"/>
        </w:rPr>
        <w:t>године)</w:t>
      </w:r>
    </w:p>
    <w:tbl>
      <w:tblPr>
        <w:tblW w:w="9350" w:type="dxa"/>
        <w:tblBorders>
          <w:top w:val="nil"/>
          <w:left w:val="nil"/>
          <w:bottom w:val="nil"/>
          <w:right w:val="nil"/>
          <w:insideH w:val="nil"/>
          <w:insideV w:val="nil"/>
        </w:tblBorders>
        <w:tblLayout w:type="fixed"/>
        <w:tblLook w:val="0400"/>
      </w:tblPr>
      <w:tblGrid>
        <w:gridCol w:w="445"/>
        <w:gridCol w:w="270"/>
        <w:gridCol w:w="2938"/>
        <w:gridCol w:w="2848"/>
        <w:gridCol w:w="2849"/>
      </w:tblGrid>
      <w:tr w:rsidR="00BB6374" w:rsidRPr="00677157" w:rsidTr="00A64EF0">
        <w:trPr>
          <w:cantSplit/>
          <w:trHeight w:val="288"/>
        </w:trPr>
        <w:tc>
          <w:tcPr>
            <w:tcW w:w="445" w:type="dxa"/>
            <w:vMerge w:val="restart"/>
            <w:tcBorders>
              <w:top w:val="single" w:sz="4" w:space="0" w:color="000000"/>
              <w:left w:val="single" w:sz="4" w:space="0" w:color="000000"/>
              <w:bottom w:val="single" w:sz="4" w:space="0" w:color="000000"/>
            </w:tcBorders>
          </w:tcPr>
          <w:p w:rsidR="00BB6374" w:rsidRPr="00677157" w:rsidRDefault="00BB6374" w:rsidP="00A64EF0">
            <w:pPr>
              <w:spacing w:after="0" w:line="240" w:lineRule="auto"/>
              <w:ind w:left="113" w:right="113"/>
              <w:jc w:val="center"/>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НАЦИОНАЛНИ ИЗВОРИ</w:t>
            </w:r>
          </w:p>
        </w:tc>
        <w:tc>
          <w:tcPr>
            <w:tcW w:w="270" w:type="dxa"/>
          </w:tcPr>
          <w:p w:rsidR="00BB6374" w:rsidRPr="00677157" w:rsidRDefault="00BB6374" w:rsidP="00A64EF0">
            <w:pPr>
              <w:spacing w:after="0" w:line="240" w:lineRule="auto"/>
              <w:jc w:val="center"/>
              <w:rPr>
                <w:rFonts w:asciiTheme="minorHAnsi" w:eastAsia="Arial Narrow" w:hAnsiTheme="minorHAnsi" w:cs="Arial Narrow"/>
                <w:b/>
                <w:sz w:val="20"/>
                <w:szCs w:val="20"/>
              </w:rPr>
            </w:pPr>
          </w:p>
        </w:tc>
        <w:tc>
          <w:tcPr>
            <w:tcW w:w="8635" w:type="dxa"/>
            <w:gridSpan w:val="3"/>
            <w:shd w:val="clear" w:color="auto" w:fill="D9D9D9" w:themeFill="background1" w:themeFillShade="D9"/>
            <w:vAlign w:val="center"/>
          </w:tcPr>
          <w:p w:rsidR="00BB6374" w:rsidRPr="00677157" w:rsidRDefault="00BB6374" w:rsidP="00A64EF0">
            <w:pPr>
              <w:spacing w:after="0" w:line="240" w:lineRule="auto"/>
              <w:jc w:val="center"/>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НАЦИОНАЛНИ И РЕГИОНАЛНИ ИЗВОРИ</w:t>
            </w:r>
          </w:p>
        </w:tc>
      </w:tr>
      <w:tr w:rsidR="00BB6374" w:rsidRPr="00677157" w:rsidTr="00590A51">
        <w:tc>
          <w:tcPr>
            <w:tcW w:w="445" w:type="dxa"/>
            <w:vMerge/>
            <w:tcBorders>
              <w:top w:val="single" w:sz="4" w:space="0" w:color="000000"/>
              <w:left w:val="single" w:sz="4" w:space="0" w:color="000000"/>
              <w:bottom w:val="single" w:sz="4" w:space="0" w:color="000000"/>
            </w:tcBorders>
          </w:tcPr>
          <w:p w:rsidR="00BB6374" w:rsidRPr="00677157" w:rsidRDefault="00BB6374" w:rsidP="00A64EF0">
            <w:pPr>
              <w:widowControl w:val="0"/>
              <w:pBdr>
                <w:top w:val="nil"/>
                <w:left w:val="nil"/>
                <w:bottom w:val="nil"/>
                <w:right w:val="nil"/>
                <w:between w:val="nil"/>
              </w:pBdr>
              <w:spacing w:after="0" w:line="240" w:lineRule="auto"/>
              <w:rPr>
                <w:rFonts w:asciiTheme="minorHAnsi" w:eastAsia="Arial Narrow" w:hAnsiTheme="minorHAnsi" w:cs="Arial Narrow"/>
                <w:b/>
                <w:sz w:val="20"/>
                <w:szCs w:val="20"/>
              </w:rPr>
            </w:pPr>
          </w:p>
        </w:tc>
        <w:tc>
          <w:tcPr>
            <w:tcW w:w="270" w:type="dxa"/>
          </w:tcPr>
          <w:p w:rsidR="00BB6374" w:rsidRPr="00677157" w:rsidRDefault="00BB6374" w:rsidP="00A64EF0">
            <w:pPr>
              <w:spacing w:after="0" w:line="240" w:lineRule="auto"/>
              <w:rPr>
                <w:rFonts w:asciiTheme="minorHAnsi" w:eastAsia="Arial Narrow" w:hAnsiTheme="minorHAnsi" w:cs="Arial Narrow"/>
                <w:sz w:val="20"/>
                <w:szCs w:val="20"/>
              </w:rPr>
            </w:pPr>
          </w:p>
        </w:tc>
        <w:tc>
          <w:tcPr>
            <w:tcW w:w="8635" w:type="dxa"/>
            <w:gridSpan w:val="3"/>
            <w:shd w:val="clear" w:color="auto" w:fill="F2F2F2" w:themeFill="background1" w:themeFillShade="F2"/>
          </w:tcPr>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 xml:space="preserve">Министарство финансија; </w:t>
            </w:r>
            <w:hyperlink r:id="rId62">
              <w:r w:rsidRPr="00677157">
                <w:rPr>
                  <w:rFonts w:asciiTheme="minorHAnsi" w:eastAsia="Arial Narrow" w:hAnsiTheme="minorHAnsi" w:cs="Arial Narrow"/>
                  <w:color w:val="000000"/>
                  <w:sz w:val="20"/>
                  <w:szCs w:val="20"/>
                </w:rPr>
                <w:t>Министарство привреде</w:t>
              </w:r>
            </w:hyperlink>
            <w:r w:rsidRPr="00677157">
              <w:rPr>
                <w:rFonts w:asciiTheme="minorHAnsi" w:eastAsia="Arial Narrow" w:hAnsiTheme="minorHAnsi" w:cs="Arial Narrow"/>
                <w:sz w:val="20"/>
                <w:szCs w:val="20"/>
              </w:rPr>
              <w:t xml:space="preserve">; </w:t>
            </w:r>
            <w:hyperlink r:id="rId63">
              <w:r w:rsidRPr="00677157">
                <w:rPr>
                  <w:rFonts w:asciiTheme="minorHAnsi" w:eastAsia="Arial Narrow" w:hAnsiTheme="minorHAnsi" w:cs="Arial Narrow"/>
                  <w:color w:val="000000"/>
                  <w:sz w:val="20"/>
                  <w:szCs w:val="20"/>
                </w:rPr>
                <w:t>Министарство пољопривреде, шумарства и водопривреде</w:t>
              </w:r>
            </w:hyperlink>
            <w:r w:rsidRPr="00677157">
              <w:rPr>
                <w:rFonts w:asciiTheme="minorHAnsi" w:eastAsia="Arial Narrow" w:hAnsiTheme="minorHAnsi" w:cs="Arial Narrow"/>
                <w:sz w:val="20"/>
                <w:szCs w:val="20"/>
              </w:rPr>
              <w:t xml:space="preserve">, </w:t>
            </w:r>
            <w:hyperlink r:id="rId64">
              <w:r w:rsidRPr="00677157">
                <w:rPr>
                  <w:rFonts w:asciiTheme="minorHAnsi" w:eastAsia="Arial Narrow" w:hAnsiTheme="minorHAnsi" w:cs="Arial Narrow"/>
                  <w:color w:val="000000"/>
                  <w:sz w:val="20"/>
                  <w:szCs w:val="20"/>
                </w:rPr>
                <w:t>Министарство заштите животне средине</w:t>
              </w:r>
            </w:hyperlink>
            <w:r w:rsidRPr="00677157">
              <w:rPr>
                <w:rFonts w:asciiTheme="minorHAnsi" w:eastAsia="Arial Narrow" w:hAnsiTheme="minorHAnsi" w:cs="Arial Narrow"/>
                <w:sz w:val="20"/>
                <w:szCs w:val="20"/>
              </w:rPr>
              <w:t xml:space="preserve">; </w:t>
            </w:r>
            <w:hyperlink r:id="rId65">
              <w:r w:rsidRPr="00677157">
                <w:rPr>
                  <w:rFonts w:asciiTheme="minorHAnsi" w:eastAsia="Arial Narrow" w:hAnsiTheme="minorHAnsi" w:cs="Arial Narrow"/>
                  <w:color w:val="000000"/>
                  <w:sz w:val="20"/>
                  <w:szCs w:val="20"/>
                </w:rPr>
                <w:t>Министарство грађевинарства, саобраћаја и инфраструктуре</w:t>
              </w:r>
            </w:hyperlink>
            <w:r w:rsidRPr="00677157">
              <w:rPr>
                <w:rFonts w:asciiTheme="minorHAnsi" w:eastAsia="Arial Narrow" w:hAnsiTheme="minorHAnsi" w:cs="Arial Narrow"/>
                <w:sz w:val="20"/>
                <w:szCs w:val="20"/>
              </w:rPr>
              <w:t xml:space="preserve">; </w:t>
            </w:r>
            <w:hyperlink r:id="rId66">
              <w:r w:rsidRPr="00677157">
                <w:rPr>
                  <w:rFonts w:asciiTheme="minorHAnsi" w:eastAsia="Arial Narrow" w:hAnsiTheme="minorHAnsi" w:cs="Arial Narrow"/>
                  <w:color w:val="000000"/>
                  <w:sz w:val="20"/>
                  <w:szCs w:val="20"/>
                </w:rPr>
                <w:t>Министарство рударства и енергетике</w:t>
              </w:r>
            </w:hyperlink>
            <w:r w:rsidRPr="00677157">
              <w:rPr>
                <w:rFonts w:asciiTheme="minorHAnsi" w:eastAsia="Arial Narrow" w:hAnsiTheme="minorHAnsi" w:cs="Arial Narrow"/>
                <w:sz w:val="20"/>
                <w:szCs w:val="20"/>
              </w:rPr>
              <w:t xml:space="preserve">; </w:t>
            </w:r>
            <w:hyperlink r:id="rId67">
              <w:r w:rsidRPr="00677157">
                <w:rPr>
                  <w:rFonts w:asciiTheme="minorHAnsi" w:eastAsia="Arial Narrow" w:hAnsiTheme="minorHAnsi" w:cs="Arial Narrow"/>
                  <w:color w:val="000000"/>
                  <w:sz w:val="20"/>
                  <w:szCs w:val="20"/>
                </w:rPr>
                <w:t>Министарство унутрашње и спољне трговине</w:t>
              </w:r>
            </w:hyperlink>
            <w:r w:rsidRPr="00677157">
              <w:rPr>
                <w:rFonts w:asciiTheme="minorHAnsi" w:eastAsia="Arial Narrow" w:hAnsiTheme="minorHAnsi" w:cs="Arial Narrow"/>
                <w:sz w:val="20"/>
                <w:szCs w:val="20"/>
              </w:rPr>
              <w:t xml:space="preserve">; </w:t>
            </w:r>
            <w:hyperlink r:id="rId68">
              <w:r w:rsidRPr="00677157">
                <w:rPr>
                  <w:rFonts w:asciiTheme="minorHAnsi" w:eastAsia="Arial Narrow" w:hAnsiTheme="minorHAnsi" w:cs="Arial Narrow"/>
                  <w:color w:val="000000"/>
                  <w:sz w:val="20"/>
                  <w:szCs w:val="20"/>
                </w:rPr>
                <w:t>Министарство правде</w:t>
              </w:r>
            </w:hyperlink>
            <w:r w:rsidRPr="00677157">
              <w:rPr>
                <w:rFonts w:asciiTheme="minorHAnsi" w:eastAsia="Arial Narrow" w:hAnsiTheme="minorHAnsi" w:cs="Arial Narrow"/>
                <w:sz w:val="20"/>
                <w:szCs w:val="20"/>
              </w:rPr>
              <w:t xml:space="preserve">; </w:t>
            </w:r>
            <w:hyperlink r:id="rId69">
              <w:r w:rsidRPr="00677157">
                <w:rPr>
                  <w:rFonts w:asciiTheme="minorHAnsi" w:eastAsia="Arial Narrow" w:hAnsiTheme="minorHAnsi" w:cs="Arial Narrow"/>
                  <w:color w:val="000000"/>
                  <w:sz w:val="20"/>
                  <w:szCs w:val="20"/>
                </w:rPr>
                <w:t>Министарство државне управе и локалне самоуправе</w:t>
              </w:r>
            </w:hyperlink>
            <w:r w:rsidRPr="00677157">
              <w:rPr>
                <w:rFonts w:asciiTheme="minorHAnsi" w:eastAsia="Arial Narrow" w:hAnsiTheme="minorHAnsi" w:cs="Arial Narrow"/>
                <w:sz w:val="20"/>
                <w:szCs w:val="20"/>
              </w:rPr>
              <w:t xml:space="preserve">; </w:t>
            </w:r>
            <w:hyperlink r:id="rId70">
              <w:r w:rsidRPr="00677157">
                <w:rPr>
                  <w:rFonts w:asciiTheme="minorHAnsi" w:eastAsia="Arial Narrow" w:hAnsiTheme="minorHAnsi" w:cs="Arial Narrow"/>
                  <w:color w:val="000000"/>
                  <w:sz w:val="20"/>
                  <w:szCs w:val="20"/>
                </w:rPr>
                <w:t>Министарство за људска и мањинска права и друштвени дијалог</w:t>
              </w:r>
            </w:hyperlink>
            <w:r w:rsidRPr="00677157">
              <w:rPr>
                <w:rFonts w:asciiTheme="minorHAnsi" w:eastAsia="Arial Narrow" w:hAnsiTheme="minorHAnsi" w:cs="Arial Narrow"/>
                <w:sz w:val="20"/>
                <w:szCs w:val="20"/>
              </w:rPr>
              <w:t xml:space="preserve">; </w:t>
            </w:r>
            <w:hyperlink r:id="rId71">
              <w:r w:rsidRPr="00677157">
                <w:rPr>
                  <w:rFonts w:asciiTheme="minorHAnsi" w:eastAsia="Arial Narrow" w:hAnsiTheme="minorHAnsi" w:cs="Arial Narrow"/>
                  <w:color w:val="000000"/>
                  <w:sz w:val="20"/>
                  <w:szCs w:val="20"/>
                </w:rPr>
                <w:t>Министарство за европске интеграције</w:t>
              </w:r>
            </w:hyperlink>
            <w:r w:rsidRPr="00677157">
              <w:rPr>
                <w:rFonts w:asciiTheme="minorHAnsi" w:eastAsia="Arial Narrow" w:hAnsiTheme="minorHAnsi" w:cs="Arial Narrow"/>
                <w:sz w:val="20"/>
                <w:szCs w:val="20"/>
              </w:rPr>
              <w:t xml:space="preserve">; </w:t>
            </w:r>
            <w:hyperlink r:id="rId72">
              <w:r w:rsidRPr="00677157">
                <w:rPr>
                  <w:rFonts w:asciiTheme="minorHAnsi" w:eastAsia="Arial Narrow" w:hAnsiTheme="minorHAnsi" w:cs="Arial Narrow"/>
                  <w:color w:val="000000"/>
                  <w:sz w:val="20"/>
                  <w:szCs w:val="20"/>
                </w:rPr>
                <w:t>Министарство просвете</w:t>
              </w:r>
            </w:hyperlink>
            <w:r w:rsidRPr="00677157">
              <w:rPr>
                <w:rFonts w:asciiTheme="minorHAnsi" w:eastAsia="Arial Narrow" w:hAnsiTheme="minorHAnsi" w:cs="Arial Narrow"/>
                <w:sz w:val="20"/>
                <w:szCs w:val="20"/>
              </w:rPr>
              <w:t xml:space="preserve">; </w:t>
            </w:r>
            <w:hyperlink r:id="rId73">
              <w:r w:rsidRPr="00677157">
                <w:rPr>
                  <w:rFonts w:asciiTheme="minorHAnsi" w:eastAsia="Arial Narrow" w:hAnsiTheme="minorHAnsi" w:cs="Arial Narrow"/>
                  <w:color w:val="000000"/>
                  <w:sz w:val="20"/>
                  <w:szCs w:val="20"/>
                </w:rPr>
                <w:t>Министарство здравља</w:t>
              </w:r>
            </w:hyperlink>
            <w:r w:rsidRPr="00677157">
              <w:rPr>
                <w:rFonts w:asciiTheme="minorHAnsi" w:eastAsia="Arial Narrow" w:hAnsiTheme="minorHAnsi" w:cs="Arial Narrow"/>
                <w:sz w:val="20"/>
                <w:szCs w:val="20"/>
              </w:rPr>
              <w:t xml:space="preserve">; </w:t>
            </w:r>
            <w:hyperlink r:id="rId74">
              <w:r w:rsidRPr="00677157">
                <w:rPr>
                  <w:rFonts w:asciiTheme="minorHAnsi" w:eastAsia="Arial Narrow" w:hAnsiTheme="minorHAnsi" w:cs="Arial Narrow"/>
                  <w:color w:val="000000"/>
                  <w:sz w:val="20"/>
                  <w:szCs w:val="20"/>
                </w:rPr>
                <w:t>Министарство за рад, запошљавање, борачка и социјална питања</w:t>
              </w:r>
            </w:hyperlink>
            <w:r w:rsidRPr="00677157">
              <w:rPr>
                <w:rFonts w:asciiTheme="minorHAnsi" w:eastAsia="Arial Narrow" w:hAnsiTheme="minorHAnsi" w:cs="Arial Narrow"/>
                <w:sz w:val="20"/>
                <w:szCs w:val="20"/>
              </w:rPr>
              <w:t xml:space="preserve">; </w:t>
            </w:r>
            <w:hyperlink r:id="rId75">
              <w:r w:rsidRPr="00677157">
                <w:rPr>
                  <w:rFonts w:asciiTheme="minorHAnsi" w:eastAsia="Arial Narrow" w:hAnsiTheme="minorHAnsi" w:cs="Arial Narrow"/>
                  <w:color w:val="000000"/>
                  <w:sz w:val="20"/>
                  <w:szCs w:val="20"/>
                </w:rPr>
                <w:t>Министарство за бригу о породици и демографију</w:t>
              </w:r>
            </w:hyperlink>
            <w:r w:rsidRPr="00677157">
              <w:rPr>
                <w:rFonts w:asciiTheme="minorHAnsi" w:eastAsia="Arial Narrow" w:hAnsiTheme="minorHAnsi" w:cs="Arial Narrow"/>
                <w:sz w:val="20"/>
                <w:szCs w:val="20"/>
              </w:rPr>
              <w:t xml:space="preserve">; </w:t>
            </w:r>
            <w:hyperlink r:id="rId76">
              <w:r w:rsidRPr="00677157">
                <w:rPr>
                  <w:rFonts w:asciiTheme="minorHAnsi" w:eastAsia="Arial Narrow" w:hAnsiTheme="minorHAnsi" w:cs="Arial Narrow"/>
                  <w:color w:val="000000"/>
                  <w:sz w:val="20"/>
                  <w:szCs w:val="20"/>
                </w:rPr>
                <w:t>Министарство спорта</w:t>
              </w:r>
            </w:hyperlink>
            <w:r w:rsidRPr="00677157">
              <w:rPr>
                <w:rFonts w:asciiTheme="minorHAnsi" w:eastAsia="Arial Narrow" w:hAnsiTheme="minorHAnsi" w:cs="Arial Narrow"/>
                <w:sz w:val="20"/>
                <w:szCs w:val="20"/>
              </w:rPr>
              <w:t xml:space="preserve">; </w:t>
            </w:r>
            <w:hyperlink r:id="rId77">
              <w:r w:rsidRPr="00677157">
                <w:rPr>
                  <w:rFonts w:asciiTheme="minorHAnsi" w:eastAsia="Arial Narrow" w:hAnsiTheme="minorHAnsi" w:cs="Arial Narrow"/>
                  <w:color w:val="000000"/>
                  <w:sz w:val="20"/>
                  <w:szCs w:val="20"/>
                </w:rPr>
                <w:t>Министарство културе</w:t>
              </w:r>
            </w:hyperlink>
            <w:r w:rsidRPr="00677157">
              <w:rPr>
                <w:rFonts w:asciiTheme="minorHAnsi" w:eastAsia="Arial Narrow" w:hAnsiTheme="minorHAnsi" w:cs="Arial Narrow"/>
                <w:sz w:val="20"/>
                <w:szCs w:val="20"/>
              </w:rPr>
              <w:t xml:space="preserve">; </w:t>
            </w:r>
            <w:hyperlink r:id="rId78">
              <w:r w:rsidRPr="00677157">
                <w:rPr>
                  <w:rFonts w:asciiTheme="minorHAnsi" w:eastAsia="Arial Narrow" w:hAnsiTheme="minorHAnsi" w:cs="Arial Narrow"/>
                  <w:color w:val="000000"/>
                  <w:sz w:val="20"/>
                  <w:szCs w:val="20"/>
                </w:rPr>
                <w:t>Министарство за бригу о селу</w:t>
              </w:r>
            </w:hyperlink>
            <w:r w:rsidRPr="00677157">
              <w:rPr>
                <w:rFonts w:asciiTheme="minorHAnsi" w:eastAsia="Arial Narrow" w:hAnsiTheme="minorHAnsi" w:cs="Arial Narrow"/>
                <w:sz w:val="20"/>
                <w:szCs w:val="20"/>
              </w:rPr>
              <w:t xml:space="preserve">; </w:t>
            </w:r>
            <w:hyperlink r:id="rId79">
              <w:r w:rsidRPr="00677157">
                <w:rPr>
                  <w:rFonts w:asciiTheme="minorHAnsi" w:eastAsia="Arial Narrow" w:hAnsiTheme="minorHAnsi" w:cs="Arial Narrow"/>
                  <w:color w:val="000000"/>
                  <w:sz w:val="20"/>
                  <w:szCs w:val="20"/>
                </w:rPr>
                <w:t>Министарство науке, технолошког развоја и иновација</w:t>
              </w:r>
            </w:hyperlink>
            <w:r w:rsidRPr="00677157">
              <w:rPr>
                <w:rFonts w:asciiTheme="minorHAnsi" w:eastAsia="Arial Narrow" w:hAnsiTheme="minorHAnsi" w:cs="Arial Narrow"/>
                <w:sz w:val="20"/>
                <w:szCs w:val="20"/>
              </w:rPr>
              <w:t xml:space="preserve">; </w:t>
            </w:r>
            <w:hyperlink r:id="rId80">
              <w:r w:rsidRPr="00677157">
                <w:rPr>
                  <w:rFonts w:asciiTheme="minorHAnsi" w:eastAsia="Arial Narrow" w:hAnsiTheme="minorHAnsi" w:cs="Arial Narrow"/>
                  <w:color w:val="000000"/>
                  <w:sz w:val="20"/>
                  <w:szCs w:val="20"/>
                </w:rPr>
                <w:t>Министарство туризма и омладине</w:t>
              </w:r>
            </w:hyperlink>
            <w:r w:rsidRPr="00677157">
              <w:rPr>
                <w:rFonts w:asciiTheme="minorHAnsi" w:eastAsia="Arial Narrow" w:hAnsiTheme="minorHAnsi" w:cs="Arial Narrow"/>
                <w:sz w:val="20"/>
                <w:szCs w:val="20"/>
              </w:rPr>
              <w:t xml:space="preserve">; </w:t>
            </w:r>
            <w:hyperlink r:id="rId81">
              <w:r w:rsidRPr="00677157">
                <w:rPr>
                  <w:rFonts w:asciiTheme="minorHAnsi" w:eastAsia="Arial Narrow" w:hAnsiTheme="minorHAnsi" w:cs="Arial Narrow"/>
                  <w:color w:val="000000"/>
                  <w:sz w:val="20"/>
                  <w:szCs w:val="20"/>
                </w:rPr>
                <w:t>Министарство информисања и телекомуникација</w:t>
              </w:r>
            </w:hyperlink>
            <w:r w:rsidRPr="00677157">
              <w:rPr>
                <w:rFonts w:asciiTheme="minorHAnsi" w:eastAsia="Arial Narrow" w:hAnsiTheme="minorHAnsi" w:cs="Arial Narrow"/>
                <w:sz w:val="20"/>
                <w:szCs w:val="20"/>
              </w:rPr>
              <w:t xml:space="preserve">; </w:t>
            </w:r>
            <w:hyperlink r:id="rId82">
              <w:r w:rsidRPr="00677157">
                <w:rPr>
                  <w:rFonts w:asciiTheme="minorHAnsi" w:eastAsia="Arial Narrow" w:hAnsiTheme="minorHAnsi" w:cs="Arial Narrow"/>
                  <w:color w:val="000000"/>
                  <w:sz w:val="20"/>
                  <w:szCs w:val="20"/>
                </w:rPr>
                <w:t>Министарство за јавна улагања</w:t>
              </w:r>
            </w:hyperlink>
            <w:r w:rsidRPr="00677157">
              <w:rPr>
                <w:rFonts w:asciiTheme="minorHAnsi" w:eastAsia="Arial Narrow" w:hAnsiTheme="minorHAnsi" w:cs="Arial Narrow"/>
                <w:sz w:val="20"/>
                <w:szCs w:val="20"/>
              </w:rPr>
              <w:t xml:space="preserve">; </w:t>
            </w:r>
            <w:hyperlink r:id="rId83">
              <w:r w:rsidRPr="00677157">
                <w:rPr>
                  <w:rFonts w:asciiTheme="minorHAnsi" w:eastAsia="Arial Narrow" w:hAnsiTheme="minorHAnsi" w:cs="Arial Narrow"/>
                  <w:color w:val="000000"/>
                  <w:sz w:val="20"/>
                  <w:szCs w:val="20"/>
                </w:rPr>
                <w:t>Кабинет министра без портфеља задуженог за унапређење развоја недовољно развијених општина</w:t>
              </w:r>
            </w:hyperlink>
            <w:r w:rsidRPr="00677157">
              <w:rPr>
                <w:rFonts w:asciiTheme="minorHAnsi" w:eastAsia="Arial Narrow" w:hAnsiTheme="minorHAnsi" w:cs="Arial Narrow"/>
                <w:sz w:val="20"/>
                <w:szCs w:val="20"/>
              </w:rPr>
              <w:t xml:space="preserve">; </w:t>
            </w:r>
            <w:hyperlink r:id="rId84">
              <w:r w:rsidRPr="00677157">
                <w:rPr>
                  <w:rFonts w:asciiTheme="minorHAnsi" w:eastAsia="Arial Narrow" w:hAnsiTheme="minorHAnsi" w:cs="Arial Narrow"/>
                  <w:color w:val="000000"/>
                  <w:sz w:val="20"/>
                  <w:szCs w:val="20"/>
                </w:rPr>
                <w:t>Кабинет министрa без портфеља задуженог за координацију активности и мера у области односа Републике Србије са дијаспором</w:t>
              </w:r>
            </w:hyperlink>
            <w:r w:rsidRPr="00677157">
              <w:rPr>
                <w:rFonts w:asciiTheme="minorHAnsi" w:eastAsia="Arial Narrow" w:hAnsiTheme="minorHAnsi" w:cs="Arial Narrow"/>
                <w:sz w:val="20"/>
                <w:szCs w:val="20"/>
              </w:rPr>
              <w:t xml:space="preserve">; </w:t>
            </w:r>
            <w:hyperlink r:id="rId85">
              <w:r w:rsidRPr="00677157">
                <w:rPr>
                  <w:rFonts w:asciiTheme="minorHAnsi" w:eastAsia="Arial Narrow" w:hAnsiTheme="minorHAnsi" w:cs="Arial Narrow"/>
                  <w:color w:val="000000"/>
                  <w:sz w:val="20"/>
                  <w:szCs w:val="20"/>
                </w:rPr>
                <w:t>Кабинет министра без портфеља задуженог за равномерни регионални развој</w:t>
              </w:r>
            </w:hyperlink>
            <w:r w:rsidRPr="00677157">
              <w:rPr>
                <w:rFonts w:asciiTheme="minorHAnsi" w:eastAsia="Arial Narrow" w:hAnsiTheme="minorHAnsi" w:cs="Arial Narrow"/>
                <w:color w:val="000000"/>
                <w:sz w:val="20"/>
                <w:szCs w:val="20"/>
              </w:rPr>
              <w:t xml:space="preserve"> </w:t>
            </w:r>
            <w:r w:rsidRPr="00677157">
              <w:rPr>
                <w:rFonts w:asciiTheme="minorHAnsi" w:eastAsia="Arial Narrow" w:hAnsiTheme="minorHAnsi" w:cs="Arial Narrow"/>
                <w:sz w:val="20"/>
                <w:szCs w:val="20"/>
              </w:rPr>
              <w:t>Управа царина; Управа за слободне зоне; Републичка дирекција за воде; Управа за шуме; Управа за аграрна плаћања; Управа за пољопривредно земљиште; Национална академија за јавну управу; Развојна агенција Србије; Агенција за управљање лукама) и фондова (Фонд за развој републике србије; Фонд за иновациону делатност; Фонд за науку Републике Србије</w:t>
            </w:r>
          </w:p>
        </w:tc>
      </w:tr>
      <w:tr w:rsidR="00BB6374" w:rsidRPr="00677157" w:rsidTr="00A64EF0">
        <w:trPr>
          <w:trHeight w:val="288"/>
        </w:trPr>
        <w:tc>
          <w:tcPr>
            <w:tcW w:w="445" w:type="dxa"/>
            <w:vMerge/>
            <w:tcBorders>
              <w:top w:val="single" w:sz="4" w:space="0" w:color="000000"/>
              <w:left w:val="single" w:sz="4" w:space="0" w:color="000000"/>
              <w:bottom w:val="single" w:sz="4" w:space="0" w:color="000000"/>
            </w:tcBorders>
          </w:tcPr>
          <w:p w:rsidR="00BB6374" w:rsidRPr="00677157" w:rsidRDefault="00BB6374" w:rsidP="00A64EF0">
            <w:pPr>
              <w:widowControl w:val="0"/>
              <w:pBdr>
                <w:top w:val="nil"/>
                <w:left w:val="nil"/>
                <w:bottom w:val="nil"/>
                <w:right w:val="nil"/>
                <w:between w:val="nil"/>
              </w:pBdr>
              <w:spacing w:after="0" w:line="240" w:lineRule="auto"/>
              <w:rPr>
                <w:rFonts w:asciiTheme="minorHAnsi" w:eastAsia="Arial Narrow" w:hAnsiTheme="minorHAnsi" w:cs="Arial Narrow"/>
                <w:sz w:val="20"/>
                <w:szCs w:val="20"/>
              </w:rPr>
            </w:pPr>
          </w:p>
        </w:tc>
        <w:tc>
          <w:tcPr>
            <w:tcW w:w="270" w:type="dxa"/>
          </w:tcPr>
          <w:p w:rsidR="00BB6374" w:rsidRPr="00677157" w:rsidRDefault="00BB6374" w:rsidP="00A64EF0">
            <w:pPr>
              <w:spacing w:after="0" w:line="240" w:lineRule="auto"/>
              <w:rPr>
                <w:rFonts w:asciiTheme="minorHAnsi" w:eastAsia="Arial Narrow" w:hAnsiTheme="minorHAnsi" w:cs="Arial Narrow"/>
                <w:b/>
                <w:sz w:val="20"/>
                <w:szCs w:val="20"/>
              </w:rPr>
            </w:pPr>
          </w:p>
        </w:tc>
        <w:tc>
          <w:tcPr>
            <w:tcW w:w="8635" w:type="dxa"/>
            <w:gridSpan w:val="3"/>
            <w:shd w:val="clear" w:color="auto" w:fill="D9D9D9" w:themeFill="background1" w:themeFillShade="D9"/>
            <w:vAlign w:val="center"/>
          </w:tcPr>
          <w:p w:rsidR="00BB6374" w:rsidRPr="00677157" w:rsidRDefault="00BB6374" w:rsidP="00A64EF0">
            <w:pPr>
              <w:spacing w:after="0" w:line="240" w:lineRule="auto"/>
              <w:jc w:val="center"/>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БАНКЕ</w:t>
            </w:r>
          </w:p>
        </w:tc>
      </w:tr>
      <w:tr w:rsidR="00BB6374" w:rsidRPr="00677157" w:rsidTr="00590A51">
        <w:tc>
          <w:tcPr>
            <w:tcW w:w="445" w:type="dxa"/>
            <w:vMerge/>
            <w:tcBorders>
              <w:top w:val="single" w:sz="4" w:space="0" w:color="000000"/>
              <w:left w:val="single" w:sz="4" w:space="0" w:color="000000"/>
              <w:bottom w:val="single" w:sz="4" w:space="0" w:color="000000"/>
            </w:tcBorders>
          </w:tcPr>
          <w:p w:rsidR="00BB6374" w:rsidRPr="00677157" w:rsidRDefault="00BB6374" w:rsidP="00A64EF0">
            <w:pPr>
              <w:widowControl w:val="0"/>
              <w:pBdr>
                <w:top w:val="nil"/>
                <w:left w:val="nil"/>
                <w:bottom w:val="nil"/>
                <w:right w:val="nil"/>
                <w:between w:val="nil"/>
              </w:pBdr>
              <w:spacing w:after="0" w:line="240" w:lineRule="auto"/>
              <w:rPr>
                <w:rFonts w:asciiTheme="minorHAnsi" w:eastAsia="Arial Narrow" w:hAnsiTheme="minorHAnsi" w:cs="Arial Narrow"/>
                <w:b/>
                <w:sz w:val="20"/>
                <w:szCs w:val="20"/>
              </w:rPr>
            </w:pPr>
          </w:p>
        </w:tc>
        <w:tc>
          <w:tcPr>
            <w:tcW w:w="270" w:type="dxa"/>
          </w:tcPr>
          <w:p w:rsidR="00BB6374" w:rsidRPr="00677157" w:rsidRDefault="00BB6374" w:rsidP="00A64EF0">
            <w:pPr>
              <w:spacing w:after="0" w:line="240" w:lineRule="auto"/>
              <w:rPr>
                <w:rFonts w:asciiTheme="minorHAnsi" w:eastAsia="Arial Narrow" w:hAnsiTheme="minorHAnsi" w:cs="Arial Narrow"/>
                <w:sz w:val="20"/>
                <w:szCs w:val="20"/>
              </w:rPr>
            </w:pPr>
          </w:p>
        </w:tc>
        <w:tc>
          <w:tcPr>
            <w:tcW w:w="8635" w:type="dxa"/>
            <w:gridSpan w:val="3"/>
            <w:shd w:val="clear" w:color="auto" w:fill="F2F2F2" w:themeFill="background1" w:themeFillShade="F2"/>
          </w:tcPr>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Erste Bank A.D.; UniCredit banka; Banca Intesa; NLB Komercijalnа bankа; Банка Поштанска штедионица; ProCredit banka</w:t>
            </w:r>
          </w:p>
        </w:tc>
      </w:tr>
      <w:tr w:rsidR="00BB6374" w:rsidRPr="00677157" w:rsidTr="00A64EF0">
        <w:trPr>
          <w:cantSplit/>
          <w:trHeight w:val="288"/>
        </w:trPr>
        <w:tc>
          <w:tcPr>
            <w:tcW w:w="445" w:type="dxa"/>
            <w:vMerge w:val="restart"/>
            <w:tcBorders>
              <w:top w:val="single" w:sz="4" w:space="0" w:color="000000"/>
              <w:left w:val="single" w:sz="4" w:space="0" w:color="000000"/>
              <w:bottom w:val="single" w:sz="4" w:space="0" w:color="000000"/>
            </w:tcBorders>
          </w:tcPr>
          <w:p w:rsidR="00BB6374" w:rsidRPr="00677157" w:rsidRDefault="00BB6374" w:rsidP="00A64EF0">
            <w:pPr>
              <w:spacing w:after="0" w:line="240" w:lineRule="auto"/>
              <w:ind w:left="113" w:right="113"/>
              <w:jc w:val="center"/>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МЕЂУНАРОДНИ ИЗВОРИ</w:t>
            </w:r>
          </w:p>
        </w:tc>
        <w:tc>
          <w:tcPr>
            <w:tcW w:w="270" w:type="dxa"/>
          </w:tcPr>
          <w:p w:rsidR="00BB6374" w:rsidRPr="00677157" w:rsidRDefault="00BB6374" w:rsidP="00A64EF0">
            <w:pPr>
              <w:spacing w:after="0" w:line="240" w:lineRule="auto"/>
              <w:rPr>
                <w:rFonts w:asciiTheme="minorHAnsi" w:eastAsia="Arial Narrow" w:hAnsiTheme="minorHAnsi" w:cs="Arial Narrow"/>
                <w:b/>
                <w:sz w:val="20"/>
                <w:szCs w:val="20"/>
              </w:rPr>
            </w:pPr>
          </w:p>
        </w:tc>
        <w:tc>
          <w:tcPr>
            <w:tcW w:w="8635" w:type="dxa"/>
            <w:gridSpan w:val="3"/>
            <w:shd w:val="clear" w:color="auto" w:fill="D9D9D9" w:themeFill="background1" w:themeFillShade="D9"/>
            <w:vAlign w:val="center"/>
          </w:tcPr>
          <w:p w:rsidR="00BB6374" w:rsidRPr="00677157" w:rsidRDefault="00BB6374" w:rsidP="00A64EF0">
            <w:pPr>
              <w:spacing w:after="0" w:line="240" w:lineRule="auto"/>
              <w:jc w:val="center"/>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ФОНДОВИ ЕВРОПСКЕ УНИЈЕ</w:t>
            </w:r>
          </w:p>
        </w:tc>
      </w:tr>
      <w:tr w:rsidR="00BB6374" w:rsidRPr="00677157" w:rsidTr="00A64EF0">
        <w:tc>
          <w:tcPr>
            <w:tcW w:w="445" w:type="dxa"/>
            <w:vMerge/>
            <w:tcBorders>
              <w:top w:val="single" w:sz="4" w:space="0" w:color="000000"/>
              <w:left w:val="single" w:sz="4" w:space="0" w:color="000000"/>
              <w:bottom w:val="single" w:sz="4" w:space="0" w:color="000000"/>
            </w:tcBorders>
          </w:tcPr>
          <w:p w:rsidR="00BB6374" w:rsidRPr="00677157" w:rsidRDefault="00BB6374" w:rsidP="00A64EF0">
            <w:pPr>
              <w:widowControl w:val="0"/>
              <w:pBdr>
                <w:top w:val="nil"/>
                <w:left w:val="nil"/>
                <w:bottom w:val="nil"/>
                <w:right w:val="nil"/>
                <w:between w:val="nil"/>
              </w:pBdr>
              <w:spacing w:after="0" w:line="240" w:lineRule="auto"/>
              <w:rPr>
                <w:rFonts w:asciiTheme="minorHAnsi" w:eastAsia="Arial Narrow" w:hAnsiTheme="minorHAnsi" w:cs="Arial Narrow"/>
                <w:b/>
                <w:sz w:val="20"/>
                <w:szCs w:val="20"/>
              </w:rPr>
            </w:pPr>
          </w:p>
        </w:tc>
        <w:tc>
          <w:tcPr>
            <w:tcW w:w="270" w:type="dxa"/>
          </w:tcPr>
          <w:p w:rsidR="00BB6374" w:rsidRPr="00677157" w:rsidRDefault="00BB6374" w:rsidP="00A64EF0">
            <w:pPr>
              <w:spacing w:after="0" w:line="240" w:lineRule="auto"/>
              <w:rPr>
                <w:rFonts w:asciiTheme="minorHAnsi" w:eastAsia="Arial Narrow" w:hAnsiTheme="minorHAnsi" w:cs="Arial Narrow"/>
                <w:b/>
                <w:sz w:val="20"/>
                <w:szCs w:val="20"/>
              </w:rPr>
            </w:pPr>
          </w:p>
        </w:tc>
        <w:tc>
          <w:tcPr>
            <w:tcW w:w="2938" w:type="dxa"/>
            <w:shd w:val="clear" w:color="auto" w:fill="F2F2F2" w:themeFill="background1" w:themeFillShade="F2"/>
            <w:vAlign w:val="center"/>
          </w:tcPr>
          <w:p w:rsidR="00BB6374" w:rsidRPr="00677157" w:rsidRDefault="00BB6374" w:rsidP="00A64EF0">
            <w:pPr>
              <w:spacing w:after="0" w:line="240" w:lineRule="auto"/>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ИПА–Инструмент за претприступну помоћ</w:t>
            </w:r>
          </w:p>
        </w:tc>
        <w:tc>
          <w:tcPr>
            <w:tcW w:w="2848" w:type="dxa"/>
            <w:shd w:val="clear" w:color="auto" w:fill="F2F2F2" w:themeFill="background1" w:themeFillShade="F2"/>
          </w:tcPr>
          <w:p w:rsidR="00BB6374" w:rsidRPr="00677157" w:rsidRDefault="00BB6374" w:rsidP="00A64EF0">
            <w:pPr>
              <w:spacing w:after="0" w:line="240" w:lineRule="auto"/>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Програми ЕУ</w:t>
            </w:r>
          </w:p>
        </w:tc>
        <w:tc>
          <w:tcPr>
            <w:tcW w:w="2849" w:type="dxa"/>
            <w:shd w:val="clear" w:color="auto" w:fill="F2F2F2" w:themeFill="background1" w:themeFillShade="F2"/>
            <w:vAlign w:val="center"/>
          </w:tcPr>
          <w:p w:rsidR="00BB6374" w:rsidRPr="00677157" w:rsidRDefault="00BB6374" w:rsidP="00A64EF0">
            <w:pPr>
              <w:spacing w:after="0" w:line="240" w:lineRule="auto"/>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Кохезиона политика и остали фондови ЕУ</w:t>
            </w:r>
          </w:p>
        </w:tc>
      </w:tr>
      <w:tr w:rsidR="00BB6374" w:rsidRPr="00677157" w:rsidTr="00590A51">
        <w:tc>
          <w:tcPr>
            <w:tcW w:w="445" w:type="dxa"/>
            <w:vMerge/>
            <w:tcBorders>
              <w:top w:val="single" w:sz="4" w:space="0" w:color="000000"/>
              <w:left w:val="single" w:sz="4" w:space="0" w:color="000000"/>
              <w:bottom w:val="single" w:sz="4" w:space="0" w:color="000000"/>
            </w:tcBorders>
          </w:tcPr>
          <w:p w:rsidR="00BB6374" w:rsidRPr="00677157" w:rsidRDefault="00BB6374" w:rsidP="00A64EF0">
            <w:pPr>
              <w:widowControl w:val="0"/>
              <w:pBdr>
                <w:top w:val="nil"/>
                <w:left w:val="nil"/>
                <w:bottom w:val="nil"/>
                <w:right w:val="nil"/>
                <w:between w:val="nil"/>
              </w:pBdr>
              <w:spacing w:after="0" w:line="240" w:lineRule="auto"/>
              <w:rPr>
                <w:rFonts w:asciiTheme="minorHAnsi" w:eastAsia="Arial Narrow" w:hAnsiTheme="minorHAnsi" w:cs="Arial Narrow"/>
                <w:b/>
                <w:sz w:val="20"/>
                <w:szCs w:val="20"/>
              </w:rPr>
            </w:pPr>
          </w:p>
        </w:tc>
        <w:tc>
          <w:tcPr>
            <w:tcW w:w="270" w:type="dxa"/>
          </w:tcPr>
          <w:p w:rsidR="00BB6374" w:rsidRPr="00677157" w:rsidRDefault="00BB6374" w:rsidP="00A64EF0">
            <w:pPr>
              <w:spacing w:after="0" w:line="240" w:lineRule="auto"/>
              <w:rPr>
                <w:rFonts w:asciiTheme="minorHAnsi" w:eastAsia="Arial Narrow" w:hAnsiTheme="minorHAnsi" w:cs="Arial Narrow"/>
                <w:sz w:val="20"/>
                <w:szCs w:val="20"/>
              </w:rPr>
            </w:pPr>
          </w:p>
        </w:tc>
        <w:tc>
          <w:tcPr>
            <w:tcW w:w="2938" w:type="dxa"/>
            <w:shd w:val="clear" w:color="auto" w:fill="F2F2F2" w:themeFill="background1" w:themeFillShade="F2"/>
          </w:tcPr>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ИПА 2021-2027</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ИПА 2014-2020</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ИПА 2007-2013)</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Програми европске територијалне сарадње у Републици Србији 2021-2027</w:t>
            </w:r>
          </w:p>
          <w:p w:rsidR="00BB6374" w:rsidRPr="00677157" w:rsidRDefault="00D12A6B" w:rsidP="00A64EF0">
            <w:pPr>
              <w:spacing w:after="0" w:line="240" w:lineRule="auto"/>
              <w:rPr>
                <w:rFonts w:asciiTheme="minorHAnsi" w:eastAsia="Arial Narrow" w:hAnsiTheme="minorHAnsi" w:cs="Arial Narrow"/>
                <w:color w:val="000000"/>
                <w:sz w:val="20"/>
                <w:szCs w:val="20"/>
              </w:rPr>
            </w:pPr>
            <w:hyperlink r:id="rId86">
              <w:r w:rsidR="00BB6374" w:rsidRPr="00677157">
                <w:rPr>
                  <w:rFonts w:asciiTheme="minorHAnsi" w:eastAsia="Arial Narrow" w:hAnsiTheme="minorHAnsi" w:cs="Arial Narrow"/>
                  <w:color w:val="000000"/>
                  <w:sz w:val="20"/>
                  <w:szCs w:val="20"/>
                </w:rPr>
                <w:t>Инвестициони оквир за Западни Балкан</w:t>
              </w:r>
            </w:hyperlink>
          </w:p>
          <w:p w:rsidR="00BB6374" w:rsidRPr="00677157" w:rsidRDefault="00D12A6B" w:rsidP="00A64EF0">
            <w:pPr>
              <w:spacing w:after="0" w:line="240" w:lineRule="auto"/>
              <w:rPr>
                <w:rFonts w:asciiTheme="minorHAnsi" w:eastAsia="Arial Narrow" w:hAnsiTheme="minorHAnsi" w:cs="Arial Narrow"/>
                <w:color w:val="000000"/>
                <w:sz w:val="20"/>
                <w:szCs w:val="20"/>
              </w:rPr>
            </w:pPr>
            <w:hyperlink r:id="rId87">
              <w:r w:rsidR="00BB6374" w:rsidRPr="00677157">
                <w:rPr>
                  <w:rFonts w:asciiTheme="minorHAnsi" w:eastAsia="Arial Narrow" w:hAnsiTheme="minorHAnsi" w:cs="Arial Narrow"/>
                  <w:color w:val="000000"/>
                  <w:sz w:val="20"/>
                  <w:szCs w:val="20"/>
                </w:rPr>
                <w:t>ИПАРД III</w:t>
              </w:r>
            </w:hyperlink>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Вишекорисничка ИПА</w:t>
            </w:r>
          </w:p>
        </w:tc>
        <w:tc>
          <w:tcPr>
            <w:tcW w:w="2848" w:type="dxa"/>
            <w:shd w:val="clear" w:color="auto" w:fill="F2F2F2" w:themeFill="background1" w:themeFillShade="F2"/>
          </w:tcPr>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Дигитална Европа</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ХОРИЗОНТ Европа</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Програм за конкурентност МСП – COSME</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Програм за запошљавање и социјалне иновације</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ЕРАЗМУС</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Креативна Европа</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Европа за грађане и грађанке</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Европски здравствени програм III</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ФИСКАЛИС 2020</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ЦАРИНА 2020</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Механизам цивилне заштите ЕУ</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Инструмент за повезивање Европе</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Права, једнакост и грађанство</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Европски инструмент за демократију и људска права</w:t>
            </w:r>
          </w:p>
        </w:tc>
        <w:tc>
          <w:tcPr>
            <w:tcW w:w="2849" w:type="dxa"/>
            <w:shd w:val="clear" w:color="auto" w:fill="F2F2F2" w:themeFill="background1" w:themeFillShade="F2"/>
          </w:tcPr>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Нова кохезиона политика 2021-2027</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MADAD</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Фонд солидарности ЕУ</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Регионални стамбени програм</w:t>
            </w:r>
          </w:p>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Зелена агенда за Западни Балкан</w:t>
            </w:r>
          </w:p>
        </w:tc>
      </w:tr>
      <w:tr w:rsidR="00BB6374" w:rsidRPr="00677157" w:rsidTr="00A64EF0">
        <w:trPr>
          <w:trHeight w:val="288"/>
        </w:trPr>
        <w:tc>
          <w:tcPr>
            <w:tcW w:w="445" w:type="dxa"/>
            <w:vMerge/>
            <w:tcBorders>
              <w:top w:val="single" w:sz="4" w:space="0" w:color="000000"/>
              <w:left w:val="single" w:sz="4" w:space="0" w:color="000000"/>
              <w:bottom w:val="single" w:sz="4" w:space="0" w:color="000000"/>
            </w:tcBorders>
          </w:tcPr>
          <w:p w:rsidR="00BB6374" w:rsidRPr="00677157" w:rsidRDefault="00BB6374" w:rsidP="00A64EF0">
            <w:pPr>
              <w:widowControl w:val="0"/>
              <w:pBdr>
                <w:top w:val="nil"/>
                <w:left w:val="nil"/>
                <w:bottom w:val="nil"/>
                <w:right w:val="nil"/>
                <w:between w:val="nil"/>
              </w:pBdr>
              <w:spacing w:after="0" w:line="240" w:lineRule="auto"/>
              <w:rPr>
                <w:rFonts w:asciiTheme="minorHAnsi" w:eastAsia="Arial Narrow" w:hAnsiTheme="minorHAnsi" w:cs="Arial Narrow"/>
                <w:sz w:val="20"/>
                <w:szCs w:val="20"/>
              </w:rPr>
            </w:pPr>
          </w:p>
        </w:tc>
        <w:tc>
          <w:tcPr>
            <w:tcW w:w="270" w:type="dxa"/>
          </w:tcPr>
          <w:p w:rsidR="00BB6374" w:rsidRPr="00677157" w:rsidRDefault="00BB6374" w:rsidP="00A64EF0">
            <w:pPr>
              <w:spacing w:after="0" w:line="240" w:lineRule="auto"/>
              <w:rPr>
                <w:rFonts w:asciiTheme="minorHAnsi" w:eastAsia="Arial Narrow" w:hAnsiTheme="minorHAnsi" w:cs="Arial Narrow"/>
                <w:b/>
                <w:sz w:val="20"/>
                <w:szCs w:val="20"/>
              </w:rPr>
            </w:pPr>
          </w:p>
        </w:tc>
        <w:tc>
          <w:tcPr>
            <w:tcW w:w="8635" w:type="dxa"/>
            <w:gridSpan w:val="3"/>
            <w:shd w:val="clear" w:color="auto" w:fill="D9D9D9" w:themeFill="background1" w:themeFillShade="D9"/>
            <w:vAlign w:val="center"/>
          </w:tcPr>
          <w:p w:rsidR="00BB6374" w:rsidRPr="00677157" w:rsidRDefault="00BB6374" w:rsidP="00A64EF0">
            <w:pPr>
              <w:spacing w:after="0" w:line="240" w:lineRule="auto"/>
              <w:jc w:val="center"/>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МЕЂУНАРОДНИ ФИНАНСИЈСКИ ИНСТРУМЕНТИ-БАНКЕ</w:t>
            </w:r>
          </w:p>
        </w:tc>
      </w:tr>
      <w:tr w:rsidR="00BB6374" w:rsidRPr="00677157" w:rsidTr="00590A51">
        <w:tc>
          <w:tcPr>
            <w:tcW w:w="445" w:type="dxa"/>
            <w:vMerge/>
            <w:tcBorders>
              <w:top w:val="single" w:sz="4" w:space="0" w:color="000000"/>
              <w:left w:val="single" w:sz="4" w:space="0" w:color="000000"/>
              <w:bottom w:val="single" w:sz="4" w:space="0" w:color="000000"/>
            </w:tcBorders>
          </w:tcPr>
          <w:p w:rsidR="00BB6374" w:rsidRPr="00677157" w:rsidRDefault="00BB6374" w:rsidP="00A64EF0">
            <w:pPr>
              <w:widowControl w:val="0"/>
              <w:pBdr>
                <w:top w:val="nil"/>
                <w:left w:val="nil"/>
                <w:bottom w:val="nil"/>
                <w:right w:val="nil"/>
                <w:between w:val="nil"/>
              </w:pBdr>
              <w:spacing w:after="0" w:line="240" w:lineRule="auto"/>
              <w:rPr>
                <w:rFonts w:asciiTheme="minorHAnsi" w:eastAsia="Arial Narrow" w:hAnsiTheme="minorHAnsi" w:cs="Arial Narrow"/>
                <w:b/>
                <w:sz w:val="20"/>
                <w:szCs w:val="20"/>
              </w:rPr>
            </w:pPr>
          </w:p>
        </w:tc>
        <w:tc>
          <w:tcPr>
            <w:tcW w:w="270" w:type="dxa"/>
          </w:tcPr>
          <w:p w:rsidR="00BB6374" w:rsidRPr="00677157" w:rsidRDefault="00BB6374" w:rsidP="00A64EF0">
            <w:pPr>
              <w:spacing w:after="0" w:line="240" w:lineRule="auto"/>
              <w:rPr>
                <w:rFonts w:asciiTheme="minorHAnsi" w:eastAsia="Arial Narrow" w:hAnsiTheme="minorHAnsi" w:cs="Arial Narrow"/>
                <w:sz w:val="20"/>
                <w:szCs w:val="20"/>
              </w:rPr>
            </w:pPr>
          </w:p>
        </w:tc>
        <w:tc>
          <w:tcPr>
            <w:tcW w:w="8635" w:type="dxa"/>
            <w:gridSpan w:val="3"/>
            <w:shd w:val="clear" w:color="auto" w:fill="F2F2F2" w:themeFill="background1" w:themeFillShade="F2"/>
          </w:tcPr>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 xml:space="preserve">Банка за развој Савета Европе - CEB, Европска инвестициона банка - EIB, Европска банка за обнову и развој - EBRD, Светска банка - WB, Немачка развојна банка – </w:t>
            </w:r>
            <w:r w:rsidRPr="00677157">
              <w:rPr>
                <w:rFonts w:asciiTheme="minorHAnsi" w:eastAsia="Arial Narrow" w:hAnsiTheme="minorHAnsi" w:cs="Arial Narrow"/>
                <w:i/>
                <w:sz w:val="20"/>
                <w:szCs w:val="20"/>
              </w:rPr>
              <w:t>KfW</w:t>
            </w:r>
          </w:p>
        </w:tc>
      </w:tr>
      <w:tr w:rsidR="00BB6374" w:rsidRPr="00677157" w:rsidTr="00A64EF0">
        <w:trPr>
          <w:trHeight w:val="288"/>
        </w:trPr>
        <w:tc>
          <w:tcPr>
            <w:tcW w:w="445" w:type="dxa"/>
            <w:vMerge/>
            <w:tcBorders>
              <w:top w:val="single" w:sz="4" w:space="0" w:color="000000"/>
              <w:left w:val="single" w:sz="4" w:space="0" w:color="000000"/>
              <w:bottom w:val="single" w:sz="4" w:space="0" w:color="000000"/>
            </w:tcBorders>
          </w:tcPr>
          <w:p w:rsidR="00BB6374" w:rsidRPr="00677157" w:rsidRDefault="00BB6374" w:rsidP="00A64EF0">
            <w:pPr>
              <w:widowControl w:val="0"/>
              <w:pBdr>
                <w:top w:val="nil"/>
                <w:left w:val="nil"/>
                <w:bottom w:val="nil"/>
                <w:right w:val="nil"/>
                <w:between w:val="nil"/>
              </w:pBdr>
              <w:spacing w:after="0" w:line="240" w:lineRule="auto"/>
              <w:rPr>
                <w:rFonts w:asciiTheme="minorHAnsi" w:eastAsia="Arial Narrow" w:hAnsiTheme="minorHAnsi" w:cs="Arial Narrow"/>
                <w:sz w:val="20"/>
                <w:szCs w:val="20"/>
              </w:rPr>
            </w:pPr>
          </w:p>
        </w:tc>
        <w:tc>
          <w:tcPr>
            <w:tcW w:w="270" w:type="dxa"/>
          </w:tcPr>
          <w:p w:rsidR="00BB6374" w:rsidRPr="00677157" w:rsidRDefault="00BB6374" w:rsidP="00A64EF0">
            <w:pPr>
              <w:spacing w:after="0" w:line="240" w:lineRule="auto"/>
              <w:rPr>
                <w:rFonts w:asciiTheme="minorHAnsi" w:eastAsia="Arial Narrow" w:hAnsiTheme="minorHAnsi" w:cs="Arial Narrow"/>
                <w:b/>
                <w:sz w:val="20"/>
                <w:szCs w:val="20"/>
              </w:rPr>
            </w:pPr>
          </w:p>
        </w:tc>
        <w:tc>
          <w:tcPr>
            <w:tcW w:w="8635" w:type="dxa"/>
            <w:gridSpan w:val="3"/>
            <w:shd w:val="clear" w:color="auto" w:fill="D9D9D9" w:themeFill="background1" w:themeFillShade="D9"/>
            <w:vAlign w:val="center"/>
          </w:tcPr>
          <w:p w:rsidR="00BB6374" w:rsidRPr="00677157" w:rsidRDefault="00BB6374" w:rsidP="00A64EF0">
            <w:pPr>
              <w:spacing w:after="0" w:line="240" w:lineRule="auto"/>
              <w:jc w:val="center"/>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БИЛАТЕРАЛНА И МУЛТИЛАТЕРАЛНА САРАДЊА, ДОНАТОРСКИ ПРОГРАМИ</w:t>
            </w:r>
          </w:p>
        </w:tc>
      </w:tr>
      <w:tr w:rsidR="00BB6374" w:rsidRPr="00677157" w:rsidTr="00590A51">
        <w:tc>
          <w:tcPr>
            <w:tcW w:w="445" w:type="dxa"/>
            <w:vMerge/>
            <w:tcBorders>
              <w:top w:val="single" w:sz="4" w:space="0" w:color="000000"/>
              <w:left w:val="single" w:sz="4" w:space="0" w:color="000000"/>
              <w:bottom w:val="single" w:sz="4" w:space="0" w:color="000000"/>
            </w:tcBorders>
          </w:tcPr>
          <w:p w:rsidR="00BB6374" w:rsidRPr="00677157" w:rsidRDefault="00BB6374" w:rsidP="00A64EF0">
            <w:pPr>
              <w:widowControl w:val="0"/>
              <w:pBdr>
                <w:top w:val="nil"/>
                <w:left w:val="nil"/>
                <w:bottom w:val="nil"/>
                <w:right w:val="nil"/>
                <w:between w:val="nil"/>
              </w:pBdr>
              <w:spacing w:after="0" w:line="240" w:lineRule="auto"/>
              <w:rPr>
                <w:rFonts w:asciiTheme="minorHAnsi" w:eastAsia="Arial Narrow" w:hAnsiTheme="minorHAnsi" w:cs="Arial Narrow"/>
                <w:b/>
                <w:sz w:val="20"/>
                <w:szCs w:val="20"/>
              </w:rPr>
            </w:pPr>
          </w:p>
        </w:tc>
        <w:tc>
          <w:tcPr>
            <w:tcW w:w="270" w:type="dxa"/>
          </w:tcPr>
          <w:p w:rsidR="00BB6374" w:rsidRPr="00677157" w:rsidRDefault="00BB6374" w:rsidP="00A64EF0">
            <w:pPr>
              <w:spacing w:after="0" w:line="240" w:lineRule="auto"/>
              <w:rPr>
                <w:rFonts w:asciiTheme="minorHAnsi" w:eastAsia="Arial Narrow" w:hAnsiTheme="minorHAnsi" w:cs="Arial Narrow"/>
                <w:sz w:val="20"/>
                <w:szCs w:val="20"/>
              </w:rPr>
            </w:pPr>
          </w:p>
        </w:tc>
        <w:tc>
          <w:tcPr>
            <w:tcW w:w="8635" w:type="dxa"/>
            <w:gridSpan w:val="3"/>
            <w:shd w:val="clear" w:color="auto" w:fill="F2F2F2" w:themeFill="background1" w:themeFillShade="F2"/>
          </w:tcPr>
          <w:p w:rsidR="00BB6374" w:rsidRPr="00677157" w:rsidRDefault="00BB6374" w:rsidP="00A64EF0">
            <w:pPr>
              <w:spacing w:after="0" w:line="240" w:lineRule="auto"/>
              <w:rPr>
                <w:rFonts w:asciiTheme="minorHAnsi" w:eastAsia="Arial Narrow" w:hAnsiTheme="minorHAnsi" w:cs="Arial Narrow"/>
                <w:sz w:val="20"/>
                <w:szCs w:val="20"/>
              </w:rPr>
            </w:pPr>
            <w:r w:rsidRPr="00677157">
              <w:rPr>
                <w:rFonts w:asciiTheme="minorHAnsi" w:eastAsia="Arial Narrow" w:hAnsiTheme="minorHAnsi" w:cs="Arial Narrow"/>
                <w:sz w:val="20"/>
                <w:szCs w:val="20"/>
              </w:rPr>
              <w:t xml:space="preserve">Тим Уједињених нација у Србији, Немачка агенција за техничку сарадњу - </w:t>
            </w:r>
            <w:r w:rsidRPr="00677157">
              <w:rPr>
                <w:rFonts w:asciiTheme="minorHAnsi" w:eastAsia="Arial Narrow" w:hAnsiTheme="minorHAnsi" w:cs="Arial Narrow"/>
                <w:i/>
                <w:sz w:val="20"/>
                <w:szCs w:val="20"/>
              </w:rPr>
              <w:t>GIZ</w:t>
            </w:r>
            <w:r w:rsidRPr="00677157">
              <w:rPr>
                <w:rFonts w:asciiTheme="minorHAnsi" w:eastAsia="Arial Narrow" w:hAnsiTheme="minorHAnsi" w:cs="Arial Narrow"/>
                <w:sz w:val="20"/>
                <w:szCs w:val="20"/>
              </w:rPr>
              <w:t>, Француска развојна агенција, Јапан, Данска, Норвешка, Холандија, Шведска, Кина, Аустрија, Француска, Грчка, Индија, Кореја, Пољска, Сингапур, Словенија, Турска, Немачка, Сједињене Америчке Државе, Словачка, Уједињено Kраљевство, Швајцарска</w:t>
            </w:r>
          </w:p>
        </w:tc>
      </w:tr>
    </w:tbl>
    <w:p w:rsidR="00BB6374" w:rsidRPr="00677157" w:rsidRDefault="00BB6374" w:rsidP="00AC62E0">
      <w:pPr>
        <w:spacing w:after="160" w:line="259" w:lineRule="auto"/>
      </w:pPr>
      <w:r w:rsidRPr="00677157">
        <w:lastRenderedPageBreak/>
        <w:t>Области активности за успостављање и деловање механизама високог потенцијала за финансирање урбаног развоја на локалном нивоу управљања су:</w:t>
      </w:r>
    </w:p>
    <w:p w:rsidR="00BB6374" w:rsidRPr="00677157" w:rsidRDefault="00BB6374" w:rsidP="00452108">
      <w:pPr>
        <w:numPr>
          <w:ilvl w:val="0"/>
          <w:numId w:val="20"/>
        </w:numPr>
        <w:spacing w:after="0" w:line="259" w:lineRule="auto"/>
      </w:pPr>
      <w:r w:rsidRPr="00677157">
        <w:t>повећање расположивих финансија – подршком да прикупе средства за улагање у урбани развој билатералном сарадњом, привлачењем ЕУ и других донаторских фондова (</w:t>
      </w:r>
      <w:r w:rsidRPr="00677157">
        <w:rPr>
          <w:i/>
        </w:rPr>
        <w:t>raising</w:t>
      </w:r>
      <w:r w:rsidRPr="00677157">
        <w:t>);</w:t>
      </w:r>
    </w:p>
    <w:p w:rsidR="00BB6374" w:rsidRPr="00677157" w:rsidRDefault="00BB6374" w:rsidP="00452108">
      <w:pPr>
        <w:numPr>
          <w:ilvl w:val="0"/>
          <w:numId w:val="20"/>
        </w:numPr>
        <w:spacing w:after="0" w:line="259" w:lineRule="auto"/>
      </w:pPr>
      <w:r w:rsidRPr="00677157">
        <w:t>управљање – стварање услова који омогућавају приватне инвестиције у одрживи урбани развој – обликовањем тржишта, нпр. кроз пореске механизме, друге механизме за одређивање цена и/или подршку одрживим алтернативама (</w:t>
      </w:r>
      <w:r w:rsidRPr="00677157">
        <w:rPr>
          <w:i/>
        </w:rPr>
        <w:t>stееring</w:t>
      </w:r>
      <w:r w:rsidRPr="00677157">
        <w:t>);</w:t>
      </w:r>
    </w:p>
    <w:p w:rsidR="00BB6374" w:rsidRPr="00677157" w:rsidRDefault="00BB6374" w:rsidP="00452108">
      <w:pPr>
        <w:numPr>
          <w:ilvl w:val="0"/>
          <w:numId w:val="20"/>
        </w:numPr>
        <w:spacing w:line="259" w:lineRule="auto"/>
      </w:pPr>
      <w:r w:rsidRPr="00677157">
        <w:t>мешање/комбиновање финансијских извора – привлачење приватног финансијског капитала користећи средства стимулација и подстицаја из јавних финансија за промену односа ризика – повраћаја улагања капитала, ЈПП и тзв. „инвестиционо возило” могу играти важну улогу у утврђивању доказа или услова за комерцијални повраћај (</w:t>
      </w:r>
      <w:r w:rsidRPr="00677157">
        <w:rPr>
          <w:i/>
        </w:rPr>
        <w:t>blending</w:t>
      </w:r>
      <w:r w:rsidRPr="00677157">
        <w:t>).</w:t>
      </w:r>
    </w:p>
    <w:p w:rsidR="00BB6374" w:rsidRPr="00677157" w:rsidRDefault="00BB6374" w:rsidP="00BB6374">
      <w:pPr>
        <w:spacing w:line="259" w:lineRule="auto"/>
      </w:pPr>
      <w:r w:rsidRPr="00677157">
        <w:t>За област повећања средстава (</w:t>
      </w:r>
      <w:r w:rsidRPr="00677157">
        <w:rPr>
          <w:i/>
        </w:rPr>
        <w:t>raising</w:t>
      </w:r>
      <w:r w:rsidRPr="00677157">
        <w:t>) локални ниво управе може на више начина да подржи спровођењe читаве скале финансијских инструмената високих потенцијала намењених за урбани развој и да употреби следеће:</w:t>
      </w:r>
    </w:p>
    <w:p w:rsidR="00BB6374" w:rsidRPr="00677157" w:rsidRDefault="00BB6374" w:rsidP="00452108">
      <w:pPr>
        <w:numPr>
          <w:ilvl w:val="0"/>
          <w:numId w:val="19"/>
        </w:numPr>
        <w:spacing w:after="0" w:line="259" w:lineRule="auto"/>
      </w:pPr>
      <w:r w:rsidRPr="00677157">
        <w:rPr>
          <w:i/>
        </w:rPr>
        <w:t>Процена вредности непокретности</w:t>
      </w:r>
      <w:r w:rsidRPr="00677157">
        <w:t xml:space="preserve"> представља средство за финансирање великих развојних пројеката који подижу вредност непокретности. Ово повећање вредности може да се користи као извор прихода; </w:t>
      </w:r>
    </w:p>
    <w:p w:rsidR="00BB6374" w:rsidRPr="00677157" w:rsidRDefault="00BB6374" w:rsidP="00452108">
      <w:pPr>
        <w:numPr>
          <w:ilvl w:val="0"/>
          <w:numId w:val="19"/>
        </w:numPr>
        <w:spacing w:after="0" w:line="259" w:lineRule="auto"/>
      </w:pPr>
      <w:r w:rsidRPr="00677157">
        <w:rPr>
          <w:i/>
        </w:rPr>
        <w:t>Цене, регулација и стандарди</w:t>
      </w:r>
      <w:r w:rsidRPr="00677157">
        <w:t xml:space="preserve"> – од посебног су значаја за секторе које карактеришу мање величине потребних инвестиционих средстава и где су избори потрошача кључни инвестициони покретачи, као што су дистрибуирана производња из обновљивих извора енергије, електро мобилност и зелена градња; </w:t>
      </w:r>
    </w:p>
    <w:p w:rsidR="00BB6374" w:rsidRPr="00677157" w:rsidRDefault="00BB6374" w:rsidP="00452108">
      <w:pPr>
        <w:numPr>
          <w:ilvl w:val="0"/>
          <w:numId w:val="19"/>
        </w:numPr>
        <w:spacing w:after="0" w:line="259" w:lineRule="auto"/>
      </w:pPr>
      <w:r w:rsidRPr="00677157">
        <w:rPr>
          <w:i/>
        </w:rPr>
        <w:t>Међународно инвестиционо возило</w:t>
      </w:r>
      <w:r w:rsidRPr="00677157">
        <w:t xml:space="preserve"> – међународни финансијски инструменти такође имају значајан потенцијал за кретања у области одрживог урбаног развоја (</w:t>
      </w:r>
      <w:r w:rsidRPr="00677157">
        <w:rPr>
          <w:i/>
        </w:rPr>
        <w:t>raising</w:t>
      </w:r>
      <w:r w:rsidRPr="00677157">
        <w:t>), и имају потенцијал за мешање различитих извора у случају да домаћи извори имају ограничен капацитет;</w:t>
      </w:r>
    </w:p>
    <w:p w:rsidR="00BB6374" w:rsidRPr="00677157" w:rsidRDefault="00BB6374" w:rsidP="00452108">
      <w:pPr>
        <w:numPr>
          <w:ilvl w:val="0"/>
          <w:numId w:val="19"/>
        </w:numPr>
        <w:spacing w:line="259" w:lineRule="auto"/>
      </w:pPr>
      <w:r w:rsidRPr="00677157">
        <w:rPr>
          <w:i/>
        </w:rPr>
        <w:t>Јавно-приватно партнерство</w:t>
      </w:r>
      <w:r w:rsidRPr="00677157">
        <w:t xml:space="preserve"> – посебно су важна јер ефективност ЈПП у великој мери зависи од одговарајуће идентификације ефеката, структурисаности и зрелости пројеката, уговорних аранжмана и управљачких капацитета.</w:t>
      </w:r>
    </w:p>
    <w:p w:rsidR="00BB6374" w:rsidRPr="00677157" w:rsidRDefault="00BB6374" w:rsidP="00080978">
      <w:pPr>
        <w:spacing w:line="259" w:lineRule="auto"/>
      </w:pPr>
      <w:r w:rsidRPr="00677157">
        <w:t>Примери из досадашње праксе комбиновања извора финансирања дати су у следећој табели.</w:t>
      </w:r>
    </w:p>
    <w:p w:rsidR="00BB6374" w:rsidRPr="00677157" w:rsidRDefault="00BB6374" w:rsidP="00BB6374">
      <w:pPr>
        <w:pStyle w:val="Caption"/>
        <w:rPr>
          <w:i/>
          <w:sz w:val="21"/>
          <w:szCs w:val="21"/>
        </w:rPr>
      </w:pPr>
      <w:r w:rsidRPr="00677157">
        <w:t xml:space="preserve">Табела </w:t>
      </w:r>
      <w:r w:rsidR="00D12A6B" w:rsidRPr="00677157">
        <w:fldChar w:fldCharType="begin"/>
      </w:r>
      <w:r w:rsidRPr="00677157">
        <w:instrText xml:space="preserve"> SEQ Табела \* ARABIC </w:instrText>
      </w:r>
      <w:r w:rsidR="00D12A6B" w:rsidRPr="00677157">
        <w:fldChar w:fldCharType="separate"/>
      </w:r>
      <w:r w:rsidR="00BA5731">
        <w:rPr>
          <w:noProof/>
        </w:rPr>
        <w:t>6</w:t>
      </w:r>
      <w:r w:rsidR="00D12A6B" w:rsidRPr="00677157">
        <w:fldChar w:fldCharType="end"/>
      </w:r>
      <w:r w:rsidRPr="00677157">
        <w:rPr>
          <w:b w:val="0"/>
          <w:i/>
          <w:sz w:val="21"/>
          <w:szCs w:val="21"/>
        </w:rPr>
        <w:t xml:space="preserve">: </w:t>
      </w:r>
      <w:r w:rsidRPr="00677157">
        <w:rPr>
          <w:i/>
          <w:szCs w:val="22"/>
        </w:rPr>
        <w:t xml:space="preserve">Примери из праксе комбиновања извора </w:t>
      </w:r>
      <w:r w:rsidR="003C61AD" w:rsidRPr="00677157">
        <w:rPr>
          <w:i/>
          <w:szCs w:val="22"/>
        </w:rPr>
        <w:t>финансирања</w:t>
      </w: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4597"/>
        <w:gridCol w:w="2417"/>
        <w:gridCol w:w="2336"/>
      </w:tblGrid>
      <w:tr w:rsidR="00BB6374" w:rsidRPr="00677157" w:rsidTr="003C61AD">
        <w:tc>
          <w:tcPr>
            <w:tcW w:w="4597" w:type="dxa"/>
            <w:vMerge w:val="restart"/>
            <w:vAlign w:val="center"/>
          </w:tcPr>
          <w:p w:rsidR="00BB6374" w:rsidRPr="00677157" w:rsidRDefault="00BB6374" w:rsidP="003C61AD">
            <w:pPr>
              <w:spacing w:after="0" w:line="240" w:lineRule="auto"/>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Приоритетна подручја интервенције (Стратегија одрживог урбаног развоја РС до 2030)</w:t>
            </w:r>
          </w:p>
        </w:tc>
        <w:tc>
          <w:tcPr>
            <w:tcW w:w="4753" w:type="dxa"/>
            <w:gridSpan w:val="2"/>
            <w:vAlign w:val="center"/>
          </w:tcPr>
          <w:p w:rsidR="00BB6374" w:rsidRPr="00677157" w:rsidRDefault="00BB6374" w:rsidP="003C61AD">
            <w:pPr>
              <w:spacing w:after="0" w:line="240" w:lineRule="auto"/>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Извори финансирања који се користе</w:t>
            </w:r>
          </w:p>
        </w:tc>
      </w:tr>
      <w:tr w:rsidR="00BB6374" w:rsidRPr="00677157" w:rsidTr="003C61AD">
        <w:tc>
          <w:tcPr>
            <w:tcW w:w="4597" w:type="dxa"/>
            <w:vMerge/>
            <w:vAlign w:val="center"/>
          </w:tcPr>
          <w:p w:rsidR="00BB6374" w:rsidRPr="00677157" w:rsidRDefault="00BB6374" w:rsidP="003C61AD">
            <w:pPr>
              <w:widowControl w:val="0"/>
              <w:pBdr>
                <w:top w:val="nil"/>
                <w:left w:val="nil"/>
                <w:bottom w:val="nil"/>
                <w:right w:val="nil"/>
                <w:between w:val="nil"/>
              </w:pBdr>
              <w:spacing w:after="0" w:line="240" w:lineRule="auto"/>
              <w:rPr>
                <w:rFonts w:asciiTheme="minorHAnsi" w:eastAsia="Arial Narrow" w:hAnsiTheme="minorHAnsi" w:cs="Arial Narrow"/>
                <w:b/>
                <w:sz w:val="20"/>
                <w:szCs w:val="20"/>
              </w:rPr>
            </w:pPr>
          </w:p>
        </w:tc>
        <w:tc>
          <w:tcPr>
            <w:tcW w:w="2417" w:type="dxa"/>
            <w:vAlign w:val="center"/>
          </w:tcPr>
          <w:p w:rsidR="00BB6374" w:rsidRPr="00677157" w:rsidRDefault="00BB6374" w:rsidP="003C61AD">
            <w:pPr>
              <w:spacing w:after="0" w:line="240" w:lineRule="auto"/>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 xml:space="preserve">Национални </w:t>
            </w:r>
          </w:p>
          <w:p w:rsidR="00BB6374" w:rsidRPr="00677157" w:rsidRDefault="00BB6374" w:rsidP="003C61AD">
            <w:pPr>
              <w:spacing w:after="0" w:line="240" w:lineRule="auto"/>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извори финансирања</w:t>
            </w:r>
          </w:p>
        </w:tc>
        <w:tc>
          <w:tcPr>
            <w:tcW w:w="2336" w:type="dxa"/>
            <w:vAlign w:val="center"/>
          </w:tcPr>
          <w:p w:rsidR="00BB6374" w:rsidRPr="00677157" w:rsidRDefault="00BB6374" w:rsidP="003C61AD">
            <w:pPr>
              <w:spacing w:after="0" w:line="240" w:lineRule="auto"/>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Међународни извори финансирања</w:t>
            </w:r>
          </w:p>
        </w:tc>
      </w:tr>
      <w:tr w:rsidR="00BB6374" w:rsidRPr="00677157" w:rsidTr="003C61AD">
        <w:tc>
          <w:tcPr>
            <w:tcW w:w="4597" w:type="dxa"/>
            <w:vAlign w:val="center"/>
          </w:tcPr>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 xml:space="preserve">Привредне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 xml:space="preserve">и комерцијалне зоне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и браунфилд локације</w:t>
            </w:r>
          </w:p>
        </w:tc>
        <w:tc>
          <w:tcPr>
            <w:tcW w:w="2417" w:type="dxa"/>
            <w:vAlign w:val="center"/>
          </w:tcPr>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Министарство привреде</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ИПА – конкурентност + Влада РС</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ЈПП</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Банке</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 xml:space="preserve">Дијаспора </w:t>
            </w:r>
          </w:p>
        </w:tc>
        <w:tc>
          <w:tcPr>
            <w:tcW w:w="2336" w:type="dxa"/>
            <w:vAlign w:val="center"/>
          </w:tcPr>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Европска инвестициона банка</w:t>
            </w:r>
          </w:p>
          <w:p w:rsidR="00BB6374" w:rsidRPr="00677157" w:rsidRDefault="003C61AD"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Европска</w:t>
            </w:r>
            <w:r w:rsidR="00BB6374" w:rsidRPr="00677157">
              <w:rPr>
                <w:rFonts w:asciiTheme="minorHAnsi" w:eastAsia="Arial Narrow" w:hAnsiTheme="minorHAnsi" w:cs="Arial Narrow"/>
                <w:sz w:val="20"/>
                <w:szCs w:val="20"/>
              </w:rPr>
              <w:t xml:space="preserve"> банка за обнову и развој</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KfW банка</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UN SDGs</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 xml:space="preserve">Швајцарска, Јапан </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ГИЗ</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ЕУ ПРО</w:t>
            </w:r>
          </w:p>
        </w:tc>
      </w:tr>
      <w:tr w:rsidR="00BB6374" w:rsidRPr="00677157" w:rsidTr="003C61AD">
        <w:tc>
          <w:tcPr>
            <w:tcW w:w="4597" w:type="dxa"/>
            <w:vAlign w:val="center"/>
          </w:tcPr>
          <w:p w:rsidR="00BB6374" w:rsidRPr="00677157" w:rsidRDefault="001D1840"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Неконтролисано</w:t>
            </w:r>
            <w:r w:rsidR="00BB6374" w:rsidRPr="00677157">
              <w:rPr>
                <w:rFonts w:asciiTheme="minorHAnsi" w:eastAsia="Arial Narrow" w:hAnsiTheme="minorHAnsi" w:cs="Arial Narrow"/>
                <w:b/>
                <w:sz w:val="20"/>
                <w:szCs w:val="20"/>
              </w:rPr>
              <w:t xml:space="preserve"> стихијско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 xml:space="preserve">ширење урбаних насеља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lastRenderedPageBreak/>
              <w:t>и деградација руралних подручја</w:t>
            </w:r>
          </w:p>
        </w:tc>
        <w:tc>
          <w:tcPr>
            <w:tcW w:w="2417" w:type="dxa"/>
            <w:vAlign w:val="center"/>
          </w:tcPr>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lastRenderedPageBreak/>
              <w:t>МГСИ</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МДУЛСУ</w:t>
            </w:r>
          </w:p>
          <w:p w:rsidR="00BB6374" w:rsidRPr="00677157" w:rsidRDefault="003C61AD"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lastRenderedPageBreak/>
              <w:t>Министарство</w:t>
            </w:r>
            <w:r w:rsidR="00BB6374" w:rsidRPr="00677157">
              <w:rPr>
                <w:rFonts w:asciiTheme="minorHAnsi" w:eastAsia="Arial Narrow" w:hAnsiTheme="minorHAnsi" w:cs="Arial Narrow"/>
                <w:sz w:val="20"/>
                <w:szCs w:val="20"/>
              </w:rPr>
              <w:t xml:space="preserve"> за јавна улагања</w:t>
            </w:r>
          </w:p>
        </w:tc>
        <w:tc>
          <w:tcPr>
            <w:tcW w:w="2336" w:type="dxa"/>
            <w:vAlign w:val="center"/>
          </w:tcPr>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lastRenderedPageBreak/>
              <w:t>Европска инвестициона банка</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lastRenderedPageBreak/>
              <w:t>UN SDGs</w:t>
            </w:r>
          </w:p>
        </w:tc>
      </w:tr>
      <w:tr w:rsidR="00BB6374" w:rsidRPr="00677157" w:rsidTr="003C61AD">
        <w:tc>
          <w:tcPr>
            <w:tcW w:w="4597" w:type="dxa"/>
            <w:vAlign w:val="center"/>
          </w:tcPr>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lastRenderedPageBreak/>
              <w:t xml:space="preserve">Угрожене урбане структуре,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 xml:space="preserve">урбане матрице и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централне урбане зоне</w:t>
            </w:r>
          </w:p>
        </w:tc>
        <w:tc>
          <w:tcPr>
            <w:tcW w:w="2417" w:type="dxa"/>
            <w:vAlign w:val="center"/>
          </w:tcPr>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Министарство културе</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МГСИ</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ЈПП</w:t>
            </w:r>
          </w:p>
        </w:tc>
        <w:tc>
          <w:tcPr>
            <w:tcW w:w="2336" w:type="dxa"/>
            <w:vAlign w:val="center"/>
          </w:tcPr>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Креативна Европа</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Европска инвестициона банка</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Светска банка WB</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Green fund KfW</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UN SDGs</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ГИЗ/АМБЕРО</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ЕУ ПРО</w:t>
            </w:r>
          </w:p>
        </w:tc>
      </w:tr>
      <w:tr w:rsidR="00BB6374" w:rsidRPr="00677157" w:rsidTr="003C61AD">
        <w:tc>
          <w:tcPr>
            <w:tcW w:w="4597" w:type="dxa"/>
            <w:vAlign w:val="center"/>
          </w:tcPr>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 xml:space="preserve">Делови урбаних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 xml:space="preserve">насеља са проблемом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 xml:space="preserve">унапређења друштвеног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 xml:space="preserve">стандарда или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решавањем социјалних проблема</w:t>
            </w:r>
          </w:p>
        </w:tc>
        <w:tc>
          <w:tcPr>
            <w:tcW w:w="2417" w:type="dxa"/>
            <w:vAlign w:val="center"/>
          </w:tcPr>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РС Програм станова за снаге безбедности</w:t>
            </w:r>
          </w:p>
          <w:p w:rsidR="00BB6374" w:rsidRPr="00677157" w:rsidRDefault="003C61AD"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Министарство</w:t>
            </w:r>
            <w:r w:rsidR="00BB6374" w:rsidRPr="00677157">
              <w:rPr>
                <w:rFonts w:asciiTheme="minorHAnsi" w:eastAsia="Arial Narrow" w:hAnsiTheme="minorHAnsi" w:cs="Arial Narrow"/>
                <w:sz w:val="20"/>
                <w:szCs w:val="20"/>
              </w:rPr>
              <w:t xml:space="preserve"> за јавна улагања</w:t>
            </w:r>
          </w:p>
        </w:tc>
        <w:tc>
          <w:tcPr>
            <w:tcW w:w="2336" w:type="dxa"/>
            <w:vAlign w:val="center"/>
          </w:tcPr>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 xml:space="preserve">ИПА </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Европска банка за обнову и развој</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Банка Савета Европе CEB</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Регионални стамбени програм</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UN SDGs</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SWISS PRO UNOPS</w:t>
            </w:r>
          </w:p>
        </w:tc>
      </w:tr>
      <w:tr w:rsidR="00BB6374" w:rsidRPr="00677157" w:rsidTr="003C61AD">
        <w:tc>
          <w:tcPr>
            <w:tcW w:w="4597" w:type="dxa"/>
            <w:vAlign w:val="center"/>
          </w:tcPr>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 xml:space="preserve">Насеља и делови насеља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 xml:space="preserve">изложени проблемима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 xml:space="preserve">заштите животне средине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и климатским променама</w:t>
            </w:r>
          </w:p>
        </w:tc>
        <w:tc>
          <w:tcPr>
            <w:tcW w:w="2417" w:type="dxa"/>
            <w:vAlign w:val="center"/>
          </w:tcPr>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 xml:space="preserve">Министарство </w:t>
            </w:r>
            <w:r w:rsidR="001D1840" w:rsidRPr="00677157">
              <w:rPr>
                <w:rFonts w:asciiTheme="minorHAnsi" w:eastAsia="Arial Narrow" w:hAnsiTheme="minorHAnsi" w:cs="Arial Narrow"/>
                <w:sz w:val="20"/>
                <w:szCs w:val="20"/>
              </w:rPr>
              <w:t>рударства</w:t>
            </w:r>
            <w:r w:rsidRPr="00677157">
              <w:rPr>
                <w:rFonts w:asciiTheme="minorHAnsi" w:eastAsia="Arial Narrow" w:hAnsiTheme="minorHAnsi" w:cs="Arial Narrow"/>
                <w:sz w:val="20"/>
                <w:szCs w:val="20"/>
              </w:rPr>
              <w:t xml:space="preserve"> и енергетике</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Министарство за јавна улагања</w:t>
            </w:r>
          </w:p>
        </w:tc>
        <w:tc>
          <w:tcPr>
            <w:tcW w:w="2336" w:type="dxa"/>
            <w:vAlign w:val="center"/>
          </w:tcPr>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 xml:space="preserve">ИПА </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Европска банка за обнову и развој</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GIZ + KfW</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UN SDGs</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 xml:space="preserve">билатерна сарадња </w:t>
            </w:r>
          </w:p>
        </w:tc>
      </w:tr>
      <w:tr w:rsidR="00BB6374" w:rsidRPr="00677157" w:rsidTr="003C61AD">
        <w:tc>
          <w:tcPr>
            <w:tcW w:w="4597" w:type="dxa"/>
            <w:vAlign w:val="center"/>
          </w:tcPr>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 xml:space="preserve">Целине са НКД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 xml:space="preserve">и градитељским наслеђем,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 xml:space="preserve">важним реперима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 xml:space="preserve">културно-историјског </w:t>
            </w:r>
          </w:p>
          <w:p w:rsidR="00BB6374" w:rsidRPr="00677157" w:rsidRDefault="00BB6374" w:rsidP="003C61AD">
            <w:pPr>
              <w:spacing w:after="0" w:line="240" w:lineRule="auto"/>
              <w:jc w:val="left"/>
              <w:rPr>
                <w:rFonts w:asciiTheme="minorHAnsi" w:eastAsia="Arial Narrow" w:hAnsiTheme="minorHAnsi" w:cs="Arial Narrow"/>
                <w:b/>
                <w:sz w:val="20"/>
                <w:szCs w:val="20"/>
              </w:rPr>
            </w:pPr>
            <w:r w:rsidRPr="00677157">
              <w:rPr>
                <w:rFonts w:asciiTheme="minorHAnsi" w:eastAsia="Arial Narrow" w:hAnsiTheme="minorHAnsi" w:cs="Arial Narrow"/>
                <w:b/>
                <w:sz w:val="20"/>
                <w:szCs w:val="20"/>
              </w:rPr>
              <w:t>развоја урбаних насеља, групације урбаних насеља</w:t>
            </w:r>
          </w:p>
        </w:tc>
        <w:tc>
          <w:tcPr>
            <w:tcW w:w="2417" w:type="dxa"/>
            <w:vAlign w:val="center"/>
          </w:tcPr>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 xml:space="preserve">Министарство културе </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Министарство туризма</w:t>
            </w:r>
          </w:p>
          <w:p w:rsidR="00BB6374" w:rsidRPr="00677157" w:rsidRDefault="00BB6374" w:rsidP="003C61AD">
            <w:pPr>
              <w:spacing w:after="0" w:line="240" w:lineRule="auto"/>
              <w:jc w:val="left"/>
              <w:rPr>
                <w:rFonts w:asciiTheme="minorHAnsi" w:eastAsia="Arial Narrow" w:hAnsiTheme="minorHAnsi" w:cs="Arial Narrow"/>
                <w:sz w:val="20"/>
                <w:szCs w:val="20"/>
              </w:rPr>
            </w:pPr>
          </w:p>
        </w:tc>
        <w:tc>
          <w:tcPr>
            <w:tcW w:w="2336" w:type="dxa"/>
            <w:vAlign w:val="center"/>
          </w:tcPr>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World heritage foundation</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Креативна Европа</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ИПА прекогранична сарадња</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Транснационална сарадња INTERREG</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ADRION</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DANUBE</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UN SDGs</w:t>
            </w:r>
          </w:p>
          <w:p w:rsidR="00BB6374" w:rsidRPr="00677157" w:rsidRDefault="00BB6374" w:rsidP="003C61AD">
            <w:pPr>
              <w:spacing w:after="0" w:line="240" w:lineRule="auto"/>
              <w:jc w:val="left"/>
              <w:rPr>
                <w:rFonts w:asciiTheme="minorHAnsi" w:eastAsia="Arial Narrow" w:hAnsiTheme="minorHAnsi" w:cs="Arial Narrow"/>
                <w:sz w:val="20"/>
                <w:szCs w:val="20"/>
              </w:rPr>
            </w:pPr>
            <w:r w:rsidRPr="00677157">
              <w:rPr>
                <w:rFonts w:asciiTheme="minorHAnsi" w:eastAsia="Arial Narrow" w:hAnsiTheme="minorHAnsi" w:cs="Arial Narrow"/>
                <w:sz w:val="20"/>
                <w:szCs w:val="20"/>
              </w:rPr>
              <w:t>ЕУ ПРО</w:t>
            </w:r>
          </w:p>
        </w:tc>
      </w:tr>
    </w:tbl>
    <w:p w:rsidR="003F544A" w:rsidRPr="00677157" w:rsidRDefault="003F544A">
      <w:pPr>
        <w:spacing w:after="200"/>
        <w:jc w:val="left"/>
      </w:pPr>
      <w:r w:rsidRPr="00677157">
        <w:br w:type="page"/>
      </w:r>
    </w:p>
    <w:p w:rsidR="003F544A" w:rsidRPr="00677157" w:rsidRDefault="003F544A" w:rsidP="003F544A">
      <w:pPr>
        <w:pStyle w:val="Heading1"/>
      </w:pPr>
      <w:r w:rsidRPr="00677157">
        <w:lastRenderedPageBreak/>
        <w:t xml:space="preserve"> </w:t>
      </w:r>
      <w:bookmarkStart w:id="213" w:name="_Toc145629158"/>
      <w:r w:rsidR="001362C4" w:rsidRPr="00677157">
        <w:t>МОНИТОРИНГ И ЕВАЛУАЦИЈА</w:t>
      </w:r>
      <w:bookmarkEnd w:id="213"/>
    </w:p>
    <w:p w:rsidR="00B24573" w:rsidRPr="00677157" w:rsidRDefault="00B24573" w:rsidP="00B24573">
      <w:r w:rsidRPr="00677157">
        <w:t>Циљ овог поглавља јесте да пружи општи оквир показатеља за праћење (мониторинг) и процену (евалуацију) напретка спровођења територијалних стратегија ЕУ ПРО Плус</w:t>
      </w:r>
      <w:r w:rsidR="00207191" w:rsidRPr="00677157">
        <w:t xml:space="preserve"> програма</w:t>
      </w:r>
      <w:r w:rsidRPr="00677157">
        <w:t>. Праћење и процена су важни елементи у процесу имплементације територијалних стратегија и испуњавају низ важних функција:</w:t>
      </w:r>
    </w:p>
    <w:p w:rsidR="00B24573" w:rsidRPr="00677157" w:rsidRDefault="00B24573" w:rsidP="00452108">
      <w:pPr>
        <w:pStyle w:val="ListParagraph"/>
        <w:numPr>
          <w:ilvl w:val="0"/>
          <w:numId w:val="21"/>
        </w:numPr>
      </w:pPr>
      <w:r w:rsidRPr="00806D8F">
        <w:rPr>
          <w:b/>
        </w:rPr>
        <w:t>Ефикасност и делотворност стратегија</w:t>
      </w:r>
      <w:r w:rsidRPr="00677157">
        <w:t>: праћење генерише податке и знање за праћење напретка и даје основу за ревизије, и помаже у процени резултата мера садржаних у стратегијама.</w:t>
      </w:r>
    </w:p>
    <w:p w:rsidR="00B24573" w:rsidRPr="00677157" w:rsidRDefault="00B24573" w:rsidP="00452108">
      <w:pPr>
        <w:pStyle w:val="ListParagraph"/>
        <w:numPr>
          <w:ilvl w:val="0"/>
          <w:numId w:val="21"/>
        </w:numPr>
      </w:pPr>
      <w:r w:rsidRPr="00806D8F">
        <w:rPr>
          <w:b/>
        </w:rPr>
        <w:t>Транспарентност и одговорност</w:t>
      </w:r>
      <w:r w:rsidRPr="00677157">
        <w:t>: праћење показује да активности и резултати прате договорене циљеве и чини податке транспарентним свим актерима, укључујући локалне заједнице.</w:t>
      </w:r>
    </w:p>
    <w:p w:rsidR="00B24573" w:rsidRPr="00677157" w:rsidRDefault="00B24573" w:rsidP="00452108">
      <w:pPr>
        <w:pStyle w:val="ListParagraph"/>
        <w:numPr>
          <w:ilvl w:val="0"/>
          <w:numId w:val="21"/>
        </w:numPr>
      </w:pPr>
      <w:r w:rsidRPr="00806D8F">
        <w:rPr>
          <w:b/>
        </w:rPr>
        <w:t>Видљивост и капацитет</w:t>
      </w:r>
      <w:r w:rsidRPr="00677157">
        <w:t>: показивање постигнутог јача локалну мобилизацију и власништво; ангажовање на праћењу од стране локалних актера утиче на развој капацитета и учење.</w:t>
      </w:r>
    </w:p>
    <w:p w:rsidR="00B24573" w:rsidRPr="00677157" w:rsidRDefault="00B24573" w:rsidP="00B24573">
      <w:r w:rsidRPr="00677157">
        <w:t>Успешно праћење зависи од квалитета и прикладности коришћених показатеља. Приликом одабира показатеља треба имати на уму неке основне принципе. У идеалном случају, показатељи би требало да буду:</w:t>
      </w:r>
    </w:p>
    <w:p w:rsidR="00B24573" w:rsidRPr="00677157" w:rsidRDefault="00B24573" w:rsidP="00452108">
      <w:pPr>
        <w:pStyle w:val="ListParagraph"/>
        <w:numPr>
          <w:ilvl w:val="0"/>
          <w:numId w:val="22"/>
        </w:numPr>
      </w:pPr>
      <w:r w:rsidRPr="00806D8F">
        <w:rPr>
          <w:b/>
        </w:rPr>
        <w:t>релевантни</w:t>
      </w:r>
      <w:r w:rsidRPr="00677157">
        <w:t xml:space="preserve"> - блиско повезани с циљевима стратегија;</w:t>
      </w:r>
    </w:p>
    <w:p w:rsidR="00B24573" w:rsidRPr="00677157" w:rsidRDefault="00B24573" w:rsidP="00452108">
      <w:pPr>
        <w:pStyle w:val="ListParagraph"/>
        <w:numPr>
          <w:ilvl w:val="0"/>
          <w:numId w:val="22"/>
        </w:numPr>
      </w:pPr>
      <w:r w:rsidRPr="00806D8F">
        <w:rPr>
          <w:b/>
        </w:rPr>
        <w:t>прихваћени</w:t>
      </w:r>
      <w:r w:rsidRPr="00677157">
        <w:t xml:space="preserve"> - од стране запослених и релевантних актера;</w:t>
      </w:r>
    </w:p>
    <w:p w:rsidR="00B24573" w:rsidRPr="00677157" w:rsidRDefault="00B24573" w:rsidP="00452108">
      <w:pPr>
        <w:pStyle w:val="ListParagraph"/>
        <w:numPr>
          <w:ilvl w:val="0"/>
          <w:numId w:val="22"/>
        </w:numPr>
      </w:pPr>
      <w:r w:rsidRPr="00806D8F">
        <w:rPr>
          <w:b/>
        </w:rPr>
        <w:t>веродостојни</w:t>
      </w:r>
      <w:r w:rsidRPr="00677157">
        <w:t xml:space="preserve"> - за оне који нису стручњаци, недвосмислени и лаки за тумачење;</w:t>
      </w:r>
    </w:p>
    <w:p w:rsidR="00B24573" w:rsidRPr="00677157" w:rsidRDefault="00B24573" w:rsidP="00452108">
      <w:pPr>
        <w:pStyle w:val="ListParagraph"/>
        <w:numPr>
          <w:ilvl w:val="0"/>
          <w:numId w:val="22"/>
        </w:numPr>
      </w:pPr>
      <w:r w:rsidRPr="00806D8F">
        <w:rPr>
          <w:b/>
        </w:rPr>
        <w:t>лаки</w:t>
      </w:r>
      <w:r w:rsidRPr="00677157">
        <w:t xml:space="preserve"> - праћење је могуће уз мале трошкове и уз прихватљиво административно оптерећење; и</w:t>
      </w:r>
    </w:p>
    <w:p w:rsidR="00B24573" w:rsidRPr="00677157" w:rsidRDefault="00B24573" w:rsidP="00452108">
      <w:pPr>
        <w:pStyle w:val="ListParagraph"/>
        <w:numPr>
          <w:ilvl w:val="0"/>
          <w:numId w:val="22"/>
        </w:numPr>
      </w:pPr>
      <w:r w:rsidRPr="00806D8F">
        <w:rPr>
          <w:b/>
        </w:rPr>
        <w:t>необориви</w:t>
      </w:r>
      <w:r w:rsidRPr="00677157">
        <w:t xml:space="preserve"> – у односу на манипулацију.</w:t>
      </w:r>
    </w:p>
    <w:p w:rsidR="00B24573" w:rsidRPr="00677157" w:rsidRDefault="00B24573" w:rsidP="00B24573">
      <w:r w:rsidRPr="00677157">
        <w:t>Доле наведени списак показатеља је конципиран у складу с пет тематских циљева дефинисаних у територијалним стратегијама ЕУ ПРО Плус</w:t>
      </w:r>
      <w:r w:rsidR="007901B9" w:rsidRPr="00677157">
        <w:t xml:space="preserve"> (табела </w:t>
      </w:r>
      <w:r w:rsidR="0028054B">
        <w:t>7</w:t>
      </w:r>
      <w:r w:rsidR="007901B9" w:rsidRPr="00677157">
        <w:t>)</w:t>
      </w:r>
      <w:r w:rsidRPr="00677157">
        <w:t>. Његова сврха је да делује као „мени“ за ’’власнике’’ стратегије да изаберу одговарајуће показатеље у зависности од њиховог избора циљева. Иако показатељи покривају широк спектар циљева, они не могу обухватити све локално специфичне контексте. Дакле, свако урбано подручје може да изабере додатне показатеље специфичне за стратегију који ће бити укључени у локалну стратегију.</w:t>
      </w:r>
    </w:p>
    <w:p w:rsidR="00B24573" w:rsidRPr="00677157" w:rsidRDefault="00B24573" w:rsidP="00B24573">
      <w:r w:rsidRPr="00677157">
        <w:t>Предложени показатељи засновани су на низу различитих међународних и домаћих извора. Колико је то могуће, показатељи се црпе из постојећих националних извора, као што су Стратегија одрживог урбаног развоја Републике Србије до 2030. године (СОУРРС), Стратегија паметне специјализације Републике Србије 2020. до 2027. (СПСРС) и Стратегија нискоугљеничног развоја (СНУР). Међутим, највећи део показатеља узет је са списка такозваних заједничких показатеља учинка (РЦО) и резултата (РЦР) дефинисаних у контексту Кохезионе политике ЕУ 2021-27. Они су допуњени циљевима одрживог развоја УН (</w:t>
      </w:r>
      <w:r w:rsidR="000F3FB5" w:rsidRPr="00677157">
        <w:t>ЦОР</w:t>
      </w:r>
      <w:r w:rsidRPr="00677157">
        <w:t>).</w:t>
      </w:r>
    </w:p>
    <w:p w:rsidR="007901B9" w:rsidRPr="00677157" w:rsidRDefault="007901B9" w:rsidP="007901B9">
      <w:pPr>
        <w:pStyle w:val="Caption"/>
      </w:pPr>
    </w:p>
    <w:p w:rsidR="007901B9" w:rsidRPr="00677157" w:rsidRDefault="007901B9" w:rsidP="007901B9">
      <w:pPr>
        <w:pStyle w:val="Caption"/>
      </w:pPr>
    </w:p>
    <w:p w:rsidR="007901B9" w:rsidRPr="00677157" w:rsidRDefault="007901B9" w:rsidP="007901B9">
      <w:pPr>
        <w:pStyle w:val="Caption"/>
      </w:pPr>
    </w:p>
    <w:p w:rsidR="007901B9" w:rsidRPr="00677157" w:rsidRDefault="007901B9" w:rsidP="007901B9">
      <w:pPr>
        <w:pStyle w:val="Caption"/>
      </w:pPr>
      <w:r w:rsidRPr="00677157">
        <w:lastRenderedPageBreak/>
        <w:t xml:space="preserve">Табела </w:t>
      </w:r>
      <w:r w:rsidR="00D12A6B" w:rsidRPr="00677157">
        <w:fldChar w:fldCharType="begin"/>
      </w:r>
      <w:r w:rsidRPr="00677157">
        <w:instrText xml:space="preserve"> SEQ Табела \* ARABIC </w:instrText>
      </w:r>
      <w:r w:rsidR="00D12A6B" w:rsidRPr="00677157">
        <w:fldChar w:fldCharType="separate"/>
      </w:r>
      <w:r w:rsidR="00BA5731">
        <w:rPr>
          <w:noProof/>
        </w:rPr>
        <w:t>7</w:t>
      </w:r>
      <w:r w:rsidR="00D12A6B" w:rsidRPr="00677157">
        <w:fldChar w:fldCharType="end"/>
      </w:r>
      <w:r w:rsidRPr="00677157">
        <w:t xml:space="preserve">: </w:t>
      </w:r>
      <w:r w:rsidRPr="00677157">
        <w:rPr>
          <w:i/>
        </w:rPr>
        <w:t>Списак показатеља (индикатора) за праћење и процену напретка спров</w:t>
      </w:r>
      <w:r w:rsidR="007070A3" w:rsidRPr="00677157">
        <w:rPr>
          <w:i/>
        </w:rPr>
        <w:t>ођења територијалних стратегија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tblPr>
      <w:tblGrid>
        <w:gridCol w:w="2944"/>
        <w:gridCol w:w="3269"/>
        <w:gridCol w:w="1566"/>
        <w:gridCol w:w="1283"/>
      </w:tblGrid>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rPr>
                <w:rFonts w:asciiTheme="minorHAnsi" w:hAnsiTheme="minorHAnsi" w:cstheme="minorHAnsi"/>
                <w:b/>
              </w:rPr>
            </w:pPr>
            <w:r w:rsidRPr="00677157">
              <w:rPr>
                <w:rFonts w:asciiTheme="minorHAnsi" w:hAnsiTheme="minorHAnsi" w:cstheme="minorHAnsi"/>
                <w:b/>
              </w:rPr>
              <w:t>Циљеви</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rPr>
                <w:rFonts w:asciiTheme="minorHAnsi" w:hAnsiTheme="minorHAnsi" w:cstheme="minorHAnsi"/>
                <w:b/>
              </w:rPr>
            </w:pPr>
            <w:r w:rsidRPr="00677157">
              <w:rPr>
                <w:rFonts w:asciiTheme="minorHAnsi" w:hAnsiTheme="minorHAnsi" w:cstheme="minorHAnsi"/>
                <w:b/>
              </w:rPr>
              <w:t xml:space="preserve">Индикатори </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rPr>
                <w:rFonts w:asciiTheme="minorHAnsi" w:hAnsiTheme="minorHAnsi" w:cstheme="minorHAnsi"/>
                <w:b/>
              </w:rPr>
            </w:pPr>
            <w:r w:rsidRPr="00677157">
              <w:rPr>
                <w:rFonts w:asciiTheme="minorHAnsi" w:hAnsiTheme="minorHAnsi" w:cstheme="minorHAnsi"/>
                <w:b/>
              </w:rPr>
              <w:t>Јединица мере</w:t>
            </w:r>
          </w:p>
        </w:tc>
        <w:tc>
          <w:tcPr>
            <w:tcW w:w="1283"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rPr>
                <w:rFonts w:asciiTheme="minorHAnsi" w:hAnsiTheme="minorHAnsi" w:cstheme="minorHAnsi"/>
                <w:b/>
              </w:rPr>
            </w:pPr>
            <w:r w:rsidRPr="00677157">
              <w:rPr>
                <w:rFonts w:asciiTheme="minorHAnsi" w:hAnsiTheme="minorHAnsi" w:cstheme="minorHAnsi"/>
                <w:b/>
              </w:rPr>
              <w:t>Извори</w:t>
            </w:r>
          </w:p>
        </w:tc>
      </w:tr>
      <w:tr w:rsidR="00B0307D" w:rsidRPr="00677157" w:rsidTr="000247B3">
        <w:tc>
          <w:tcPr>
            <w:tcW w:w="0" w:type="auto"/>
            <w:gridSpan w:val="4"/>
            <w:tcBorders>
              <w:top w:val="single" w:sz="4" w:space="0" w:color="000000"/>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b/>
              </w:rPr>
            </w:pPr>
            <w:r w:rsidRPr="00677157">
              <w:rPr>
                <w:rFonts w:asciiTheme="minorHAnsi" w:hAnsiTheme="minorHAnsi" w:cstheme="minorHAnsi"/>
                <w:b/>
              </w:rPr>
              <w:t xml:space="preserve">Тематски циљ 1 </w:t>
            </w:r>
          </w:p>
        </w:tc>
      </w:tr>
      <w:tr w:rsidR="00B0307D" w:rsidRPr="00677157" w:rsidTr="00B0307D">
        <w:trPr>
          <w:trHeight w:val="440"/>
        </w:trPr>
        <w:tc>
          <w:tcPr>
            <w:tcW w:w="2944" w:type="dxa"/>
            <w:vMerge w:val="restart"/>
            <w:tcBorders>
              <w:top w:val="single" w:sz="4" w:space="0" w:color="000000"/>
              <w:left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С.Ц.1.1 Унапређен и уједначен квалитет уређености и приступачности урбаног подручја</w:t>
            </w:r>
          </w:p>
        </w:tc>
        <w:tc>
          <w:tcPr>
            <w:tcW w:w="3269" w:type="dxa"/>
            <w:tcBorders>
              <w:top w:val="single" w:sz="4" w:space="0" w:color="000000"/>
              <w:left w:val="single" w:sz="4" w:space="0" w:color="000000"/>
              <w:bottom w:val="nil"/>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xml:space="preserve">- Стратегије интегралног територијалног развоја за које је примљена подршка </w:t>
            </w:r>
          </w:p>
        </w:tc>
        <w:tc>
          <w:tcPr>
            <w:tcW w:w="1566" w:type="dxa"/>
            <w:tcBorders>
              <w:top w:val="single" w:sz="4" w:space="0" w:color="000000"/>
              <w:left w:val="single" w:sz="4" w:space="0" w:color="000000"/>
              <w:bottom w:val="single"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Број стратегија</w:t>
            </w:r>
          </w:p>
        </w:tc>
        <w:tc>
          <w:tcPr>
            <w:tcW w:w="1283" w:type="dxa"/>
            <w:tcBorders>
              <w:top w:val="single" w:sz="4" w:space="0" w:color="000000"/>
              <w:left w:val="single" w:sz="4" w:space="0" w:color="000000"/>
              <w:bottom w:val="single" w:sz="4" w:space="0" w:color="auto"/>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RCO 75</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RCO 76</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СОУРРС</w:t>
            </w:r>
          </w:p>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rPr>
          <w:trHeight w:val="440"/>
        </w:trPr>
        <w:tc>
          <w:tcPr>
            <w:tcW w:w="2944" w:type="dxa"/>
            <w:vMerge/>
            <w:tcBorders>
              <w:left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single" w:sz="4" w:space="0" w:color="auto"/>
              <w:left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xml:space="preserve">- Интегрални пројекти територијалног развоја за које је примљена подршка </w:t>
            </w:r>
          </w:p>
        </w:tc>
        <w:tc>
          <w:tcPr>
            <w:tcW w:w="1566" w:type="dxa"/>
            <w:tcBorders>
              <w:top w:val="single" w:sz="4" w:space="0" w:color="auto"/>
              <w:left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xml:space="preserve">Број уговорених пројеката </w:t>
            </w:r>
          </w:p>
        </w:tc>
        <w:tc>
          <w:tcPr>
            <w:tcW w:w="1283" w:type="dxa"/>
            <w:vMerge w:val="restart"/>
            <w:tcBorders>
              <w:top w:val="single" w:sz="4" w:space="0" w:color="auto"/>
              <w:left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RCO 114</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52</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СОУРРС</w:t>
            </w:r>
          </w:p>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rPr>
          <w:trHeight w:val="350"/>
        </w:trPr>
        <w:tc>
          <w:tcPr>
            <w:tcW w:w="2944" w:type="dxa"/>
            <w:vMerge/>
            <w:tcBorders>
              <w:left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Новостворени или обновљени отворени јавни простори у урбаним подручјима</w:t>
            </w:r>
          </w:p>
        </w:tc>
        <w:tc>
          <w:tcPr>
            <w:tcW w:w="1566"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m</w:t>
            </w:r>
            <w:r w:rsidRPr="00677157">
              <w:rPr>
                <w:rFonts w:asciiTheme="minorHAnsi" w:hAnsiTheme="minorHAnsi" w:cstheme="minorHAnsi"/>
                <w:vertAlign w:val="superscript"/>
              </w:rPr>
              <w:t>2</w:t>
            </w:r>
          </w:p>
          <w:p w:rsidR="00B0307D" w:rsidRPr="00677157" w:rsidRDefault="00B0307D" w:rsidP="00B0307D">
            <w:pPr>
              <w:widowControl w:val="0"/>
              <w:spacing w:after="0" w:line="240" w:lineRule="auto"/>
              <w:jc w:val="left"/>
              <w:rPr>
                <w:rFonts w:asciiTheme="minorHAnsi" w:hAnsiTheme="minorHAnsi" w:cstheme="minorHAnsi"/>
              </w:rPr>
            </w:pPr>
          </w:p>
        </w:tc>
        <w:tc>
          <w:tcPr>
            <w:tcW w:w="1283" w:type="dxa"/>
            <w:vMerge/>
            <w:tcBorders>
              <w:left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rPr>
          <w:trHeight w:val="557"/>
        </w:trPr>
        <w:tc>
          <w:tcPr>
            <w:tcW w:w="2944" w:type="dxa"/>
            <w:vMerge/>
            <w:tcBorders>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Обновљено земљиште које се употребљава за зелене површине, социјално (приуштиво) становање, економске или друге сврхе</w:t>
            </w:r>
          </w:p>
        </w:tc>
        <w:tc>
          <w:tcPr>
            <w:tcW w:w="1566"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m</w:t>
            </w:r>
            <w:r w:rsidRPr="00677157">
              <w:rPr>
                <w:rFonts w:asciiTheme="minorHAnsi" w:hAnsiTheme="minorHAnsi" w:cstheme="minorHAnsi"/>
                <w:vertAlign w:val="superscript"/>
              </w:rPr>
              <w:t>2</w:t>
            </w:r>
          </w:p>
        </w:tc>
        <w:tc>
          <w:tcPr>
            <w:tcW w:w="1283"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rPr>
          <w:trHeight w:val="620"/>
        </w:trPr>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1.2 Подстицање заштите културног и градитељског наслеђа и промоција одрживе градње</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Укупна средства утрошена за заштиту, очување и конзервацију културног и градитељског наслеђа и вернакуларне архитектуре</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Евро</w:t>
            </w:r>
          </w:p>
        </w:tc>
        <w:tc>
          <w:tcPr>
            <w:tcW w:w="1283" w:type="dxa"/>
            <w:tcBorders>
              <w:top w:val="single" w:sz="4" w:space="0" w:color="000000"/>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ЦОР 11</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СРКРС</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СОУРРС</w:t>
            </w: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1.3 Подстицање развоја одрживог туризма и обједињене туристичке понуде</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Посетиоци културних и туристичких локација за које је примљена подршка</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Број увећања посетилаца</w:t>
            </w:r>
          </w:p>
        </w:tc>
        <w:tc>
          <w:tcPr>
            <w:tcW w:w="1283"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77</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СРТРС</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ППРС</w:t>
            </w:r>
          </w:p>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1.4 Подстицање интегралног и одрживог приступа у санацији нелегалне изградње и њено спречавање</w:t>
            </w:r>
          </w:p>
        </w:tc>
        <w:tc>
          <w:tcPr>
            <w:tcW w:w="3269" w:type="dxa"/>
            <w:tcBorders>
              <w:top w:val="single" w:sz="4" w:space="0" w:color="000000"/>
              <w:left w:val="single" w:sz="4" w:space="0" w:color="000000"/>
              <w:bottom w:val="single" w:sz="4" w:space="0" w:color="000000"/>
              <w:right w:val="single" w:sz="4" w:space="0" w:color="000000"/>
            </w:tcBorders>
            <w:shd w:val="clear" w:color="auto" w:fill="FFFFFF"/>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color w:val="000000"/>
              </w:rPr>
              <w:t>- Санирана, обновљена и поново коришћена подстандардна или неформална насеља и јединице</w:t>
            </w:r>
          </w:p>
        </w:tc>
        <w:tc>
          <w:tcPr>
            <w:tcW w:w="1566" w:type="dxa"/>
            <w:tcBorders>
              <w:top w:val="single" w:sz="4" w:space="0" w:color="000000"/>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ha/m</w:t>
            </w:r>
            <w:r w:rsidRPr="00677157">
              <w:rPr>
                <w:rFonts w:asciiTheme="minorHAnsi" w:hAnsiTheme="minorHAnsi" w:cstheme="minorHAnsi"/>
                <w:vertAlign w:val="superscript"/>
              </w:rPr>
              <w:t>2</w:t>
            </w:r>
          </w:p>
          <w:p w:rsidR="00B0307D" w:rsidRPr="00677157" w:rsidRDefault="00B0307D" w:rsidP="00B0307D">
            <w:pPr>
              <w:widowControl w:val="0"/>
              <w:spacing w:after="0" w:line="240" w:lineRule="auto"/>
              <w:jc w:val="left"/>
              <w:rPr>
                <w:rFonts w:asciiTheme="minorHAnsi" w:hAnsiTheme="minorHAnsi" w:cstheme="minorHAnsi"/>
              </w:rPr>
            </w:pPr>
          </w:p>
        </w:tc>
        <w:tc>
          <w:tcPr>
            <w:tcW w:w="1283"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СОУРРС</w:t>
            </w: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СЦ 1.5 Јачање и унапређење управљања урбано-руралним везама</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Интегрални пројекти територијалног развоја за екосистемске услуге које рурална подручја пружају урбаним насељима</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Број пројеката</w:t>
            </w:r>
          </w:p>
        </w:tc>
        <w:tc>
          <w:tcPr>
            <w:tcW w:w="1283"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RCO 76</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СОУРРС</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СПРРРС</w:t>
            </w:r>
          </w:p>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0247B3">
        <w:tc>
          <w:tcPr>
            <w:tcW w:w="0" w:type="auto"/>
            <w:gridSpan w:val="4"/>
            <w:tcBorders>
              <w:top w:val="single" w:sz="4" w:space="0" w:color="000000"/>
              <w:left w:val="single" w:sz="4" w:space="0" w:color="000000"/>
              <w:bottom w:val="single" w:sz="4" w:space="0" w:color="000000"/>
              <w:right w:val="single" w:sz="4" w:space="0" w:color="000000"/>
            </w:tcBorders>
          </w:tcPr>
          <w:p w:rsidR="00B0307D" w:rsidRPr="00677157" w:rsidRDefault="00B0307D" w:rsidP="00B0307D">
            <w:pPr>
              <w:spacing w:after="0" w:line="240" w:lineRule="auto"/>
              <w:rPr>
                <w:rFonts w:asciiTheme="minorHAnsi" w:hAnsiTheme="minorHAnsi" w:cstheme="minorHAnsi"/>
                <w:b/>
              </w:rPr>
            </w:pPr>
            <w:r w:rsidRPr="00677157">
              <w:rPr>
                <w:rFonts w:asciiTheme="minorHAnsi" w:hAnsiTheme="minorHAnsi" w:cstheme="minorHAnsi"/>
                <w:b/>
              </w:rPr>
              <w:t>Тематски циљ 2</w:t>
            </w:r>
          </w:p>
        </w:tc>
      </w:tr>
      <w:tr w:rsidR="00B0307D" w:rsidRPr="00677157" w:rsidTr="00B0307D">
        <w:trPr>
          <w:trHeight w:val="467"/>
        </w:trPr>
        <w:tc>
          <w:tcPr>
            <w:tcW w:w="2944" w:type="dxa"/>
            <w:vMerge w:val="restart"/>
            <w:tcBorders>
              <w:top w:val="single" w:sz="4" w:space="0" w:color="000000"/>
              <w:left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2.1 Унапређење енергетске ефикасности и смањење емисије гасова са ефектом стаклене баште</w:t>
            </w:r>
          </w:p>
        </w:tc>
        <w:tc>
          <w:tcPr>
            <w:tcW w:w="3269" w:type="dxa"/>
            <w:tcBorders>
              <w:top w:val="single" w:sz="4" w:space="0" w:color="000000"/>
              <w:left w:val="single" w:sz="4" w:space="0" w:color="000000"/>
              <w:bottom w:val="dotted" w:sz="4" w:space="0" w:color="auto"/>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color w:val="000000"/>
              </w:rPr>
              <w:t xml:space="preserve">- Годишња потрошња примарне енергије (од чега: стамбени објекти, јавне зграде, предузећа, друго) </w:t>
            </w:r>
          </w:p>
        </w:tc>
        <w:tc>
          <w:tcPr>
            <w:tcW w:w="1566" w:type="dxa"/>
            <w:tcBorders>
              <w:top w:val="single" w:sz="4" w:space="0" w:color="000000"/>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Смањење (МЈ)</w:t>
            </w:r>
          </w:p>
        </w:tc>
        <w:tc>
          <w:tcPr>
            <w:tcW w:w="1283"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26</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29</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СНУРРС</w:t>
            </w:r>
          </w:p>
        </w:tc>
      </w:tr>
      <w:tr w:rsidR="00B0307D" w:rsidRPr="00677157" w:rsidTr="00B0307D">
        <w:trPr>
          <w:trHeight w:val="463"/>
        </w:trPr>
        <w:tc>
          <w:tcPr>
            <w:tcW w:w="2944" w:type="dxa"/>
            <w:vMerge/>
            <w:tcBorders>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color w:val="000000"/>
              </w:rPr>
            </w:pPr>
            <w:r w:rsidRPr="00677157">
              <w:rPr>
                <w:rFonts w:asciiTheme="minorHAnsi" w:hAnsiTheme="minorHAnsi" w:cstheme="minorHAnsi"/>
              </w:rPr>
              <w:t>- Процењене емисије гасова са ефектом стаклене баште</w:t>
            </w:r>
          </w:p>
        </w:tc>
        <w:tc>
          <w:tcPr>
            <w:tcW w:w="1566"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Смањење t CO2</w:t>
            </w:r>
          </w:p>
        </w:tc>
        <w:tc>
          <w:tcPr>
            <w:tcW w:w="1283"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2.2 Подстицање коришћења обновљивих извора енергије</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color w:val="000000"/>
              </w:rPr>
            </w:pPr>
            <w:r w:rsidRPr="00677157">
              <w:rPr>
                <w:rFonts w:asciiTheme="minorHAnsi" w:hAnsiTheme="minorHAnsi" w:cstheme="minorHAnsi"/>
                <w:color w:val="000000"/>
              </w:rPr>
              <w:t xml:space="preserve">- Укупно произведена обновљива енергија (од чега: електрична енергија, топлотна </w:t>
            </w:r>
            <w:r w:rsidRPr="00677157">
              <w:rPr>
                <w:rFonts w:asciiTheme="minorHAnsi" w:hAnsiTheme="minorHAnsi" w:cstheme="minorHAnsi"/>
                <w:color w:val="000000"/>
              </w:rPr>
              <w:lastRenderedPageBreak/>
              <w:t>енергија)</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lastRenderedPageBreak/>
              <w:t>MWh</w:t>
            </w:r>
          </w:p>
        </w:tc>
        <w:tc>
          <w:tcPr>
            <w:tcW w:w="1283"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31</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СНУРРС</w:t>
            </w: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lastRenderedPageBreak/>
              <w:t>СЦ 2.3 Развој паметних енергетских система, мрежа и складиштења</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-Корисници повезани на паметне енергетске системе</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корисника</w:t>
            </w:r>
          </w:p>
        </w:tc>
        <w:tc>
          <w:tcPr>
            <w:tcW w:w="1283"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33</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СНУРРС</w:t>
            </w:r>
          </w:p>
        </w:tc>
      </w:tr>
      <w:tr w:rsidR="00B0307D" w:rsidRPr="00677157" w:rsidTr="00B0307D">
        <w:trPr>
          <w:trHeight w:val="368"/>
        </w:trPr>
        <w:tc>
          <w:tcPr>
            <w:tcW w:w="2944" w:type="dxa"/>
            <w:vMerge w:val="restart"/>
            <w:tcBorders>
              <w:top w:val="single" w:sz="4" w:space="0" w:color="000000"/>
              <w:left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2.4 Прилагођавање климатским променама и спречавања ризика од катастрофа и отпорности, јачање резилијентности на климатске промене, узимајући у обзир приступ заснован на екосистемима</w:t>
            </w:r>
          </w:p>
        </w:tc>
        <w:tc>
          <w:tcPr>
            <w:tcW w:w="3269" w:type="dxa"/>
            <w:tcBorders>
              <w:top w:val="single" w:sz="4" w:space="0" w:color="000000"/>
              <w:left w:val="single" w:sz="4" w:space="0" w:color="000000"/>
              <w:bottom w:val="dotted" w:sz="4" w:space="0" w:color="auto"/>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color w:val="000000"/>
              </w:rPr>
              <w:t>- Зелена инфраструктура изграђена или побољшана за прилагођавање климатским променама</w:t>
            </w:r>
          </w:p>
        </w:tc>
        <w:tc>
          <w:tcPr>
            <w:tcW w:w="1566" w:type="dxa"/>
            <w:tcBorders>
              <w:top w:val="single" w:sz="4" w:space="0" w:color="000000"/>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ha/m</w:t>
            </w:r>
            <w:r w:rsidRPr="00677157">
              <w:rPr>
                <w:rFonts w:asciiTheme="minorHAnsi" w:hAnsiTheme="minorHAnsi" w:cstheme="minorHAnsi"/>
                <w:vertAlign w:val="superscript"/>
              </w:rPr>
              <w:t>2</w:t>
            </w:r>
          </w:p>
        </w:tc>
        <w:tc>
          <w:tcPr>
            <w:tcW w:w="1283"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RCO 26</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ППИКУАП</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СНУРРС</w:t>
            </w:r>
          </w:p>
        </w:tc>
      </w:tr>
      <w:tr w:rsidR="00B0307D" w:rsidRPr="00677157" w:rsidTr="00B0307D">
        <w:trPr>
          <w:trHeight w:val="557"/>
        </w:trPr>
        <w:tc>
          <w:tcPr>
            <w:tcW w:w="2944" w:type="dxa"/>
            <w:vMerge/>
            <w:tcBorders>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color w:val="000000"/>
              </w:rPr>
            </w:pPr>
            <w:r w:rsidRPr="00677157">
              <w:rPr>
                <w:rFonts w:asciiTheme="minorHAnsi" w:hAnsiTheme="minorHAnsi" w:cstheme="minorHAnsi"/>
              </w:rPr>
              <w:t>- Становништво које остварује користи од мера заштите од поплава</w:t>
            </w:r>
          </w:p>
        </w:tc>
        <w:tc>
          <w:tcPr>
            <w:tcW w:w="1566"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Број људи</w:t>
            </w:r>
          </w:p>
        </w:tc>
        <w:tc>
          <w:tcPr>
            <w:tcW w:w="1283"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413"/>
        </w:trPr>
        <w:tc>
          <w:tcPr>
            <w:tcW w:w="2944" w:type="dxa"/>
            <w:vMerge w:val="restart"/>
            <w:tcBorders>
              <w:top w:val="single" w:sz="4" w:space="0" w:color="000000"/>
              <w:left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2.5 Обезбеђење једнаког приступа санитацији и снабдевању водом и унапређење одрживог управљања водама</w:t>
            </w:r>
          </w:p>
        </w:tc>
        <w:tc>
          <w:tcPr>
            <w:tcW w:w="3269" w:type="dxa"/>
            <w:tcBorders>
              <w:top w:val="single" w:sz="4" w:space="0" w:color="000000"/>
              <w:left w:val="single" w:sz="4" w:space="0" w:color="000000"/>
              <w:bottom w:val="dotted" w:sz="4" w:space="0" w:color="auto"/>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Становништво повезано на побољшану јавну мрежу водоснабдевања</w:t>
            </w:r>
          </w:p>
        </w:tc>
        <w:tc>
          <w:tcPr>
            <w:tcW w:w="1566" w:type="dxa"/>
            <w:tcBorders>
              <w:top w:val="single" w:sz="4" w:space="0" w:color="000000"/>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Број домаћинстава</w:t>
            </w:r>
          </w:p>
        </w:tc>
        <w:tc>
          <w:tcPr>
            <w:tcW w:w="1283" w:type="dxa"/>
            <w:vMerge w:val="restart"/>
            <w:tcBorders>
              <w:top w:val="single" w:sz="4" w:space="0" w:color="000000"/>
              <w:left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41</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35</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42</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RCO 25</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ППРС</w:t>
            </w:r>
          </w:p>
        </w:tc>
      </w:tr>
      <w:tr w:rsidR="00B0307D" w:rsidRPr="00677157" w:rsidTr="00B0307D">
        <w:trPr>
          <w:trHeight w:val="440"/>
        </w:trPr>
        <w:tc>
          <w:tcPr>
            <w:tcW w:w="2944" w:type="dxa"/>
            <w:vMerge/>
            <w:tcBorders>
              <w:left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Становништво повезано барем на секундарну јавну мрежу за пречишћавање отпадних вода</w:t>
            </w:r>
          </w:p>
        </w:tc>
        <w:tc>
          <w:tcPr>
            <w:tcW w:w="1566"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Број домаћинстава</w:t>
            </w:r>
          </w:p>
        </w:tc>
        <w:tc>
          <w:tcPr>
            <w:tcW w:w="1283" w:type="dxa"/>
            <w:vMerge/>
            <w:tcBorders>
              <w:left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350"/>
        </w:trPr>
        <w:tc>
          <w:tcPr>
            <w:tcW w:w="2944" w:type="dxa"/>
            <w:vMerge/>
            <w:tcBorders>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Новоизграђена или учвршћена заштита од поплава на обали река и језера</w:t>
            </w:r>
          </w:p>
        </w:tc>
        <w:tc>
          <w:tcPr>
            <w:tcW w:w="1566"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Дужина у km/m</w:t>
            </w:r>
          </w:p>
        </w:tc>
        <w:tc>
          <w:tcPr>
            <w:tcW w:w="1283"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70"/>
        </w:trPr>
        <w:tc>
          <w:tcPr>
            <w:tcW w:w="2944" w:type="dxa"/>
            <w:vMerge w:val="restart"/>
            <w:tcBorders>
              <w:top w:val="single" w:sz="4" w:space="0" w:color="000000"/>
              <w:left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2.6 Унапређење управљања отпадом</w:t>
            </w:r>
          </w:p>
        </w:tc>
        <w:tc>
          <w:tcPr>
            <w:tcW w:w="3269" w:type="dxa"/>
            <w:tcBorders>
              <w:top w:val="single" w:sz="4" w:space="0" w:color="000000"/>
              <w:left w:val="single" w:sz="4" w:space="0" w:color="000000"/>
              <w:bottom w:val="dotted" w:sz="4" w:space="0" w:color="auto"/>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Сепаратно прикупљени отпад</w:t>
            </w:r>
          </w:p>
        </w:tc>
        <w:tc>
          <w:tcPr>
            <w:tcW w:w="1566" w:type="dxa"/>
            <w:tcBorders>
              <w:top w:val="single" w:sz="4" w:space="0" w:color="000000"/>
              <w:left w:val="single" w:sz="4" w:space="0" w:color="000000"/>
              <w:bottom w:val="dotted" w:sz="4" w:space="0" w:color="auto"/>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t</w:t>
            </w:r>
          </w:p>
        </w:tc>
        <w:tc>
          <w:tcPr>
            <w:tcW w:w="1283"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103</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47</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СНУРРС</w:t>
            </w:r>
          </w:p>
        </w:tc>
      </w:tr>
      <w:tr w:rsidR="00B0307D" w:rsidRPr="00677157" w:rsidTr="00B0307D">
        <w:trPr>
          <w:trHeight w:val="175"/>
        </w:trPr>
        <w:tc>
          <w:tcPr>
            <w:tcW w:w="2944" w:type="dxa"/>
            <w:vMerge/>
            <w:tcBorders>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Рециклирани отпад</w:t>
            </w:r>
          </w:p>
        </w:tc>
        <w:tc>
          <w:tcPr>
            <w:tcW w:w="1566"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t</w:t>
            </w:r>
          </w:p>
        </w:tc>
        <w:tc>
          <w:tcPr>
            <w:tcW w:w="1283"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413"/>
        </w:trPr>
        <w:tc>
          <w:tcPr>
            <w:tcW w:w="2944" w:type="dxa"/>
            <w:vMerge w:val="restart"/>
            <w:tcBorders>
              <w:top w:val="single" w:sz="4" w:space="0" w:color="000000"/>
              <w:left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2.7. Јачање заштите и очувања природе, биодиверзитета и зелене инфраструктуре, и смањење свих облика загађења</w:t>
            </w:r>
          </w:p>
        </w:tc>
        <w:tc>
          <w:tcPr>
            <w:tcW w:w="3269" w:type="dxa"/>
            <w:tcBorders>
              <w:top w:val="single" w:sz="4" w:space="0" w:color="000000"/>
              <w:left w:val="single" w:sz="4" w:space="0" w:color="000000"/>
              <w:bottom w:val="dotted" w:sz="4" w:space="0" w:color="auto"/>
              <w:right w:val="single" w:sz="4" w:space="0" w:color="000000"/>
            </w:tcBorders>
            <w:hideMark/>
          </w:tcPr>
          <w:p w:rsidR="00B0307D" w:rsidRPr="00677157" w:rsidRDefault="00B0307D" w:rsidP="00B030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inorHAnsi" w:hAnsiTheme="minorHAnsi" w:cstheme="minorHAnsi"/>
                <w:color w:val="000000"/>
              </w:rPr>
            </w:pPr>
            <w:r w:rsidRPr="00677157">
              <w:rPr>
                <w:rFonts w:asciiTheme="minorHAnsi" w:hAnsiTheme="minorHAnsi" w:cstheme="minorHAnsi"/>
                <w:color w:val="000000"/>
              </w:rPr>
              <w:t>- Зелена инфраструктура за коју је примљена подршка у циљу заштите биодиверзитета и очувања природних станишта</w:t>
            </w:r>
          </w:p>
        </w:tc>
        <w:tc>
          <w:tcPr>
            <w:tcW w:w="1566" w:type="dxa"/>
            <w:tcBorders>
              <w:top w:val="single" w:sz="4" w:space="0" w:color="000000"/>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ha/m</w:t>
            </w:r>
            <w:r w:rsidRPr="00677157">
              <w:rPr>
                <w:rFonts w:asciiTheme="minorHAnsi" w:hAnsiTheme="minorHAnsi" w:cstheme="minorHAnsi"/>
                <w:vertAlign w:val="superscript"/>
              </w:rPr>
              <w:t>2</w:t>
            </w:r>
          </w:p>
          <w:p w:rsidR="00B0307D" w:rsidRPr="00677157" w:rsidRDefault="00B0307D" w:rsidP="00B0307D">
            <w:pPr>
              <w:spacing w:after="0" w:line="240" w:lineRule="auto"/>
              <w:jc w:val="left"/>
              <w:rPr>
                <w:rFonts w:asciiTheme="minorHAnsi" w:hAnsiTheme="minorHAnsi" w:cstheme="minorHAnsi"/>
              </w:rPr>
            </w:pPr>
          </w:p>
        </w:tc>
        <w:tc>
          <w:tcPr>
            <w:tcW w:w="1283" w:type="dxa"/>
            <w:vMerge w:val="restart"/>
            <w:tcBorders>
              <w:top w:val="single" w:sz="4" w:space="0" w:color="000000"/>
              <w:left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RCO 36</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RCO 37</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RCO 38</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RCO 39</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50</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95</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ППИКУАП</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ППРС</w:t>
            </w:r>
          </w:p>
          <w:p w:rsidR="00B0307D" w:rsidRPr="00677157" w:rsidRDefault="00B0307D" w:rsidP="00B0307D">
            <w:pPr>
              <w:widowControl w:val="0"/>
              <w:spacing w:after="0" w:line="240" w:lineRule="auto"/>
              <w:rPr>
                <w:rFonts w:asciiTheme="minorHAnsi" w:hAnsiTheme="minorHAnsi" w:cstheme="minorHAnsi"/>
              </w:rPr>
            </w:pPr>
          </w:p>
          <w:p w:rsidR="00B0307D" w:rsidRPr="00677157" w:rsidRDefault="00B0307D" w:rsidP="00B0307D">
            <w:pPr>
              <w:widowControl w:val="0"/>
              <w:spacing w:after="0" w:line="240" w:lineRule="auto"/>
              <w:rPr>
                <w:rFonts w:asciiTheme="minorHAnsi" w:hAnsiTheme="minorHAnsi" w:cstheme="minorHAnsi"/>
              </w:rPr>
            </w:pPr>
          </w:p>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436"/>
        </w:trPr>
        <w:tc>
          <w:tcPr>
            <w:tcW w:w="2944" w:type="dxa"/>
            <w:vMerge/>
            <w:tcBorders>
              <w:left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inorHAnsi" w:hAnsiTheme="minorHAnsi" w:cstheme="minorHAnsi"/>
                <w:color w:val="000000"/>
              </w:rPr>
            </w:pPr>
            <w:r w:rsidRPr="00677157">
              <w:rPr>
                <w:rFonts w:asciiTheme="minorHAnsi" w:hAnsiTheme="minorHAnsi" w:cstheme="minorHAnsi"/>
                <w:color w:val="000000"/>
              </w:rPr>
              <w:t>- Површина подручја мреже Натура 2000 обухваћена мерама заштите и обнове</w:t>
            </w:r>
          </w:p>
        </w:tc>
        <w:tc>
          <w:tcPr>
            <w:tcW w:w="1566"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ha/m</w:t>
            </w:r>
            <w:r w:rsidRPr="00677157">
              <w:rPr>
                <w:rFonts w:asciiTheme="minorHAnsi" w:hAnsiTheme="minorHAnsi" w:cstheme="minorHAnsi"/>
                <w:vertAlign w:val="superscript"/>
              </w:rPr>
              <w:t>2</w:t>
            </w:r>
          </w:p>
          <w:p w:rsidR="00B0307D" w:rsidRPr="00677157" w:rsidRDefault="00B0307D" w:rsidP="00B0307D">
            <w:pPr>
              <w:spacing w:after="0" w:line="240" w:lineRule="auto"/>
              <w:jc w:val="left"/>
              <w:rPr>
                <w:rFonts w:asciiTheme="minorHAnsi" w:hAnsiTheme="minorHAnsi" w:cstheme="minorHAnsi"/>
              </w:rPr>
            </w:pPr>
          </w:p>
        </w:tc>
        <w:tc>
          <w:tcPr>
            <w:tcW w:w="1283" w:type="dxa"/>
            <w:vMerge/>
            <w:tcBorders>
              <w:left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170"/>
        </w:trPr>
        <w:tc>
          <w:tcPr>
            <w:tcW w:w="2944" w:type="dxa"/>
            <w:vMerge/>
            <w:tcBorders>
              <w:left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inorHAnsi" w:hAnsiTheme="minorHAnsi" w:cstheme="minorHAnsi"/>
                <w:color w:val="000000"/>
              </w:rPr>
            </w:pPr>
            <w:r w:rsidRPr="00677157">
              <w:rPr>
                <w:rFonts w:asciiTheme="minorHAnsi" w:hAnsiTheme="minorHAnsi" w:cstheme="minorHAnsi"/>
                <w:color w:val="000000"/>
              </w:rPr>
              <w:t>- Површина обновљеног земљишта за које је примљена подршка</w:t>
            </w:r>
          </w:p>
        </w:tc>
        <w:tc>
          <w:tcPr>
            <w:tcW w:w="1566"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ha/m</w:t>
            </w:r>
            <w:r w:rsidRPr="00677157">
              <w:rPr>
                <w:rFonts w:asciiTheme="minorHAnsi" w:hAnsiTheme="minorHAnsi" w:cstheme="minorHAnsi"/>
                <w:vertAlign w:val="superscript"/>
              </w:rPr>
              <w:t>2</w:t>
            </w:r>
          </w:p>
        </w:tc>
        <w:tc>
          <w:tcPr>
            <w:tcW w:w="1283" w:type="dxa"/>
            <w:vMerge/>
            <w:tcBorders>
              <w:left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436"/>
        </w:trPr>
        <w:tc>
          <w:tcPr>
            <w:tcW w:w="2944" w:type="dxa"/>
            <w:vMerge/>
            <w:tcBorders>
              <w:left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inorHAnsi" w:hAnsiTheme="minorHAnsi" w:cstheme="minorHAnsi"/>
                <w:color w:val="000000"/>
              </w:rPr>
            </w:pPr>
            <w:r w:rsidRPr="00677157">
              <w:rPr>
                <w:rFonts w:asciiTheme="minorHAnsi" w:hAnsiTheme="minorHAnsi" w:cstheme="minorHAnsi"/>
                <w:color w:val="000000"/>
              </w:rPr>
              <w:t>- Подручје обухваћено постављеним системима за праћење загађења ваздуха</w:t>
            </w:r>
          </w:p>
        </w:tc>
        <w:tc>
          <w:tcPr>
            <w:tcW w:w="1566"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ha/m</w:t>
            </w:r>
            <w:r w:rsidRPr="00677157">
              <w:rPr>
                <w:rFonts w:asciiTheme="minorHAnsi" w:hAnsiTheme="minorHAnsi" w:cstheme="minorHAnsi"/>
                <w:vertAlign w:val="superscript"/>
              </w:rPr>
              <w:t>2</w:t>
            </w:r>
          </w:p>
        </w:tc>
        <w:tc>
          <w:tcPr>
            <w:tcW w:w="1283" w:type="dxa"/>
            <w:vMerge/>
            <w:tcBorders>
              <w:left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373"/>
        </w:trPr>
        <w:tc>
          <w:tcPr>
            <w:tcW w:w="2944" w:type="dxa"/>
            <w:vMerge/>
            <w:tcBorders>
              <w:left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rPr>
                <w:rFonts w:asciiTheme="minorHAnsi" w:hAnsiTheme="minorHAnsi" w:cstheme="minorHAnsi"/>
                <w:color w:val="000000"/>
              </w:rPr>
            </w:pPr>
            <w:r w:rsidRPr="00677157">
              <w:rPr>
                <w:rFonts w:asciiTheme="minorHAnsi" w:hAnsiTheme="minorHAnsi" w:cstheme="minorHAnsi"/>
                <w:color w:val="000000"/>
              </w:rPr>
              <w:t>- Становништво које остварује корист од мера за квалитет ваздуха</w:t>
            </w:r>
          </w:p>
        </w:tc>
        <w:tc>
          <w:tcPr>
            <w:tcW w:w="1566"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људи</w:t>
            </w:r>
          </w:p>
        </w:tc>
        <w:tc>
          <w:tcPr>
            <w:tcW w:w="1283" w:type="dxa"/>
            <w:vMerge/>
            <w:tcBorders>
              <w:left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418"/>
        </w:trPr>
        <w:tc>
          <w:tcPr>
            <w:tcW w:w="2944" w:type="dxa"/>
            <w:vMerge/>
            <w:tcBorders>
              <w:left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right w:val="single" w:sz="4" w:space="0" w:color="000000"/>
            </w:tcBorders>
          </w:tcPr>
          <w:p w:rsidR="00B0307D" w:rsidRPr="00677157" w:rsidRDefault="00B0307D" w:rsidP="00B0307D">
            <w:pPr>
              <w:keepNext/>
              <w:keepLines/>
              <w:spacing w:after="0" w:line="240" w:lineRule="auto"/>
              <w:jc w:val="left"/>
              <w:rPr>
                <w:rFonts w:asciiTheme="minorHAnsi" w:hAnsiTheme="minorHAnsi" w:cstheme="minorHAnsi"/>
                <w:color w:val="000000"/>
              </w:rPr>
            </w:pPr>
            <w:r w:rsidRPr="00677157">
              <w:rPr>
                <w:rFonts w:asciiTheme="minorHAnsi" w:hAnsiTheme="minorHAnsi" w:cstheme="minorHAnsi"/>
                <w:color w:val="000000"/>
              </w:rPr>
              <w:t>- Становништво које има приступ новој или побољшаној зеленој инфраструктури</w:t>
            </w:r>
          </w:p>
        </w:tc>
        <w:tc>
          <w:tcPr>
            <w:tcW w:w="1566" w:type="dxa"/>
            <w:tcBorders>
              <w:top w:val="dotted" w:sz="4" w:space="0" w:color="auto"/>
              <w:left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људи</w:t>
            </w:r>
          </w:p>
        </w:tc>
        <w:tc>
          <w:tcPr>
            <w:tcW w:w="1283" w:type="dxa"/>
            <w:vMerge/>
            <w:tcBorders>
              <w:left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2.8 Подстицање одрживе мултимодалне урбане мобилности</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Годишњи број корисника новог или модернизованог јавног превоза</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Годишњи број корисника нових или модернизованих трамвајских линија и линија (подземне) железнице</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lastRenderedPageBreak/>
              <w:t>- Годишњи број корисника инфраструктуре намењене вожњи бициклом</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lastRenderedPageBreak/>
              <w:t>Увећање броја корисника</w:t>
            </w:r>
          </w:p>
        </w:tc>
        <w:tc>
          <w:tcPr>
            <w:tcW w:w="1283"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62</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63</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64</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ППРС</w:t>
            </w:r>
          </w:p>
        </w:tc>
      </w:tr>
      <w:tr w:rsidR="00B0307D" w:rsidRPr="00677157" w:rsidTr="00B0307D">
        <w:trPr>
          <w:trHeight w:val="350"/>
        </w:trPr>
        <w:tc>
          <w:tcPr>
            <w:tcW w:w="2944" w:type="dxa"/>
            <w:vMerge w:val="restart"/>
            <w:tcBorders>
              <w:top w:val="single" w:sz="4" w:space="0" w:color="000000"/>
              <w:left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lastRenderedPageBreak/>
              <w:t>СЦ 2.9 Развој паметне, сигурне, одрживе и интермодалне саобраћајне мреже од међународног и националног значаја која је отпорна на климатске промене</w:t>
            </w:r>
          </w:p>
        </w:tc>
        <w:tc>
          <w:tcPr>
            <w:tcW w:w="3269" w:type="dxa"/>
            <w:tcBorders>
              <w:top w:val="single" w:sz="4" w:space="0" w:color="000000"/>
              <w:left w:val="single" w:sz="4" w:space="0" w:color="000000"/>
              <w:bottom w:val="dotted" w:sz="4" w:space="0" w:color="auto"/>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Годишњи број корисника новоизграђених, обновљених, побољшаних или модернизованих путева</w:t>
            </w:r>
          </w:p>
        </w:tc>
        <w:tc>
          <w:tcPr>
            <w:tcW w:w="1566" w:type="dxa"/>
            <w:tcBorders>
              <w:top w:val="single" w:sz="4" w:space="0" w:color="000000"/>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Увећање броја корисника</w:t>
            </w:r>
          </w:p>
        </w:tc>
        <w:tc>
          <w:tcPr>
            <w:tcW w:w="1283"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55</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58</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59</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60</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СНУРРС</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ППРС</w:t>
            </w:r>
          </w:p>
        </w:tc>
      </w:tr>
      <w:tr w:rsidR="00B0307D" w:rsidRPr="00677157" w:rsidTr="00B0307D">
        <w:trPr>
          <w:trHeight w:val="755"/>
        </w:trPr>
        <w:tc>
          <w:tcPr>
            <w:tcW w:w="2944" w:type="dxa"/>
            <w:vMerge/>
            <w:tcBorders>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Годишњи број корисника новоизграђених, побољшаних, обновљених или модернизованих железница</w:t>
            </w:r>
          </w:p>
        </w:tc>
        <w:tc>
          <w:tcPr>
            <w:tcW w:w="1566" w:type="dxa"/>
            <w:tcBorders>
              <w:top w:val="dotted" w:sz="4" w:space="0" w:color="auto"/>
              <w:left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Увећање броја корисника</w:t>
            </w:r>
          </w:p>
        </w:tc>
        <w:tc>
          <w:tcPr>
            <w:tcW w:w="1283" w:type="dxa"/>
            <w:vMerge/>
            <w:tcBorders>
              <w:left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188"/>
        </w:trPr>
        <w:tc>
          <w:tcPr>
            <w:tcW w:w="2944" w:type="dxa"/>
            <w:vMerge w:val="restart"/>
            <w:tcBorders>
              <w:left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2.10 Развој и јачање одрживе, паметне и интермодалне националне</w:t>
            </w:r>
            <w:r w:rsidRPr="00677157">
              <w:rPr>
                <w:rFonts w:asciiTheme="minorHAnsi" w:hAnsiTheme="minorHAnsi" w:cstheme="minorHAnsi"/>
                <w:strike/>
              </w:rPr>
              <w:t>,</w:t>
            </w:r>
            <w:r w:rsidRPr="00677157">
              <w:rPr>
                <w:rFonts w:asciiTheme="minorHAnsi" w:hAnsiTheme="minorHAnsi" w:cstheme="minorHAnsi"/>
              </w:rPr>
              <w:t xml:space="preserve"> регионалне и локалне мобилности која је отпорна на климатске промене, укључујући бољи приступ саобраћајној мрежи од међународног и националног значаја и прекограничној мобилности</w:t>
            </w:r>
          </w:p>
        </w:tc>
        <w:tc>
          <w:tcPr>
            <w:tcW w:w="3269"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Теретни железнички транспорт</w:t>
            </w:r>
          </w:p>
        </w:tc>
        <w:tc>
          <w:tcPr>
            <w:tcW w:w="1566"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t</w:t>
            </w:r>
          </w:p>
        </w:tc>
        <w:tc>
          <w:tcPr>
            <w:tcW w:w="1283" w:type="dxa"/>
            <w:vMerge/>
            <w:tcBorders>
              <w:left w:val="single" w:sz="4" w:space="0" w:color="000000"/>
              <w:right w:val="single" w:sz="4" w:space="0" w:color="000000"/>
            </w:tcBorders>
            <w:vAlign w:val="center"/>
          </w:tcPr>
          <w:p w:rsidR="00B0307D" w:rsidRPr="00677157" w:rsidRDefault="00B0307D" w:rsidP="00B0307D">
            <w:pPr>
              <w:spacing w:after="0" w:line="240" w:lineRule="auto"/>
              <w:rPr>
                <w:rFonts w:asciiTheme="minorHAnsi" w:hAnsiTheme="minorHAnsi" w:cstheme="minorHAnsi"/>
              </w:rPr>
            </w:pPr>
          </w:p>
        </w:tc>
      </w:tr>
      <w:tr w:rsidR="00B0307D" w:rsidRPr="00677157" w:rsidTr="00B0307D">
        <w:trPr>
          <w:trHeight w:val="1067"/>
        </w:trPr>
        <w:tc>
          <w:tcPr>
            <w:tcW w:w="2944" w:type="dxa"/>
            <w:vMerge/>
            <w:tcBorders>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Теретни транспорт унутрашњим пловним путевима</w:t>
            </w:r>
          </w:p>
        </w:tc>
        <w:tc>
          <w:tcPr>
            <w:tcW w:w="1566"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T</w:t>
            </w:r>
          </w:p>
        </w:tc>
        <w:tc>
          <w:tcPr>
            <w:tcW w:w="1283" w:type="dxa"/>
            <w:vMerge/>
            <w:tcBorders>
              <w:left w:val="single" w:sz="4" w:space="0" w:color="000000"/>
              <w:bottom w:val="single" w:sz="4" w:space="0" w:color="000000"/>
              <w:right w:val="single" w:sz="4" w:space="0" w:color="000000"/>
            </w:tcBorders>
            <w:vAlign w:val="center"/>
          </w:tcPr>
          <w:p w:rsidR="00B0307D" w:rsidRPr="00677157" w:rsidRDefault="00B0307D" w:rsidP="00B0307D">
            <w:pPr>
              <w:spacing w:after="0" w:line="240" w:lineRule="auto"/>
              <w:rPr>
                <w:rFonts w:asciiTheme="minorHAnsi" w:hAnsiTheme="minorHAnsi" w:cstheme="minorHAnsi"/>
              </w:rPr>
            </w:pPr>
          </w:p>
        </w:tc>
      </w:tr>
      <w:tr w:rsidR="00B0307D" w:rsidRPr="00677157" w:rsidTr="000247B3">
        <w:tc>
          <w:tcPr>
            <w:tcW w:w="0" w:type="auto"/>
            <w:gridSpan w:val="4"/>
            <w:tcBorders>
              <w:top w:val="single" w:sz="4" w:space="0" w:color="000000"/>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b/>
              </w:rPr>
            </w:pPr>
            <w:r w:rsidRPr="00677157">
              <w:rPr>
                <w:rFonts w:asciiTheme="minorHAnsi" w:hAnsiTheme="minorHAnsi" w:cstheme="minorHAnsi"/>
                <w:b/>
              </w:rPr>
              <w:t xml:space="preserve">Тематски циљ 3 </w:t>
            </w:r>
          </w:p>
        </w:tc>
      </w:tr>
      <w:tr w:rsidR="00B0307D" w:rsidRPr="00677157" w:rsidTr="00B0307D">
        <w:trPr>
          <w:trHeight w:val="287"/>
        </w:trPr>
        <w:tc>
          <w:tcPr>
            <w:tcW w:w="2944" w:type="dxa"/>
            <w:vMerge w:val="restart"/>
            <w:tcBorders>
              <w:top w:val="single" w:sz="4" w:space="0" w:color="000000"/>
              <w:left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3.1 Развој и јачање истраживачких и иновационих капацитета и примена напредних технологија</w:t>
            </w:r>
          </w:p>
        </w:tc>
        <w:tc>
          <w:tcPr>
            <w:tcW w:w="3269" w:type="dxa"/>
            <w:tcBorders>
              <w:top w:val="single" w:sz="4" w:space="0" w:color="000000"/>
              <w:left w:val="single" w:sz="4" w:space="0" w:color="000000"/>
              <w:bottom w:val="dotted" w:sz="4" w:space="0" w:color="auto"/>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Предузећа која су примила подршку (од чега: микро-, мала, средња, велика)</w:t>
            </w:r>
          </w:p>
        </w:tc>
        <w:tc>
          <w:tcPr>
            <w:tcW w:w="1566" w:type="dxa"/>
            <w:tcBorders>
              <w:top w:val="single" w:sz="4" w:space="0" w:color="000000"/>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предузећа</w:t>
            </w:r>
          </w:p>
        </w:tc>
        <w:tc>
          <w:tcPr>
            <w:tcW w:w="1283"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RCO 01</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(3)01</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102</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СНТРРС</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СРВИРС</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СИПРС</w:t>
            </w:r>
          </w:p>
        </w:tc>
      </w:tr>
      <w:tr w:rsidR="00B0307D" w:rsidRPr="00677157" w:rsidTr="00B0307D">
        <w:trPr>
          <w:trHeight w:val="188"/>
        </w:trPr>
        <w:tc>
          <w:tcPr>
            <w:tcW w:w="2944" w:type="dxa"/>
            <w:vMerge/>
            <w:tcBorders>
              <w:left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xml:space="preserve">- Створена радна места у ентитетима који су примили подршку </w:t>
            </w:r>
          </w:p>
        </w:tc>
        <w:tc>
          <w:tcPr>
            <w:tcW w:w="1566"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људи</w:t>
            </w:r>
          </w:p>
        </w:tc>
        <w:tc>
          <w:tcPr>
            <w:tcW w:w="1283" w:type="dxa"/>
            <w:vMerge/>
            <w:tcBorders>
              <w:left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395"/>
        </w:trPr>
        <w:tc>
          <w:tcPr>
            <w:tcW w:w="2944" w:type="dxa"/>
            <w:vMerge/>
            <w:tcBorders>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Створена радна места у подручју истраживања у ентитетима који су примили подршку</w:t>
            </w:r>
          </w:p>
        </w:tc>
        <w:tc>
          <w:tcPr>
            <w:tcW w:w="1566"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људи</w:t>
            </w:r>
          </w:p>
        </w:tc>
        <w:tc>
          <w:tcPr>
            <w:tcW w:w="1283"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463"/>
        </w:trPr>
        <w:tc>
          <w:tcPr>
            <w:tcW w:w="2944" w:type="dxa"/>
            <w:vMerge w:val="restart"/>
            <w:tcBorders>
              <w:top w:val="single" w:sz="4" w:space="0" w:color="000000"/>
              <w:left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3.2 Коришћење предности дигитализације за грађане, предузећа, истраживачке институције и органе јавне управе</w:t>
            </w:r>
          </w:p>
        </w:tc>
        <w:tc>
          <w:tcPr>
            <w:tcW w:w="3269" w:type="dxa"/>
            <w:tcBorders>
              <w:top w:val="single" w:sz="4" w:space="0" w:color="000000"/>
              <w:left w:val="single" w:sz="4" w:space="0" w:color="000000"/>
              <w:bottom w:val="dotted" w:sz="4" w:space="0" w:color="auto"/>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Корисници нових и побољшаних јавних дигиталних услуга, производа и процеса</w:t>
            </w:r>
          </w:p>
        </w:tc>
        <w:tc>
          <w:tcPr>
            <w:tcW w:w="1566" w:type="dxa"/>
            <w:tcBorders>
              <w:top w:val="single" w:sz="4" w:space="0" w:color="000000"/>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корисника</w:t>
            </w:r>
          </w:p>
        </w:tc>
        <w:tc>
          <w:tcPr>
            <w:tcW w:w="1283"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11</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12</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RCR 13</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СРИДИБ</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СНТРРС</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СРВИРС</w:t>
            </w:r>
          </w:p>
        </w:tc>
      </w:tr>
      <w:tr w:rsidR="00B0307D" w:rsidRPr="00677157" w:rsidTr="00B0307D">
        <w:trPr>
          <w:trHeight w:val="467"/>
        </w:trPr>
        <w:tc>
          <w:tcPr>
            <w:tcW w:w="2944" w:type="dxa"/>
            <w:vMerge/>
            <w:tcBorders>
              <w:left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Корисници нових и побољшаних дигиталних услуга, производа и процеса које су развила предузећа</w:t>
            </w:r>
          </w:p>
        </w:tc>
        <w:tc>
          <w:tcPr>
            <w:tcW w:w="1566"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корисника</w:t>
            </w:r>
          </w:p>
        </w:tc>
        <w:tc>
          <w:tcPr>
            <w:tcW w:w="1283" w:type="dxa"/>
            <w:vMerge/>
            <w:tcBorders>
              <w:left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242"/>
        </w:trPr>
        <w:tc>
          <w:tcPr>
            <w:tcW w:w="2944" w:type="dxa"/>
            <w:vMerge/>
            <w:tcBorders>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Предузећа која су постигла висок дигитални интензитет</w:t>
            </w:r>
          </w:p>
        </w:tc>
        <w:tc>
          <w:tcPr>
            <w:tcW w:w="1566"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предузећа</w:t>
            </w:r>
          </w:p>
        </w:tc>
        <w:tc>
          <w:tcPr>
            <w:tcW w:w="1283"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1027"/>
        </w:trPr>
        <w:tc>
          <w:tcPr>
            <w:tcW w:w="2944" w:type="dxa"/>
            <w:vMerge w:val="restart"/>
            <w:tcBorders>
              <w:top w:val="single" w:sz="4" w:space="0" w:color="000000"/>
              <w:left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3.3 Jачање одрживог раста и конкурентности МСП-ова и отварање радних места</w:t>
            </w:r>
          </w:p>
        </w:tc>
        <w:tc>
          <w:tcPr>
            <w:tcW w:w="3269" w:type="dxa"/>
            <w:tcBorders>
              <w:top w:val="single" w:sz="4" w:space="0" w:color="000000"/>
              <w:left w:val="single" w:sz="4" w:space="0" w:color="000000"/>
              <w:bottom w:val="dotted" w:sz="4" w:space="0" w:color="auto"/>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Нова предузећа која преживљавају на тржишту</w:t>
            </w:r>
          </w:p>
          <w:p w:rsidR="00B0307D" w:rsidRPr="00677157" w:rsidRDefault="00B0307D" w:rsidP="00B0307D">
            <w:pPr>
              <w:spacing w:after="0" w:line="240" w:lineRule="auto"/>
              <w:jc w:val="left"/>
              <w:rPr>
                <w:rFonts w:asciiTheme="minorHAnsi" w:hAnsiTheme="minorHAnsi" w:cstheme="minorHAnsi"/>
              </w:rPr>
            </w:pPr>
          </w:p>
        </w:tc>
        <w:tc>
          <w:tcPr>
            <w:tcW w:w="1566" w:type="dxa"/>
            <w:tcBorders>
              <w:top w:val="single" w:sz="4" w:space="0" w:color="000000"/>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предузећа која преживљавају на тржишту 2 године након отварања</w:t>
            </w:r>
          </w:p>
        </w:tc>
        <w:tc>
          <w:tcPr>
            <w:tcW w:w="1283"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17</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18</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19</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25</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СПРМСППК</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СИПРС</w:t>
            </w:r>
          </w:p>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rPr>
          <w:trHeight w:val="422"/>
        </w:trPr>
        <w:tc>
          <w:tcPr>
            <w:tcW w:w="2944" w:type="dxa"/>
            <w:vMerge/>
            <w:tcBorders>
              <w:top w:val="single" w:sz="4" w:space="0" w:color="000000"/>
              <w:left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xml:space="preserve">- МСП-ови који користе услуге </w:t>
            </w:r>
            <w:r w:rsidRPr="00677157">
              <w:rPr>
                <w:rFonts w:asciiTheme="minorHAnsi" w:hAnsiTheme="minorHAnsi" w:cstheme="minorHAnsi"/>
              </w:rPr>
              <w:lastRenderedPageBreak/>
              <w:t>инкубатора након стварања инкубатора</w:t>
            </w:r>
          </w:p>
        </w:tc>
        <w:tc>
          <w:tcPr>
            <w:tcW w:w="1566"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lastRenderedPageBreak/>
              <w:t xml:space="preserve">Број </w:t>
            </w:r>
            <w:r w:rsidRPr="00677157">
              <w:rPr>
                <w:rFonts w:asciiTheme="minorHAnsi" w:hAnsiTheme="minorHAnsi" w:cstheme="minorHAnsi"/>
              </w:rPr>
              <w:lastRenderedPageBreak/>
              <w:t>предузећа</w:t>
            </w:r>
          </w:p>
        </w:tc>
        <w:tc>
          <w:tcPr>
            <w:tcW w:w="1283" w:type="dxa"/>
            <w:vMerge/>
            <w:tcBorders>
              <w:top w:val="single" w:sz="4" w:space="0" w:color="000000"/>
              <w:left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rPr>
          <w:trHeight w:val="188"/>
        </w:trPr>
        <w:tc>
          <w:tcPr>
            <w:tcW w:w="2944" w:type="dxa"/>
            <w:vMerge/>
            <w:tcBorders>
              <w:top w:val="single" w:sz="4" w:space="0" w:color="000000"/>
              <w:left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Предузећа са већим прометом</w:t>
            </w:r>
          </w:p>
        </w:tc>
        <w:tc>
          <w:tcPr>
            <w:tcW w:w="1566"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предузећа</w:t>
            </w:r>
          </w:p>
        </w:tc>
        <w:tc>
          <w:tcPr>
            <w:tcW w:w="1283" w:type="dxa"/>
            <w:vMerge/>
            <w:tcBorders>
              <w:top w:val="single" w:sz="4" w:space="0" w:color="000000"/>
              <w:left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rPr>
          <w:trHeight w:val="422"/>
        </w:trPr>
        <w:tc>
          <w:tcPr>
            <w:tcW w:w="2944" w:type="dxa"/>
            <w:vMerge/>
            <w:tcBorders>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МСП-ови са вишом додатом вредности по запосленом</w:t>
            </w:r>
          </w:p>
        </w:tc>
        <w:tc>
          <w:tcPr>
            <w:tcW w:w="1566"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предузећа</w:t>
            </w:r>
          </w:p>
        </w:tc>
        <w:tc>
          <w:tcPr>
            <w:tcW w:w="1283"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3.4. Развој компетенција за паметну специјализацију 4С, индустријску транзицију и предузетништво, у оквиру четвороструке спирале иновација (привреда, образовање, наука, јавни и цивилни сектор - институционални учесници)</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Приправништва омогућена потпорама у МСП- овима</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Особље МСП-ова које завршава оспособљавање за вештине за паметну специјализацију, индустријску транзицију и предузетништво (према врсти вештине: техничка, управљачка, предузетничка, зелена, друга)</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људи</w:t>
            </w:r>
          </w:p>
        </w:tc>
        <w:tc>
          <w:tcPr>
            <w:tcW w:w="1283"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97</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98</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СПСРС</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СОУРРС</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СНТРРС</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СРВИРС</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СИПРС</w:t>
            </w:r>
          </w:p>
        </w:tc>
      </w:tr>
      <w:tr w:rsidR="00B0307D" w:rsidRPr="00677157" w:rsidTr="00B0307D">
        <w:trPr>
          <w:trHeight w:val="278"/>
        </w:trPr>
        <w:tc>
          <w:tcPr>
            <w:tcW w:w="2944" w:type="dxa"/>
            <w:vMerge w:val="restart"/>
            <w:tcBorders>
              <w:top w:val="single" w:sz="4" w:space="0" w:color="000000"/>
              <w:left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3.5 Јачање дигиталне повезаности</w:t>
            </w:r>
          </w:p>
        </w:tc>
        <w:tc>
          <w:tcPr>
            <w:tcW w:w="3269" w:type="dxa"/>
            <w:tcBorders>
              <w:top w:val="single" w:sz="4" w:space="0" w:color="000000"/>
              <w:left w:val="single" w:sz="4" w:space="0" w:color="000000"/>
              <w:bottom w:val="dotted" w:sz="4" w:space="0" w:color="auto"/>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Стамбени објекти са претплатом на широкопојасни приступ мрежи врло високог капацитета</w:t>
            </w:r>
          </w:p>
        </w:tc>
        <w:tc>
          <w:tcPr>
            <w:tcW w:w="1566" w:type="dxa"/>
            <w:tcBorders>
              <w:top w:val="single" w:sz="4" w:space="0" w:color="000000"/>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станова</w:t>
            </w:r>
          </w:p>
        </w:tc>
        <w:tc>
          <w:tcPr>
            <w:tcW w:w="1283"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53</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54</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СРИДИБ</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СНТРРС</w:t>
            </w:r>
          </w:p>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rPr>
          <w:trHeight w:val="395"/>
        </w:trPr>
        <w:tc>
          <w:tcPr>
            <w:tcW w:w="2944" w:type="dxa"/>
            <w:vMerge/>
            <w:tcBorders>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Предузећа са претплатом на широкопојасни приступ мрежи врло високог капацитета</w:t>
            </w:r>
          </w:p>
        </w:tc>
        <w:tc>
          <w:tcPr>
            <w:tcW w:w="1566"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xml:space="preserve">Број предузећа </w:t>
            </w:r>
          </w:p>
        </w:tc>
        <w:tc>
          <w:tcPr>
            <w:tcW w:w="1283"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rPr>
          <w:trHeight w:val="602"/>
        </w:trPr>
        <w:tc>
          <w:tcPr>
            <w:tcW w:w="2944" w:type="dxa"/>
            <w:tcBorders>
              <w:top w:val="single" w:sz="4" w:space="0" w:color="000000"/>
              <w:left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3.6 Подстицање и промовисање прелаза на циркуларну и ресурсно ефикасну економију</w:t>
            </w:r>
          </w:p>
        </w:tc>
        <w:tc>
          <w:tcPr>
            <w:tcW w:w="3269" w:type="dxa"/>
            <w:tcBorders>
              <w:top w:val="single" w:sz="4" w:space="0" w:color="000000"/>
              <w:left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Отпад који се употребљава као сировина</w:t>
            </w:r>
          </w:p>
        </w:tc>
        <w:tc>
          <w:tcPr>
            <w:tcW w:w="1566" w:type="dxa"/>
            <w:tcBorders>
              <w:top w:val="single" w:sz="4" w:space="0" w:color="000000"/>
              <w:left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Повећање (t)</w:t>
            </w:r>
          </w:p>
        </w:tc>
        <w:tc>
          <w:tcPr>
            <w:tcW w:w="1283" w:type="dxa"/>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48</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СНУРРС</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СИПРС</w:t>
            </w:r>
          </w:p>
        </w:tc>
      </w:tr>
      <w:tr w:rsidR="00B0307D" w:rsidRPr="00677157" w:rsidTr="00B0307D">
        <w:trPr>
          <w:trHeight w:val="215"/>
        </w:trPr>
        <w:tc>
          <w:tcPr>
            <w:tcW w:w="2944" w:type="dxa"/>
            <w:vMerge w:val="restart"/>
            <w:tcBorders>
              <w:top w:val="single" w:sz="4" w:space="0" w:color="000000"/>
              <w:left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3.7 Подстицање и промовисање прелаза на економију са нултом нето стопом емисије угљеника</w:t>
            </w:r>
          </w:p>
        </w:tc>
        <w:tc>
          <w:tcPr>
            <w:tcW w:w="3269" w:type="dxa"/>
            <w:tcBorders>
              <w:top w:val="single" w:sz="4" w:space="0" w:color="000000"/>
              <w:left w:val="single" w:sz="4" w:space="0" w:color="000000"/>
              <w:bottom w:val="dotted" w:sz="4" w:space="0" w:color="auto"/>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Процењене емисије гасова са ефектом стаклене баште</w:t>
            </w:r>
          </w:p>
        </w:tc>
        <w:tc>
          <w:tcPr>
            <w:tcW w:w="1566" w:type="dxa"/>
            <w:tcBorders>
              <w:top w:val="single" w:sz="4" w:space="0" w:color="000000"/>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Смањење t CO</w:t>
            </w:r>
            <w:r w:rsidRPr="00677157">
              <w:rPr>
                <w:rFonts w:asciiTheme="minorHAnsi" w:hAnsiTheme="minorHAnsi" w:cstheme="minorHAnsi"/>
                <w:vertAlign w:val="subscript"/>
              </w:rPr>
              <w:t>2</w:t>
            </w:r>
          </w:p>
        </w:tc>
        <w:tc>
          <w:tcPr>
            <w:tcW w:w="1283"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29</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105</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RCO 59</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СНУРРС</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СИПРС</w:t>
            </w:r>
          </w:p>
        </w:tc>
      </w:tr>
      <w:tr w:rsidR="00B0307D" w:rsidRPr="00677157" w:rsidTr="00B0307D">
        <w:trPr>
          <w:trHeight w:val="530"/>
        </w:trPr>
        <w:tc>
          <w:tcPr>
            <w:tcW w:w="2944" w:type="dxa"/>
            <w:vMerge/>
            <w:tcBorders>
              <w:left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Процењене емисије гасова са ефектом стаклене баште по котловима и системима грејања пренамењеним из чврстих фосилних горива у гас</w:t>
            </w:r>
          </w:p>
        </w:tc>
        <w:tc>
          <w:tcPr>
            <w:tcW w:w="1566"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Смањење t CO</w:t>
            </w:r>
            <w:r w:rsidRPr="00677157">
              <w:rPr>
                <w:rFonts w:asciiTheme="minorHAnsi" w:hAnsiTheme="minorHAnsi" w:cstheme="minorHAnsi"/>
                <w:vertAlign w:val="subscript"/>
              </w:rPr>
              <w:t>2</w:t>
            </w:r>
          </w:p>
        </w:tc>
        <w:tc>
          <w:tcPr>
            <w:tcW w:w="1283" w:type="dxa"/>
            <w:vMerge/>
            <w:tcBorders>
              <w:left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rPr>
          <w:trHeight w:val="440"/>
        </w:trPr>
        <w:tc>
          <w:tcPr>
            <w:tcW w:w="2944" w:type="dxa"/>
            <w:vMerge/>
            <w:tcBorders>
              <w:left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Инфраструктура за алтернативна горива (тачке за пуњење/напајање)</w:t>
            </w:r>
          </w:p>
        </w:tc>
        <w:tc>
          <w:tcPr>
            <w:tcW w:w="1566"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тачака</w:t>
            </w:r>
          </w:p>
        </w:tc>
        <w:tc>
          <w:tcPr>
            <w:tcW w:w="1283" w:type="dxa"/>
            <w:vMerge/>
            <w:tcBorders>
              <w:left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rPr>
          <w:trHeight w:val="220"/>
        </w:trPr>
        <w:tc>
          <w:tcPr>
            <w:tcW w:w="2944" w:type="dxa"/>
            <w:vMerge/>
            <w:tcBorders>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Пошумљавање</w:t>
            </w:r>
          </w:p>
        </w:tc>
        <w:tc>
          <w:tcPr>
            <w:tcW w:w="1566"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ha/m</w:t>
            </w:r>
            <w:r w:rsidRPr="00677157">
              <w:rPr>
                <w:rFonts w:asciiTheme="minorHAnsi" w:hAnsiTheme="minorHAnsi" w:cstheme="minorHAnsi"/>
                <w:vertAlign w:val="superscript"/>
              </w:rPr>
              <w:t>2</w:t>
            </w:r>
          </w:p>
        </w:tc>
        <w:tc>
          <w:tcPr>
            <w:tcW w:w="1283"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0247B3">
        <w:tc>
          <w:tcPr>
            <w:tcW w:w="0" w:type="auto"/>
            <w:gridSpan w:val="4"/>
            <w:tcBorders>
              <w:top w:val="single" w:sz="4" w:space="0" w:color="000000"/>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b/>
              </w:rPr>
            </w:pPr>
            <w:r w:rsidRPr="00677157">
              <w:rPr>
                <w:rFonts w:asciiTheme="minorHAnsi" w:hAnsiTheme="minorHAnsi" w:cstheme="minorHAnsi"/>
                <w:b/>
              </w:rPr>
              <w:t xml:space="preserve">Tематски циљ 4 </w:t>
            </w:r>
          </w:p>
        </w:tc>
      </w:tr>
      <w:tr w:rsidR="00B0307D" w:rsidRPr="00677157" w:rsidTr="00B0307D">
        <w:trPr>
          <w:trHeight w:val="418"/>
        </w:trPr>
        <w:tc>
          <w:tcPr>
            <w:tcW w:w="2944"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СЦ 4.1 Унапређење делотворности и инклузивности тржишта рада и приступа квалитетном запошљавању и достојанственом раду и подстицање социјалног предузетништва</w:t>
            </w:r>
          </w:p>
        </w:tc>
        <w:tc>
          <w:tcPr>
            <w:tcW w:w="3269" w:type="dxa"/>
            <w:tcBorders>
              <w:top w:val="single" w:sz="4" w:space="0" w:color="000000"/>
              <w:left w:val="single" w:sz="4" w:space="0" w:color="000000"/>
              <w:bottom w:val="dotted" w:sz="4" w:space="0" w:color="auto"/>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Површина нових или модернизованих објеката за услуге запошљавања</w:t>
            </w:r>
          </w:p>
        </w:tc>
        <w:tc>
          <w:tcPr>
            <w:tcW w:w="1566" w:type="dxa"/>
            <w:tcBorders>
              <w:top w:val="single" w:sz="4" w:space="0" w:color="000000"/>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m</w:t>
            </w:r>
            <w:r w:rsidRPr="00677157">
              <w:rPr>
                <w:rFonts w:asciiTheme="minorHAnsi" w:hAnsiTheme="minorHAnsi" w:cstheme="minorHAnsi"/>
                <w:vertAlign w:val="superscript"/>
              </w:rPr>
              <w:t>2</w:t>
            </w:r>
          </w:p>
          <w:p w:rsidR="00B0307D" w:rsidRPr="00677157" w:rsidRDefault="00B0307D" w:rsidP="00B0307D">
            <w:pPr>
              <w:spacing w:after="0" w:line="240" w:lineRule="auto"/>
              <w:jc w:val="left"/>
              <w:rPr>
                <w:rFonts w:asciiTheme="minorHAnsi" w:hAnsiTheme="minorHAnsi" w:cstheme="minorHAnsi"/>
              </w:rPr>
            </w:pPr>
          </w:p>
        </w:tc>
        <w:tc>
          <w:tcPr>
            <w:tcW w:w="1283"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RCO 61</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65</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СЗРС</w:t>
            </w:r>
          </w:p>
        </w:tc>
      </w:tr>
      <w:tr w:rsidR="00B0307D" w:rsidRPr="00677157" w:rsidTr="00B0307D">
        <w:trPr>
          <w:trHeight w:val="1030"/>
        </w:trPr>
        <w:tc>
          <w:tcPr>
            <w:tcW w:w="2944"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Годишњи број корисника нових или модернизованих објеката за услуге запошљавања</w:t>
            </w:r>
          </w:p>
        </w:tc>
        <w:tc>
          <w:tcPr>
            <w:tcW w:w="1566"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корисника</w:t>
            </w:r>
          </w:p>
        </w:tc>
        <w:tc>
          <w:tcPr>
            <w:tcW w:w="1283"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xml:space="preserve">СЦ 4.2 Развој социјалне инфраструктуре и услуга и  подстицање социјалне </w:t>
            </w:r>
            <w:r w:rsidRPr="00677157">
              <w:rPr>
                <w:rFonts w:asciiTheme="minorHAnsi" w:hAnsiTheme="minorHAnsi" w:cstheme="minorHAnsi"/>
              </w:rPr>
              <w:lastRenderedPageBreak/>
              <w:t>инклузије и социјалних иновација</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lastRenderedPageBreak/>
              <w:t>- Годишњи број корисника нових или модернизованих објеката социјалне заштите</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lastRenderedPageBreak/>
              <w:t>- Становништво обухваћено пројектима у оквиру интегрисаног деловања за социоекономску инклузију маргинализованих заједница, домаћинстава са ниским приходима и друштвених група у неповољном положају</w:t>
            </w:r>
          </w:p>
        </w:tc>
        <w:tc>
          <w:tcPr>
            <w:tcW w:w="1566" w:type="dxa"/>
            <w:tcBorders>
              <w:top w:val="single" w:sz="4" w:space="0" w:color="000000"/>
              <w:left w:val="single" w:sz="4" w:space="0" w:color="000000"/>
              <w:bottom w:val="single" w:sz="4" w:space="0" w:color="000000"/>
              <w:right w:val="single" w:sz="4" w:space="0" w:color="000000"/>
            </w:tcBorders>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lastRenderedPageBreak/>
              <w:t>Број корисника</w:t>
            </w:r>
          </w:p>
          <w:p w:rsidR="00B0307D" w:rsidRPr="00677157" w:rsidRDefault="00B0307D" w:rsidP="00B0307D">
            <w:pPr>
              <w:spacing w:after="0" w:line="240" w:lineRule="auto"/>
              <w:jc w:val="left"/>
              <w:rPr>
                <w:rFonts w:asciiTheme="minorHAnsi" w:hAnsiTheme="minorHAnsi" w:cstheme="minorHAnsi"/>
              </w:rPr>
            </w:pPr>
          </w:p>
          <w:p w:rsidR="00B0307D" w:rsidRPr="00677157" w:rsidRDefault="00B0307D" w:rsidP="00B0307D">
            <w:pPr>
              <w:spacing w:after="0" w:line="240" w:lineRule="auto"/>
              <w:jc w:val="left"/>
              <w:rPr>
                <w:rFonts w:asciiTheme="minorHAnsi" w:hAnsiTheme="minorHAnsi" w:cstheme="minorHAnsi"/>
              </w:rPr>
            </w:pPr>
          </w:p>
        </w:tc>
        <w:tc>
          <w:tcPr>
            <w:tcW w:w="1283"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lastRenderedPageBreak/>
              <w:t>RCR 74</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RCO 113</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СДРУСЗЗ</w:t>
            </w: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lastRenderedPageBreak/>
              <w:t>СЦ 4.3 Промовисање  социјално-економске инклузије маргинализованих заједница, домаћинстава са ниским приходима и друштвених група у неповољном положају, укључујући особе са посебним потребама, путем интегрисаног деловања које обухвата становање и социјалне услуге</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Годишњи број корисника нових или модернизованих социјалних станова</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домаћинстава</w:t>
            </w:r>
          </w:p>
        </w:tc>
        <w:tc>
          <w:tcPr>
            <w:tcW w:w="1283"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67</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СОУРРС</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СДРУСЗЗ</w:t>
            </w: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СЦ 4.4 Побољшање једнаког приступа инклузивним и квалитетним услугама образовања</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Годишњи број корисника нових или модернизованих објеката за бригу о деци</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Годишњи број корисника нових или модернизованих објеката образовања</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корисника</w:t>
            </w:r>
          </w:p>
        </w:tc>
        <w:tc>
          <w:tcPr>
            <w:tcW w:w="1283"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70</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71</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СРОВРС</w:t>
            </w: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4.5 Обезбеђивање једнаког приступа здравственој заштити и подстицање отпорности здравственог система</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xml:space="preserve">- Годишњи број корисника нових или модернизованих услуга е-здравствене заштите </w:t>
            </w:r>
          </w:p>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Годишњи број корисника нових или модернизованих објеката здравствене заштите</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корисника</w:t>
            </w:r>
          </w:p>
        </w:tc>
        <w:tc>
          <w:tcPr>
            <w:tcW w:w="1283"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72</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RCR 73</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СЈЗРС</w:t>
            </w: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4.6 Обезбеђивање једнаког приступа услугама, програмима и објектима културе</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Годишњи број корисника нових или модернизованих објеката културе</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корисника</w:t>
            </w:r>
          </w:p>
        </w:tc>
        <w:tc>
          <w:tcPr>
            <w:tcW w:w="1283" w:type="dxa"/>
            <w:tcBorders>
              <w:top w:val="single" w:sz="4" w:space="0" w:color="000000"/>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СРКРС</w:t>
            </w: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4.7 Обезбеђивање једнаког приступа услугама, садржајима и објектима спорта и рекреације</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Годишњи број корисника нових или модернизованих објеката спорта и рекреације</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корисника</w:t>
            </w:r>
          </w:p>
        </w:tc>
        <w:tc>
          <w:tcPr>
            <w:tcW w:w="1283" w:type="dxa"/>
            <w:tcBorders>
              <w:top w:val="single" w:sz="4" w:space="0" w:color="000000"/>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СМРС</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ППРС</w:t>
            </w: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СЦ 4.8 Стварање подстицајног окружења за иницијативе и активности младих</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 Годишњи број корисника нових или модернизованих иницијатива и активности младих</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rPr>
            </w:pPr>
            <w:r w:rsidRPr="00677157">
              <w:rPr>
                <w:rFonts w:asciiTheme="minorHAnsi" w:hAnsiTheme="minorHAnsi" w:cstheme="minorHAnsi"/>
              </w:rPr>
              <w:t>Број корисника</w:t>
            </w:r>
          </w:p>
        </w:tc>
        <w:tc>
          <w:tcPr>
            <w:tcW w:w="1283" w:type="dxa"/>
            <w:tcBorders>
              <w:top w:val="single" w:sz="4" w:space="0" w:color="000000"/>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СМРС</w:t>
            </w:r>
          </w:p>
        </w:tc>
      </w:tr>
      <w:tr w:rsidR="00B0307D" w:rsidRPr="00677157" w:rsidTr="000247B3">
        <w:tc>
          <w:tcPr>
            <w:tcW w:w="0" w:type="auto"/>
            <w:gridSpan w:val="4"/>
            <w:tcBorders>
              <w:top w:val="single" w:sz="4" w:space="0" w:color="000000"/>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b/>
              </w:rPr>
            </w:pPr>
            <w:r w:rsidRPr="00677157">
              <w:rPr>
                <w:rFonts w:asciiTheme="minorHAnsi" w:hAnsiTheme="minorHAnsi" w:cstheme="minorHAnsi"/>
                <w:b/>
              </w:rPr>
              <w:t>Тематски циљ 5</w:t>
            </w:r>
          </w:p>
        </w:tc>
      </w:tr>
      <w:tr w:rsidR="00B0307D" w:rsidRPr="00677157" w:rsidTr="00B0307D">
        <w:trPr>
          <w:trHeight w:val="413"/>
        </w:trPr>
        <w:tc>
          <w:tcPr>
            <w:tcW w:w="2944"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xml:space="preserve">СЦ 5.1 Подстицање управљања развојем на </w:t>
            </w:r>
            <w:r w:rsidRPr="00677157">
              <w:rPr>
                <w:rFonts w:asciiTheme="minorHAnsi" w:hAnsiTheme="minorHAnsi" w:cstheme="minorHAnsi"/>
              </w:rPr>
              <w:lastRenderedPageBreak/>
              <w:t>више нивоа - локални, национални, међунационални, ЕУ и др.</w:t>
            </w:r>
          </w:p>
        </w:tc>
        <w:tc>
          <w:tcPr>
            <w:tcW w:w="3269" w:type="dxa"/>
            <w:tcBorders>
              <w:top w:val="single" w:sz="4" w:space="0" w:color="000000"/>
              <w:left w:val="single" w:sz="4" w:space="0" w:color="000000"/>
              <w:bottom w:val="dotted" w:sz="4" w:space="0" w:color="auto"/>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lastRenderedPageBreak/>
              <w:t>- Основана пројектна јединица за имплементацију Стратегије</w:t>
            </w:r>
          </w:p>
        </w:tc>
        <w:tc>
          <w:tcPr>
            <w:tcW w:w="1566" w:type="dxa"/>
            <w:tcBorders>
              <w:top w:val="single" w:sz="4" w:space="0" w:color="000000"/>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Да/не</w:t>
            </w:r>
          </w:p>
          <w:p w:rsidR="00B0307D" w:rsidRPr="00677157" w:rsidRDefault="00B0307D" w:rsidP="00B0307D">
            <w:pPr>
              <w:widowControl w:val="0"/>
              <w:spacing w:after="0" w:line="240" w:lineRule="auto"/>
              <w:jc w:val="left"/>
              <w:rPr>
                <w:rFonts w:asciiTheme="minorHAnsi" w:hAnsiTheme="minorHAnsi" w:cstheme="minorHAnsi"/>
              </w:rPr>
            </w:pPr>
          </w:p>
        </w:tc>
        <w:tc>
          <w:tcPr>
            <w:tcW w:w="1283"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RCO 75</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RCO 76</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lastRenderedPageBreak/>
              <w:t>СОУРРС</w:t>
            </w:r>
          </w:p>
        </w:tc>
      </w:tr>
      <w:tr w:rsidR="00B0307D" w:rsidRPr="00677157" w:rsidTr="00B0307D">
        <w:trPr>
          <w:trHeight w:val="800"/>
        </w:trPr>
        <w:tc>
          <w:tcPr>
            <w:tcW w:w="2944"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Интегрални пројекти територијалног развоја који укључују локални, национални, међународни И ЕУ ниво, И укључују примену различитих управљачких инструмената – колаборативних, командних, хибридних</w:t>
            </w:r>
          </w:p>
        </w:tc>
        <w:tc>
          <w:tcPr>
            <w:tcW w:w="1566"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Број уговорених пројеката</w:t>
            </w:r>
          </w:p>
        </w:tc>
        <w:tc>
          <w:tcPr>
            <w:tcW w:w="1283"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lastRenderedPageBreak/>
              <w:t xml:space="preserve">СЦ 5.2 Подстицање приступа са више актера – привреда, образовање, наука, јавни и цивилни сектор </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Примена модела четвороструке и петоструке спирале иновација</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xml:space="preserve">Број иницијатива </w:t>
            </w:r>
          </w:p>
        </w:tc>
        <w:tc>
          <w:tcPr>
            <w:tcW w:w="1283"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СПСРС</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СОУРРС</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СНТРРС</w:t>
            </w: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СЦ 5.3 Унапређење међуопштинске сарадње кроз институционалну сарадњу</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spacing w:after="0" w:line="240" w:lineRule="auto"/>
              <w:jc w:val="left"/>
              <w:rPr>
                <w:rFonts w:asciiTheme="minorHAnsi" w:hAnsiTheme="minorHAnsi" w:cstheme="minorHAnsi"/>
                <w:color w:val="000000"/>
              </w:rPr>
            </w:pPr>
            <w:r w:rsidRPr="00677157">
              <w:rPr>
                <w:rFonts w:asciiTheme="minorHAnsi" w:hAnsiTheme="minorHAnsi" w:cstheme="minorHAnsi"/>
                <w:color w:val="000000"/>
              </w:rPr>
              <w:t>- Становништво обухваћено пројектима у оквиру стратегија интегралног територијалног развоја</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Број људи</w:t>
            </w:r>
          </w:p>
        </w:tc>
        <w:tc>
          <w:tcPr>
            <w:tcW w:w="1283"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RCO 74</w:t>
            </w:r>
          </w:p>
        </w:tc>
      </w:tr>
      <w:tr w:rsidR="00B0307D" w:rsidRPr="00677157" w:rsidTr="00B0307D">
        <w:trPr>
          <w:trHeight w:val="287"/>
        </w:trPr>
        <w:tc>
          <w:tcPr>
            <w:tcW w:w="2944"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СЦ 5.4 Подстицање партиципативног приступа и иницијатива вођених заједницом уз укључивање локалних актера</w:t>
            </w:r>
          </w:p>
        </w:tc>
        <w:tc>
          <w:tcPr>
            <w:tcW w:w="3269" w:type="dxa"/>
            <w:tcBorders>
              <w:top w:val="single" w:sz="4" w:space="0" w:color="000000"/>
              <w:left w:val="single" w:sz="4" w:space="0" w:color="000000"/>
              <w:bottom w:val="dotted" w:sz="4" w:space="0" w:color="auto"/>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Актери који су учествовали у припреми и спровођењу стратегија интегралног територијалног развоја</w:t>
            </w:r>
          </w:p>
        </w:tc>
        <w:tc>
          <w:tcPr>
            <w:tcW w:w="1566" w:type="dxa"/>
            <w:tcBorders>
              <w:top w:val="single" w:sz="4" w:space="0" w:color="000000"/>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Број учесника</w:t>
            </w:r>
          </w:p>
          <w:p w:rsidR="00B0307D" w:rsidRPr="00677157" w:rsidRDefault="00B0307D" w:rsidP="00B0307D">
            <w:pPr>
              <w:widowControl w:val="0"/>
              <w:spacing w:after="0" w:line="240" w:lineRule="auto"/>
              <w:jc w:val="left"/>
              <w:rPr>
                <w:rFonts w:asciiTheme="minorHAnsi" w:hAnsiTheme="minorHAnsi" w:cstheme="minorHAnsi"/>
              </w:rPr>
            </w:pPr>
          </w:p>
        </w:tc>
        <w:tc>
          <w:tcPr>
            <w:tcW w:w="1283"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RCO 112</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RCO 80</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ЗРР</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СОУРРС</w:t>
            </w:r>
          </w:p>
        </w:tc>
      </w:tr>
      <w:tr w:rsidR="00B0307D" w:rsidRPr="00677157" w:rsidTr="00B0307D">
        <w:trPr>
          <w:trHeight w:val="233"/>
        </w:trPr>
        <w:tc>
          <w:tcPr>
            <w:tcW w:w="2944" w:type="dxa"/>
            <w:vMerge/>
            <w:tcBorders>
              <w:left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xml:space="preserve"> - Стратегије за локални развој под вођством заједнице за које је примљена подршка</w:t>
            </w:r>
          </w:p>
        </w:tc>
        <w:tc>
          <w:tcPr>
            <w:tcW w:w="1566"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Број учесника</w:t>
            </w:r>
          </w:p>
        </w:tc>
        <w:tc>
          <w:tcPr>
            <w:tcW w:w="1283" w:type="dxa"/>
            <w:vMerge/>
            <w:tcBorders>
              <w:left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350"/>
        </w:trPr>
        <w:tc>
          <w:tcPr>
            <w:tcW w:w="2944" w:type="dxa"/>
            <w:vMerge/>
            <w:tcBorders>
              <w:left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Развијена иновативна решења, као отворена платформа за иновације, жива лабораторија, грађанска наука и др.</w:t>
            </w:r>
          </w:p>
        </w:tc>
        <w:tc>
          <w:tcPr>
            <w:tcW w:w="1566"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Број иновативних решења</w:t>
            </w:r>
          </w:p>
        </w:tc>
        <w:tc>
          <w:tcPr>
            <w:tcW w:w="1283" w:type="dxa"/>
            <w:vMerge/>
            <w:tcBorders>
              <w:left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377"/>
        </w:trPr>
        <w:tc>
          <w:tcPr>
            <w:tcW w:w="2944"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Примена родно одговорног приступа у припреми и спровођењу стратегија</w:t>
            </w:r>
          </w:p>
        </w:tc>
        <w:tc>
          <w:tcPr>
            <w:tcW w:w="1566"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Број учесника</w:t>
            </w:r>
          </w:p>
        </w:tc>
        <w:tc>
          <w:tcPr>
            <w:tcW w:w="1283"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rPr>
                <w:rFonts w:asciiTheme="minorHAnsi" w:hAnsiTheme="minorHAnsi" w:cstheme="minorHAnsi"/>
              </w:rPr>
            </w:pPr>
          </w:p>
        </w:tc>
      </w:tr>
      <w:tr w:rsidR="00B0307D" w:rsidRPr="00677157" w:rsidTr="00B0307D">
        <w:trPr>
          <w:trHeight w:val="395"/>
        </w:trPr>
        <w:tc>
          <w:tcPr>
            <w:tcW w:w="2944"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СЦ 5.5 Подстицање мешања (</w:t>
            </w:r>
            <w:r w:rsidRPr="00677157">
              <w:rPr>
                <w:rFonts w:asciiTheme="minorHAnsi" w:hAnsiTheme="minorHAnsi" w:cstheme="minorHAnsi"/>
                <w:i/>
              </w:rPr>
              <w:t>blending</w:t>
            </w:r>
            <w:r w:rsidRPr="00677157">
              <w:rPr>
                <w:rFonts w:asciiTheme="minorHAnsi" w:hAnsiTheme="minorHAnsi" w:cstheme="minorHAnsi"/>
              </w:rPr>
              <w:t>)  финансирања урбаног развоја из различитих видова финансирања (домаћих и међународних)</w:t>
            </w:r>
          </w:p>
        </w:tc>
        <w:tc>
          <w:tcPr>
            <w:tcW w:w="3269" w:type="dxa"/>
            <w:tcBorders>
              <w:top w:val="single" w:sz="4" w:space="0" w:color="000000"/>
              <w:left w:val="single" w:sz="4" w:space="0" w:color="000000"/>
              <w:bottom w:val="dotted" w:sz="4" w:space="0" w:color="auto"/>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Примена различитих извора финансирања приоритетних интервенција у урбаним подручјима територијалних стратегија</w:t>
            </w:r>
          </w:p>
        </w:tc>
        <w:tc>
          <w:tcPr>
            <w:tcW w:w="1566" w:type="dxa"/>
            <w:tcBorders>
              <w:top w:val="single" w:sz="4" w:space="0" w:color="000000"/>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Евро</w:t>
            </w:r>
          </w:p>
          <w:p w:rsidR="00B0307D" w:rsidRPr="00677157" w:rsidRDefault="00B0307D" w:rsidP="00B0307D">
            <w:pPr>
              <w:widowControl w:val="0"/>
              <w:spacing w:after="0" w:line="240" w:lineRule="auto"/>
              <w:jc w:val="left"/>
              <w:rPr>
                <w:rFonts w:asciiTheme="minorHAnsi" w:hAnsiTheme="minorHAnsi" w:cstheme="minorHAnsi"/>
              </w:rPr>
            </w:pPr>
          </w:p>
        </w:tc>
        <w:tc>
          <w:tcPr>
            <w:tcW w:w="1283" w:type="dxa"/>
            <w:vMerge w:val="restart"/>
            <w:tcBorders>
              <w:top w:val="single" w:sz="4" w:space="0" w:color="000000"/>
              <w:left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RCO 75</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RCO 80</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СОУРРС</w:t>
            </w:r>
          </w:p>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rPr>
          <w:trHeight w:val="463"/>
        </w:trPr>
        <w:tc>
          <w:tcPr>
            <w:tcW w:w="2944" w:type="dxa"/>
            <w:vMerge/>
            <w:tcBorders>
              <w:left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Спровођење јавно-приватног партнерства</w:t>
            </w:r>
          </w:p>
        </w:tc>
        <w:tc>
          <w:tcPr>
            <w:tcW w:w="1566" w:type="dxa"/>
            <w:tcBorders>
              <w:top w:val="dotted" w:sz="4" w:space="0" w:color="auto"/>
              <w:left w:val="single" w:sz="4" w:space="0" w:color="000000"/>
              <w:bottom w:val="dotted" w:sz="4" w:space="0" w:color="auto"/>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Број пројеката ЈПП</w:t>
            </w:r>
          </w:p>
        </w:tc>
        <w:tc>
          <w:tcPr>
            <w:tcW w:w="1283" w:type="dxa"/>
            <w:vMerge/>
            <w:tcBorders>
              <w:left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rPr>
          <w:trHeight w:val="683"/>
        </w:trPr>
        <w:tc>
          <w:tcPr>
            <w:tcW w:w="2944"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c>
          <w:tcPr>
            <w:tcW w:w="3269"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Стратегије интегралног територијалног развоја за које је примљена подршка</w:t>
            </w:r>
          </w:p>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Стратегије за локални развој под вођством заједнице за које је примљена подршка</w:t>
            </w:r>
          </w:p>
        </w:tc>
        <w:tc>
          <w:tcPr>
            <w:tcW w:w="1566" w:type="dxa"/>
            <w:tcBorders>
              <w:top w:val="dotted" w:sz="4" w:space="0" w:color="auto"/>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Број стратегија</w:t>
            </w:r>
          </w:p>
        </w:tc>
        <w:tc>
          <w:tcPr>
            <w:tcW w:w="1283" w:type="dxa"/>
            <w:vMerge/>
            <w:tcBorders>
              <w:left w:val="single" w:sz="4" w:space="0" w:color="000000"/>
              <w:bottom w:val="single" w:sz="4" w:space="0" w:color="000000"/>
              <w:right w:val="single" w:sz="4" w:space="0" w:color="000000"/>
            </w:tcBorders>
          </w:tcPr>
          <w:p w:rsidR="00B0307D" w:rsidRPr="00677157" w:rsidRDefault="00B0307D" w:rsidP="00B0307D">
            <w:pPr>
              <w:widowControl w:val="0"/>
              <w:spacing w:after="0" w:line="240" w:lineRule="auto"/>
              <w:jc w:val="left"/>
              <w:rPr>
                <w:rFonts w:asciiTheme="minorHAnsi" w:hAnsiTheme="minorHAnsi" w:cstheme="minorHAnsi"/>
              </w:rPr>
            </w:pPr>
          </w:p>
        </w:tc>
      </w:tr>
      <w:tr w:rsidR="00B0307D" w:rsidRPr="00677157" w:rsidTr="00B0307D">
        <w:tc>
          <w:tcPr>
            <w:tcW w:w="2944"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СЦ 5.6 Јачање транспарентности одлучивања на нивоу урбаног подручја</w:t>
            </w:r>
          </w:p>
        </w:tc>
        <w:tc>
          <w:tcPr>
            <w:tcW w:w="3269"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 Развој информационог система за потребе управљања територијалним развојем</w:t>
            </w:r>
          </w:p>
        </w:tc>
        <w:tc>
          <w:tcPr>
            <w:tcW w:w="1566"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jc w:val="left"/>
              <w:rPr>
                <w:rFonts w:asciiTheme="minorHAnsi" w:hAnsiTheme="minorHAnsi" w:cstheme="minorHAnsi"/>
              </w:rPr>
            </w:pPr>
            <w:r w:rsidRPr="00677157">
              <w:rPr>
                <w:rFonts w:asciiTheme="minorHAnsi" w:hAnsiTheme="minorHAnsi" w:cstheme="minorHAnsi"/>
              </w:rPr>
              <w:t>Број развијених система</w:t>
            </w:r>
          </w:p>
        </w:tc>
        <w:tc>
          <w:tcPr>
            <w:tcW w:w="1283" w:type="dxa"/>
            <w:tcBorders>
              <w:top w:val="single" w:sz="4" w:space="0" w:color="000000"/>
              <w:left w:val="single" w:sz="4" w:space="0" w:color="000000"/>
              <w:bottom w:val="single" w:sz="4" w:space="0" w:color="000000"/>
              <w:right w:val="single" w:sz="4" w:space="0" w:color="000000"/>
            </w:tcBorders>
            <w:hideMark/>
          </w:tcPr>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СОУРРС</w:t>
            </w:r>
          </w:p>
          <w:p w:rsidR="00B0307D" w:rsidRPr="00677157" w:rsidRDefault="00B0307D" w:rsidP="00B0307D">
            <w:pPr>
              <w:widowControl w:val="0"/>
              <w:spacing w:after="0" w:line="240" w:lineRule="auto"/>
              <w:rPr>
                <w:rFonts w:asciiTheme="minorHAnsi" w:hAnsiTheme="minorHAnsi" w:cstheme="minorHAnsi"/>
              </w:rPr>
            </w:pPr>
            <w:r w:rsidRPr="00677157">
              <w:rPr>
                <w:rFonts w:asciiTheme="minorHAnsi" w:hAnsiTheme="minorHAnsi" w:cstheme="minorHAnsi"/>
              </w:rPr>
              <w:t>СРИДИБ</w:t>
            </w:r>
          </w:p>
        </w:tc>
      </w:tr>
    </w:tbl>
    <w:p w:rsidR="00B0307D" w:rsidRPr="00677157" w:rsidRDefault="00B0307D" w:rsidP="00222140">
      <w:pPr>
        <w:spacing w:before="120"/>
        <w:rPr>
          <w:b/>
        </w:rPr>
      </w:pPr>
    </w:p>
    <w:p w:rsidR="00B24573" w:rsidRPr="00677157" w:rsidRDefault="00B24573" w:rsidP="00222140">
      <w:pPr>
        <w:spacing w:before="120"/>
        <w:rPr>
          <w:b/>
        </w:rPr>
      </w:pPr>
      <w:r w:rsidRPr="00677157">
        <w:rPr>
          <w:b/>
        </w:rPr>
        <w:lastRenderedPageBreak/>
        <w:t>Извори индикатора:</w:t>
      </w:r>
    </w:p>
    <w:tbl>
      <w:tblPr>
        <w:tblStyle w:val="TableGrid2"/>
        <w:tblW w:w="0" w:type="auto"/>
        <w:tblLook w:val="04A0"/>
      </w:tblPr>
      <w:tblGrid>
        <w:gridCol w:w="7053"/>
        <w:gridCol w:w="2235"/>
      </w:tblGrid>
      <w:tr w:rsidR="00B0307D" w:rsidRPr="00677157" w:rsidTr="000247B3">
        <w:tc>
          <w:tcPr>
            <w:tcW w:w="710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REGULATION (EU) 2021/1058 OF THE EUROPEAN PARLIAMENT AND OF THE COUNCIL of 24 June 2021 on the European Regional Development Fund and on the Cohesion Fund. Official Journal of the European Union L 231/60. Common output and result indicators for ERDF and the Cohesion Fund – Article 8(1)(1)</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 xml:space="preserve">RCO – показатељи учинка; </w:t>
            </w:r>
          </w:p>
          <w:p w:rsidR="00B0307D" w:rsidRPr="00677157" w:rsidRDefault="00B0307D" w:rsidP="000247B3">
            <w:pPr>
              <w:rPr>
                <w:rFonts w:asciiTheme="minorHAnsi" w:hAnsiTheme="minorHAnsi" w:cstheme="minorHAnsi"/>
              </w:rPr>
            </w:pPr>
            <w:r w:rsidRPr="00677157">
              <w:rPr>
                <w:rFonts w:asciiTheme="minorHAnsi" w:hAnsiTheme="minorHAnsi" w:cstheme="minorHAnsi"/>
              </w:rPr>
              <w:t>RCR – показатељи резултата</w:t>
            </w:r>
          </w:p>
        </w:tc>
      </w:tr>
      <w:tr w:rsidR="00B0307D" w:rsidRPr="00677157" w:rsidTr="000247B3">
        <w:trPr>
          <w:trHeight w:val="242"/>
        </w:trPr>
        <w:tc>
          <w:tcPr>
            <w:tcW w:w="710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Циљеви одрживог развоја /SDGs (Sustainable Development Goals), UN</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ЦОР</w:t>
            </w:r>
          </w:p>
        </w:tc>
      </w:tr>
      <w:tr w:rsidR="00B0307D" w:rsidRPr="00677157" w:rsidTr="000247B3">
        <w:tc>
          <w:tcPr>
            <w:tcW w:w="710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Закон о родној равноправности, 2021</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ЗРР</w:t>
            </w:r>
          </w:p>
        </w:tc>
      </w:tr>
      <w:tr w:rsidR="00B0307D" w:rsidRPr="00677157" w:rsidTr="000247B3">
        <w:tc>
          <w:tcPr>
            <w:tcW w:w="7105" w:type="dxa"/>
          </w:tcPr>
          <w:p w:rsidR="00B0307D" w:rsidRPr="00677157" w:rsidRDefault="00B0307D" w:rsidP="000247B3">
            <w:pPr>
              <w:pBdr>
                <w:top w:val="nil"/>
                <w:left w:val="nil"/>
                <w:bottom w:val="nil"/>
                <w:right w:val="nil"/>
                <w:between w:val="nil"/>
              </w:pBdr>
              <w:rPr>
                <w:rFonts w:asciiTheme="minorHAnsi" w:hAnsiTheme="minorHAnsi" w:cstheme="minorHAnsi"/>
              </w:rPr>
            </w:pPr>
            <w:r w:rsidRPr="00677157">
              <w:rPr>
                <w:rFonts w:asciiTheme="minorHAnsi" w:hAnsiTheme="minorHAnsi" w:cstheme="minorHAnsi"/>
              </w:rPr>
              <w:t xml:space="preserve">Програм прилагођавања на измењене климатске услове са Акционим планом, Нацрт. </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ППИКУАП</w:t>
            </w:r>
          </w:p>
        </w:tc>
      </w:tr>
      <w:tr w:rsidR="00B0307D" w:rsidRPr="00677157" w:rsidTr="000247B3">
        <w:tc>
          <w:tcPr>
            <w:tcW w:w="7105" w:type="dxa"/>
          </w:tcPr>
          <w:p w:rsidR="00B0307D" w:rsidRPr="00677157" w:rsidRDefault="00B0307D" w:rsidP="000247B3">
            <w:pPr>
              <w:pBdr>
                <w:top w:val="nil"/>
                <w:left w:val="nil"/>
                <w:bottom w:val="nil"/>
                <w:right w:val="nil"/>
                <w:between w:val="nil"/>
              </w:pBdr>
              <w:rPr>
                <w:rFonts w:asciiTheme="minorHAnsi" w:hAnsiTheme="minorHAnsi" w:cstheme="minorHAnsi"/>
              </w:rPr>
            </w:pPr>
            <w:r w:rsidRPr="00677157">
              <w:rPr>
                <w:rFonts w:asciiTheme="minorHAnsi" w:hAnsiTheme="minorHAnsi" w:cstheme="minorHAnsi"/>
              </w:rPr>
              <w:t>Просторни План Републике Србије од 2021. до 2035. године, Нацрт</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ППРС</w:t>
            </w:r>
          </w:p>
        </w:tc>
      </w:tr>
      <w:tr w:rsidR="00B0307D" w:rsidRPr="00677157" w:rsidTr="000247B3">
        <w:tc>
          <w:tcPr>
            <w:tcW w:w="710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 xml:space="preserve">Стратегија деинституционализације и развоја услуга социјалне заштите у заједници за период 2022–2026. године </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СДРУСЗЗ</w:t>
            </w:r>
          </w:p>
        </w:tc>
      </w:tr>
      <w:tr w:rsidR="00B0307D" w:rsidRPr="00677157" w:rsidTr="000247B3">
        <w:tc>
          <w:tcPr>
            <w:tcW w:w="7105" w:type="dxa"/>
          </w:tcPr>
          <w:p w:rsidR="00B0307D" w:rsidRPr="00677157" w:rsidRDefault="00B0307D" w:rsidP="000247B3">
            <w:pPr>
              <w:pBdr>
                <w:top w:val="nil"/>
                <w:left w:val="nil"/>
                <w:bottom w:val="nil"/>
                <w:right w:val="nil"/>
                <w:between w:val="nil"/>
              </w:pBdr>
              <w:rPr>
                <w:rFonts w:asciiTheme="minorHAnsi" w:hAnsiTheme="minorHAnsi" w:cstheme="minorHAnsi"/>
              </w:rPr>
            </w:pPr>
            <w:r w:rsidRPr="00677157">
              <w:rPr>
                <w:rFonts w:asciiTheme="minorHAnsi" w:hAnsiTheme="minorHAnsi" w:cstheme="minorHAnsi"/>
              </w:rPr>
              <w:t>Стратегија за младе у Републици Србији за период од 2022. до 2030. године, Нацрт</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СМРС</w:t>
            </w:r>
          </w:p>
        </w:tc>
      </w:tr>
      <w:tr w:rsidR="00B0307D" w:rsidRPr="00677157" w:rsidTr="000247B3">
        <w:tc>
          <w:tcPr>
            <w:tcW w:w="7105" w:type="dxa"/>
          </w:tcPr>
          <w:p w:rsidR="00B0307D" w:rsidRPr="00677157" w:rsidRDefault="00B0307D" w:rsidP="000247B3">
            <w:pPr>
              <w:pBdr>
                <w:top w:val="nil"/>
                <w:left w:val="nil"/>
                <w:bottom w:val="nil"/>
                <w:right w:val="nil"/>
                <w:between w:val="nil"/>
              </w:pBdr>
              <w:rPr>
                <w:rFonts w:asciiTheme="minorHAnsi" w:hAnsiTheme="minorHAnsi" w:cstheme="minorHAnsi"/>
              </w:rPr>
            </w:pPr>
            <w:r w:rsidRPr="00677157">
              <w:rPr>
                <w:rFonts w:asciiTheme="minorHAnsi" w:hAnsiTheme="minorHAnsi" w:cstheme="minorHAnsi"/>
              </w:rPr>
              <w:t>Стратегија за подршку развоја малих и средњих предузећа, предузетништва и конкурентности за период од 2015. до 2020. године</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СПРМСППК</w:t>
            </w:r>
          </w:p>
        </w:tc>
      </w:tr>
      <w:tr w:rsidR="00B0307D" w:rsidRPr="00677157" w:rsidTr="000247B3">
        <w:tc>
          <w:tcPr>
            <w:tcW w:w="7105" w:type="dxa"/>
          </w:tcPr>
          <w:p w:rsidR="00B0307D" w:rsidRPr="00677157" w:rsidRDefault="00B0307D" w:rsidP="000247B3">
            <w:pPr>
              <w:pBdr>
                <w:top w:val="nil"/>
                <w:left w:val="nil"/>
                <w:bottom w:val="nil"/>
                <w:right w:val="nil"/>
                <w:between w:val="nil"/>
              </w:pBdr>
              <w:rPr>
                <w:rFonts w:asciiTheme="minorHAnsi" w:hAnsiTheme="minorHAnsi" w:cstheme="minorHAnsi"/>
              </w:rPr>
            </w:pPr>
            <w:r w:rsidRPr="00677157">
              <w:rPr>
                <w:rFonts w:asciiTheme="minorHAnsi" w:hAnsiTheme="minorHAnsi" w:cstheme="minorHAnsi"/>
              </w:rPr>
              <w:t>Стратегија запошљавања у Републици Србији за период од 2021. до 2026. године</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СЗРС</w:t>
            </w:r>
          </w:p>
        </w:tc>
      </w:tr>
      <w:tr w:rsidR="00B0307D" w:rsidRPr="00677157" w:rsidTr="000247B3">
        <w:tc>
          <w:tcPr>
            <w:tcW w:w="7105" w:type="dxa"/>
          </w:tcPr>
          <w:p w:rsidR="00B0307D" w:rsidRPr="00677157" w:rsidRDefault="00B0307D" w:rsidP="000247B3">
            <w:pPr>
              <w:pBdr>
                <w:top w:val="nil"/>
                <w:left w:val="nil"/>
                <w:bottom w:val="nil"/>
                <w:right w:val="nil"/>
                <w:between w:val="nil"/>
              </w:pBdr>
              <w:rPr>
                <w:rFonts w:asciiTheme="minorHAnsi" w:hAnsiTheme="minorHAnsi" w:cstheme="minorHAnsi"/>
              </w:rPr>
            </w:pPr>
            <w:r w:rsidRPr="00677157">
              <w:rPr>
                <w:rFonts w:asciiTheme="minorHAnsi" w:hAnsiTheme="minorHAnsi" w:cstheme="minorHAnsi"/>
              </w:rPr>
              <w:t>Стратегија индустријске политике Републике Србије од 2021. до 2030. године</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СИПРС</w:t>
            </w:r>
          </w:p>
        </w:tc>
      </w:tr>
      <w:tr w:rsidR="00B0307D" w:rsidRPr="00677157" w:rsidTr="000247B3">
        <w:tc>
          <w:tcPr>
            <w:tcW w:w="7105" w:type="dxa"/>
          </w:tcPr>
          <w:p w:rsidR="00B0307D" w:rsidRPr="00677157" w:rsidRDefault="00B0307D" w:rsidP="000247B3">
            <w:pPr>
              <w:pBdr>
                <w:top w:val="nil"/>
                <w:left w:val="nil"/>
                <w:bottom w:val="nil"/>
                <w:right w:val="nil"/>
                <w:between w:val="nil"/>
              </w:pBdr>
              <w:rPr>
                <w:rFonts w:asciiTheme="minorHAnsi" w:hAnsiTheme="minorHAnsi" w:cstheme="minorHAnsi"/>
              </w:rPr>
            </w:pPr>
            <w:r w:rsidRPr="00677157">
              <w:rPr>
                <w:rFonts w:asciiTheme="minorHAnsi" w:hAnsiTheme="minorHAnsi" w:cstheme="minorHAnsi"/>
              </w:rPr>
              <w:t>Стратегијa јавног здравља у Републици Србији 2018-2026. године</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СЈЗРС</w:t>
            </w:r>
          </w:p>
        </w:tc>
      </w:tr>
      <w:tr w:rsidR="00B0307D" w:rsidRPr="00677157" w:rsidTr="000247B3">
        <w:tc>
          <w:tcPr>
            <w:tcW w:w="7105" w:type="dxa"/>
          </w:tcPr>
          <w:p w:rsidR="00B0307D" w:rsidRPr="00677157" w:rsidRDefault="00B0307D" w:rsidP="000247B3">
            <w:pPr>
              <w:pBdr>
                <w:top w:val="nil"/>
                <w:left w:val="nil"/>
                <w:bottom w:val="nil"/>
                <w:right w:val="nil"/>
                <w:between w:val="nil"/>
              </w:pBdr>
              <w:rPr>
                <w:rFonts w:asciiTheme="minorHAnsi" w:hAnsiTheme="minorHAnsi" w:cstheme="minorHAnsi"/>
              </w:rPr>
            </w:pPr>
            <w:r w:rsidRPr="00677157">
              <w:rPr>
                <w:rFonts w:asciiTheme="minorHAnsi" w:hAnsiTheme="minorHAnsi" w:cstheme="minorHAnsi"/>
              </w:rPr>
              <w:t>Стратегија научног и технолошког развоја Републике Србије за период од 2021. до 2025. године „Моћ знања”</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СНТРРС</w:t>
            </w:r>
          </w:p>
        </w:tc>
      </w:tr>
      <w:tr w:rsidR="00B0307D" w:rsidRPr="00677157" w:rsidTr="000247B3">
        <w:tc>
          <w:tcPr>
            <w:tcW w:w="7105" w:type="dxa"/>
          </w:tcPr>
          <w:p w:rsidR="00B0307D" w:rsidRPr="00677157" w:rsidRDefault="00B0307D" w:rsidP="000247B3">
            <w:pPr>
              <w:pBdr>
                <w:top w:val="nil"/>
                <w:left w:val="nil"/>
                <w:bottom w:val="nil"/>
                <w:right w:val="nil"/>
                <w:between w:val="nil"/>
              </w:pBdr>
              <w:rPr>
                <w:rFonts w:asciiTheme="minorHAnsi" w:hAnsiTheme="minorHAnsi" w:cstheme="minorHAnsi"/>
              </w:rPr>
            </w:pPr>
            <w:r w:rsidRPr="00677157">
              <w:rPr>
                <w:rFonts w:asciiTheme="minorHAnsi" w:hAnsiTheme="minorHAnsi" w:cstheme="minorHAnsi"/>
              </w:rPr>
              <w:t>Стратегијa нискоугљеничног развоја Републике Србије за период од 2023. до 2030. године са пројекцијама до 2050. године.</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СНУРРС</w:t>
            </w:r>
          </w:p>
        </w:tc>
      </w:tr>
      <w:tr w:rsidR="00B0307D" w:rsidRPr="00677157" w:rsidTr="000247B3">
        <w:tc>
          <w:tcPr>
            <w:tcW w:w="7105" w:type="dxa"/>
          </w:tcPr>
          <w:p w:rsidR="00B0307D" w:rsidRPr="00677157" w:rsidRDefault="00B0307D" w:rsidP="000247B3">
            <w:pPr>
              <w:pBdr>
                <w:top w:val="nil"/>
                <w:left w:val="nil"/>
                <w:bottom w:val="nil"/>
                <w:right w:val="nil"/>
                <w:between w:val="nil"/>
              </w:pBdr>
              <w:rPr>
                <w:rFonts w:asciiTheme="minorHAnsi" w:hAnsiTheme="minorHAnsi" w:cstheme="minorHAnsi"/>
              </w:rPr>
            </w:pPr>
            <w:r w:rsidRPr="00677157">
              <w:rPr>
                <w:rFonts w:asciiTheme="minorHAnsi" w:hAnsiTheme="minorHAnsi" w:cstheme="minorHAnsi"/>
              </w:rPr>
              <w:t>Стратегија одрживог урбаног развоја Републике Србије до 2030. године</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СОУРРС</w:t>
            </w:r>
          </w:p>
        </w:tc>
      </w:tr>
      <w:tr w:rsidR="00B0307D" w:rsidRPr="00677157" w:rsidTr="000247B3">
        <w:tc>
          <w:tcPr>
            <w:tcW w:w="7105" w:type="dxa"/>
          </w:tcPr>
          <w:p w:rsidR="00B0307D" w:rsidRPr="00677157" w:rsidRDefault="00B0307D" w:rsidP="000247B3">
            <w:pPr>
              <w:pBdr>
                <w:top w:val="nil"/>
                <w:left w:val="nil"/>
                <w:bottom w:val="nil"/>
                <w:right w:val="nil"/>
                <w:between w:val="nil"/>
              </w:pBdr>
              <w:rPr>
                <w:rFonts w:asciiTheme="minorHAnsi" w:hAnsiTheme="minorHAnsi" w:cstheme="minorHAnsi"/>
              </w:rPr>
            </w:pPr>
            <w:r w:rsidRPr="00677157">
              <w:rPr>
                <w:rFonts w:asciiTheme="minorHAnsi" w:hAnsiTheme="minorHAnsi" w:cstheme="minorHAnsi"/>
                <w:bCs/>
                <w:iCs/>
              </w:rPr>
              <w:t>Стратегија паметне специјализације</w:t>
            </w:r>
            <w:r w:rsidRPr="00677157">
              <w:rPr>
                <w:rFonts w:asciiTheme="minorHAnsi" w:hAnsiTheme="minorHAnsi" w:cstheme="minorHAnsi"/>
              </w:rPr>
              <w:t xml:space="preserve"> у Републици Србији за период 2020-2027. године</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СПСРС</w:t>
            </w:r>
          </w:p>
        </w:tc>
      </w:tr>
      <w:tr w:rsidR="00B0307D" w:rsidRPr="00677157" w:rsidTr="000247B3">
        <w:tc>
          <w:tcPr>
            <w:tcW w:w="7105" w:type="dxa"/>
          </w:tcPr>
          <w:p w:rsidR="00B0307D" w:rsidRPr="00677157" w:rsidRDefault="00B0307D" w:rsidP="000247B3">
            <w:pPr>
              <w:pBdr>
                <w:top w:val="nil"/>
                <w:left w:val="nil"/>
                <w:bottom w:val="nil"/>
                <w:right w:val="nil"/>
                <w:between w:val="nil"/>
              </w:pBdr>
              <w:rPr>
                <w:rFonts w:asciiTheme="minorHAnsi" w:hAnsiTheme="minorHAnsi" w:cstheme="minorHAnsi"/>
              </w:rPr>
            </w:pPr>
            <w:r w:rsidRPr="00677157">
              <w:rPr>
                <w:rFonts w:asciiTheme="minorHAnsi" w:hAnsiTheme="minorHAnsi" w:cstheme="minorHAnsi"/>
              </w:rPr>
              <w:t>Стратегијa пољопривреде и руралнoг развоја Републике Србије за период 2014–2024. године</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СПРРРС</w:t>
            </w:r>
          </w:p>
        </w:tc>
      </w:tr>
      <w:tr w:rsidR="00B0307D" w:rsidRPr="00677157" w:rsidTr="000247B3">
        <w:tc>
          <w:tcPr>
            <w:tcW w:w="7105" w:type="dxa"/>
          </w:tcPr>
          <w:p w:rsidR="00B0307D" w:rsidRPr="00677157" w:rsidRDefault="00B0307D" w:rsidP="000247B3">
            <w:pPr>
              <w:pBdr>
                <w:top w:val="nil"/>
                <w:left w:val="nil"/>
                <w:bottom w:val="nil"/>
                <w:right w:val="nil"/>
                <w:between w:val="nil"/>
              </w:pBdr>
              <w:rPr>
                <w:rFonts w:asciiTheme="minorHAnsi" w:hAnsiTheme="minorHAnsi" w:cstheme="minorHAnsi"/>
                <w:highlight w:val="white"/>
              </w:rPr>
            </w:pPr>
            <w:r w:rsidRPr="00677157">
              <w:rPr>
                <w:rFonts w:asciiTheme="minorHAnsi" w:hAnsiTheme="minorHAnsi" w:cstheme="minorHAnsi"/>
              </w:rPr>
              <w:t xml:space="preserve">Стратегија развоја вештачке интелигенције </w:t>
            </w:r>
            <w:r w:rsidRPr="00677157">
              <w:rPr>
                <w:rFonts w:asciiTheme="minorHAnsi" w:hAnsiTheme="minorHAnsi" w:cstheme="minorHAnsi"/>
                <w:highlight w:val="white"/>
              </w:rPr>
              <w:t>у Републици Србији за период 2020-2025. године</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СРВИРС</w:t>
            </w:r>
          </w:p>
        </w:tc>
      </w:tr>
      <w:tr w:rsidR="00B0307D" w:rsidRPr="00677157" w:rsidTr="000247B3">
        <w:tc>
          <w:tcPr>
            <w:tcW w:w="7105" w:type="dxa"/>
          </w:tcPr>
          <w:p w:rsidR="00B0307D" w:rsidRPr="00677157" w:rsidRDefault="00B0307D" w:rsidP="000247B3">
            <w:pPr>
              <w:pBdr>
                <w:top w:val="nil"/>
                <w:left w:val="nil"/>
                <w:bottom w:val="nil"/>
                <w:right w:val="nil"/>
                <w:between w:val="nil"/>
              </w:pBdr>
              <w:rPr>
                <w:rFonts w:asciiTheme="minorHAnsi" w:hAnsiTheme="minorHAnsi" w:cstheme="minorHAnsi"/>
              </w:rPr>
            </w:pPr>
            <w:r w:rsidRPr="00677157">
              <w:rPr>
                <w:rFonts w:asciiTheme="minorHAnsi" w:hAnsiTheme="minorHAnsi" w:cstheme="minorHAnsi"/>
              </w:rPr>
              <w:t xml:space="preserve">Стратегијa развоја информационог друштва и информационе безбедности у Републици Србији за период од 2021. до 2026. године </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СРИДИБ</w:t>
            </w:r>
          </w:p>
        </w:tc>
      </w:tr>
      <w:tr w:rsidR="00B0307D" w:rsidRPr="00677157" w:rsidTr="000247B3">
        <w:tc>
          <w:tcPr>
            <w:tcW w:w="7105" w:type="dxa"/>
          </w:tcPr>
          <w:p w:rsidR="00B0307D" w:rsidRPr="00677157" w:rsidRDefault="00B0307D" w:rsidP="000247B3">
            <w:pPr>
              <w:pBdr>
                <w:top w:val="nil"/>
                <w:left w:val="nil"/>
                <w:bottom w:val="nil"/>
                <w:right w:val="nil"/>
                <w:between w:val="nil"/>
              </w:pBdr>
              <w:rPr>
                <w:rFonts w:asciiTheme="minorHAnsi" w:hAnsiTheme="minorHAnsi" w:cstheme="minorHAnsi"/>
              </w:rPr>
            </w:pPr>
            <w:r w:rsidRPr="00677157">
              <w:rPr>
                <w:rFonts w:asciiTheme="minorHAnsi" w:hAnsiTheme="minorHAnsi" w:cstheme="minorHAnsi"/>
              </w:rPr>
              <w:t>Стратегија развоја културе Републике Србије од 2020. до 2029.</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СРКРС</w:t>
            </w:r>
          </w:p>
        </w:tc>
      </w:tr>
      <w:tr w:rsidR="00B0307D" w:rsidRPr="00677157" w:rsidTr="000247B3">
        <w:tc>
          <w:tcPr>
            <w:tcW w:w="7105" w:type="dxa"/>
          </w:tcPr>
          <w:p w:rsidR="00B0307D" w:rsidRPr="00677157" w:rsidRDefault="00B0307D" w:rsidP="000247B3">
            <w:pPr>
              <w:shd w:val="clear" w:color="auto" w:fill="FFFFFF"/>
              <w:rPr>
                <w:rFonts w:asciiTheme="minorHAnsi" w:eastAsia="Times New Roman" w:hAnsiTheme="minorHAnsi" w:cstheme="minorHAnsi"/>
                <w:bCs/>
                <w:iCs/>
                <w:lang w:eastAsia="en-US"/>
              </w:rPr>
            </w:pPr>
            <w:r w:rsidRPr="00677157">
              <w:rPr>
                <w:rFonts w:asciiTheme="minorHAnsi" w:eastAsia="Times New Roman" w:hAnsiTheme="minorHAnsi" w:cstheme="minorHAnsi"/>
                <w:bCs/>
                <w:iCs/>
                <w:lang w:eastAsia="en-US"/>
              </w:rPr>
              <w:t>Стратегији развоја образовања и васпитања у Србији до 2030.године</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СРОВРС</w:t>
            </w:r>
          </w:p>
        </w:tc>
      </w:tr>
      <w:tr w:rsidR="00B0307D" w:rsidRPr="00677157" w:rsidTr="000247B3">
        <w:tc>
          <w:tcPr>
            <w:tcW w:w="7105" w:type="dxa"/>
          </w:tcPr>
          <w:p w:rsidR="00B0307D" w:rsidRPr="00677157" w:rsidRDefault="00B0307D" w:rsidP="000247B3">
            <w:pPr>
              <w:shd w:val="clear" w:color="auto" w:fill="FFFFFF"/>
              <w:rPr>
                <w:rFonts w:asciiTheme="minorHAnsi" w:eastAsia="Times New Roman" w:hAnsiTheme="minorHAnsi" w:cstheme="minorHAnsi"/>
                <w:lang w:eastAsia="en-US"/>
              </w:rPr>
            </w:pPr>
            <w:r w:rsidRPr="00677157">
              <w:rPr>
                <w:rFonts w:asciiTheme="minorHAnsi" w:eastAsia="Times New Roman" w:hAnsiTheme="minorHAnsi" w:cstheme="minorHAnsi"/>
                <w:lang w:eastAsia="en-US"/>
              </w:rPr>
              <w:t>Стратегијa развоја туризма Републике Србије за период од 2016. до 2025. године</w:t>
            </w:r>
          </w:p>
        </w:tc>
        <w:tc>
          <w:tcPr>
            <w:tcW w:w="2245" w:type="dxa"/>
          </w:tcPr>
          <w:p w:rsidR="00B0307D" w:rsidRPr="00677157" w:rsidRDefault="00B0307D" w:rsidP="000247B3">
            <w:pPr>
              <w:rPr>
                <w:rFonts w:asciiTheme="minorHAnsi" w:hAnsiTheme="minorHAnsi" w:cstheme="minorHAnsi"/>
              </w:rPr>
            </w:pPr>
            <w:r w:rsidRPr="00677157">
              <w:rPr>
                <w:rFonts w:asciiTheme="minorHAnsi" w:hAnsiTheme="minorHAnsi" w:cstheme="minorHAnsi"/>
              </w:rPr>
              <w:t>СРТРС</w:t>
            </w:r>
          </w:p>
        </w:tc>
      </w:tr>
    </w:tbl>
    <w:p w:rsidR="003F544A" w:rsidRPr="00677157" w:rsidRDefault="003F544A" w:rsidP="003F544A">
      <w:pPr>
        <w:pStyle w:val="Heading1"/>
      </w:pPr>
      <w:r w:rsidRPr="00677157">
        <w:lastRenderedPageBreak/>
        <w:t xml:space="preserve"> </w:t>
      </w:r>
      <w:bookmarkStart w:id="214" w:name="_Toc145629159"/>
      <w:r w:rsidR="001362C4" w:rsidRPr="00677157">
        <w:t>ИМПЛЕМЕНТАЦИЈА</w:t>
      </w:r>
      <w:bookmarkEnd w:id="214"/>
    </w:p>
    <w:p w:rsidR="004F1DD2" w:rsidRPr="00677157" w:rsidRDefault="004F1DD2" w:rsidP="004F1DD2">
      <w:r w:rsidRPr="00677157">
        <w:t>Спровођење Стратегије почиње одмах након њеног усвајања. Имплементација садржи веома захтевне обавезе у смислу управљања, и то:</w:t>
      </w:r>
    </w:p>
    <w:p w:rsidR="004F1DD2" w:rsidRPr="00677157" w:rsidRDefault="004F1DD2" w:rsidP="00452108">
      <w:pPr>
        <w:numPr>
          <w:ilvl w:val="0"/>
          <w:numId w:val="24"/>
        </w:numPr>
        <w:spacing w:after="160" w:line="259" w:lineRule="auto"/>
        <w:contextualSpacing/>
        <w:jc w:val="left"/>
      </w:pPr>
      <w:r w:rsidRPr="00677157">
        <w:t>припреме и одређивања приоритетних пројеката,</w:t>
      </w:r>
    </w:p>
    <w:p w:rsidR="004F1DD2" w:rsidRPr="00677157" w:rsidRDefault="004F1DD2" w:rsidP="00452108">
      <w:pPr>
        <w:numPr>
          <w:ilvl w:val="0"/>
          <w:numId w:val="24"/>
        </w:numPr>
        <w:spacing w:after="160" w:line="259" w:lineRule="auto"/>
        <w:contextualSpacing/>
        <w:jc w:val="left"/>
      </w:pPr>
      <w:r w:rsidRPr="00677157">
        <w:t>припреме и објављивања позива за предлоге пројеката и одобравања операција,</w:t>
      </w:r>
    </w:p>
    <w:p w:rsidR="004F1DD2" w:rsidRPr="00677157" w:rsidRDefault="004F1DD2" w:rsidP="00452108">
      <w:pPr>
        <w:numPr>
          <w:ilvl w:val="0"/>
          <w:numId w:val="24"/>
        </w:numPr>
        <w:spacing w:after="160" w:line="259" w:lineRule="auto"/>
        <w:contextualSpacing/>
        <w:jc w:val="left"/>
      </w:pPr>
      <w:r w:rsidRPr="00677157">
        <w:t>прибављања пројеката за изградњу / спровођење,</w:t>
      </w:r>
    </w:p>
    <w:p w:rsidR="004F1DD2" w:rsidRPr="00677157" w:rsidRDefault="004F1DD2" w:rsidP="00452108">
      <w:pPr>
        <w:numPr>
          <w:ilvl w:val="0"/>
          <w:numId w:val="24"/>
        </w:numPr>
        <w:spacing w:after="160" w:line="259" w:lineRule="auto"/>
        <w:contextualSpacing/>
        <w:jc w:val="left"/>
      </w:pPr>
      <w:r w:rsidRPr="00677157">
        <w:t>реализације и затварања пројеката,</w:t>
      </w:r>
    </w:p>
    <w:p w:rsidR="004F1DD2" w:rsidRPr="00677157" w:rsidRDefault="004F1DD2" w:rsidP="00452108">
      <w:pPr>
        <w:numPr>
          <w:ilvl w:val="0"/>
          <w:numId w:val="24"/>
        </w:numPr>
        <w:spacing w:after="160" w:line="259" w:lineRule="auto"/>
        <w:contextualSpacing/>
        <w:jc w:val="left"/>
      </w:pPr>
      <w:r w:rsidRPr="00677157">
        <w:t>вођења и управљања /одржавања пројеката.</w:t>
      </w:r>
    </w:p>
    <w:p w:rsidR="004F1DD2" w:rsidRPr="00677157" w:rsidRDefault="004F1DD2" w:rsidP="004F1DD2">
      <w:r w:rsidRPr="00677157">
        <w:t xml:space="preserve">Све ове функције ће сигурно довести до тога да постојеће структуре и институције Града </w:t>
      </w:r>
      <w:r w:rsidR="00D207D3" w:rsidRPr="00677157">
        <w:t>Крагујевца</w:t>
      </w:r>
      <w:r w:rsidRPr="00677157">
        <w:t xml:space="preserve"> и </w:t>
      </w:r>
      <w:r w:rsidR="00626AA6" w:rsidRPr="00677157">
        <w:t xml:space="preserve">општина Аранђеловац, Баточина, Кнић, Лапово, Рача и Топола </w:t>
      </w:r>
      <w:r w:rsidRPr="00677157">
        <w:t>(ЈЛС) буду под притиском (а имајући у виду постојеће капацитете), чак и више, и то тамо где је потребна координација и успостављање процедура за међуопштинску сарадњу између ви</w:t>
      </w:r>
      <w:r w:rsidR="00806D8F">
        <w:t>ше ЈЛС. У овој фази ЈЛС немају</w:t>
      </w:r>
      <w:r w:rsidRPr="00677157">
        <w:t xml:space="preserve"> одговарајуће капацитете, ресурсе и знање да би делотворно обављале све наведене функције. Из тог разлога ће бити успостављена Јединица за координацију пројеката (ЈKП), како би подржала ЈЛС у спровођењу ове Стратегије и успостављању системске промене у планирању и имплементацији.</w:t>
      </w:r>
    </w:p>
    <w:p w:rsidR="004F1DD2" w:rsidRPr="00677157" w:rsidRDefault="004F1DD2" w:rsidP="004F1DD2">
      <w:r w:rsidRPr="00677157">
        <w:t>Тренутна управљачка структура за процес израде Стратегије обухвата:</w:t>
      </w:r>
    </w:p>
    <w:p w:rsidR="004F1DD2" w:rsidRPr="00677157" w:rsidRDefault="004F1DD2" w:rsidP="00452108">
      <w:pPr>
        <w:numPr>
          <w:ilvl w:val="0"/>
          <w:numId w:val="26"/>
        </w:numPr>
        <w:spacing w:after="160" w:line="259" w:lineRule="auto"/>
        <w:contextualSpacing/>
        <w:jc w:val="left"/>
      </w:pPr>
      <w:r w:rsidRPr="00677157">
        <w:t>Радну групу која делује и као одбор актера и социјалних партнерстава,</w:t>
      </w:r>
    </w:p>
    <w:p w:rsidR="004F1DD2" w:rsidRPr="00677157" w:rsidRDefault="004F1DD2" w:rsidP="00452108">
      <w:pPr>
        <w:numPr>
          <w:ilvl w:val="0"/>
          <w:numId w:val="26"/>
        </w:numPr>
        <w:spacing w:after="160" w:line="259" w:lineRule="auto"/>
        <w:contextualSpacing/>
        <w:jc w:val="left"/>
      </w:pPr>
      <w:r w:rsidRPr="00677157">
        <w:t>Савет за развој, који делује и као политички координациони одбор.</w:t>
      </w:r>
    </w:p>
    <w:p w:rsidR="004F1DD2" w:rsidRPr="00677157" w:rsidRDefault="004F1DD2" w:rsidP="004F1DD2">
      <w:r w:rsidRPr="00677157">
        <w:t>Делокруг рада Савета за развој већ покрива политичке аспекте избора пројеката и реализације Стратегије. Стога, овом делокругу рада треба додати вођење процедура како би се омогућило спровођење Стратегије. Радна група има задатак да подржи Савет током израде Стратегије и биће распуштена након њеног усвајања. Стога, Јединица за координацију пројеката (односно Јединица за координацију пројекта и међуопштинску сарадњу у случају шире територије) следи кораке Радне групе ради:</w:t>
      </w:r>
    </w:p>
    <w:p w:rsidR="004F1DD2" w:rsidRPr="00677157" w:rsidRDefault="004F1DD2" w:rsidP="00452108">
      <w:pPr>
        <w:numPr>
          <w:ilvl w:val="0"/>
          <w:numId w:val="23"/>
        </w:numPr>
        <w:spacing w:after="160" w:line="259" w:lineRule="auto"/>
      </w:pPr>
      <w:r w:rsidRPr="00677157">
        <w:t>Подршке Савету за развој у процесу идентификације пројеката који се одвија између различитих заинтересованих страна (одељење за урбанизам при управи ЈЛС, управни орган/посредни орган, Европска инвестициона банка ЕИБ, Европска банка за обнову и развој ЕБРД, итд).</w:t>
      </w:r>
    </w:p>
    <w:p w:rsidR="004F1DD2" w:rsidRPr="00677157" w:rsidRDefault="004F1DD2" w:rsidP="00452108">
      <w:pPr>
        <w:numPr>
          <w:ilvl w:val="0"/>
          <w:numId w:val="23"/>
        </w:numPr>
        <w:spacing w:after="160" w:line="259" w:lineRule="auto"/>
      </w:pPr>
      <w:r w:rsidRPr="00677157">
        <w:t>Међусекторске координације свих потребних студија да би пројекат и процес пословног планирања ’’сазрели’’, кроз укључивање и других одељења/</w:t>
      </w:r>
      <w:r w:rsidR="00806D8F" w:rsidRPr="00677157">
        <w:t>јединица</w:t>
      </w:r>
      <w:r w:rsidRPr="00677157">
        <w:t xml:space="preserve"> локалне самоуправе, према потреби. Поред тога, пружа подршку координацији између различитих локалних политика - плана интегрисаних територијалних инвестиција и општинског програма капиталних инвестиција, као и плана развоја ЈЛС, просторно-планске документације и осталих секторских стратегија, програма и акционих планова. Јединица за координацију пројеката неће бити директно одговорна за планирање и програмирање на нивоу ЈЛС, већ ће блиско сарађивати са надлежним секторима и свим другим надлежним органима. У координацији са службама за набавке (одељење за буџет и финансије) ЈЛС, ЈKП ће бити подршка за ефикасно успостављање и одобравање уговора са добављачима и консултантима на сваком пројекту, укључујући студије/анкете потребне за подношење захтева, одобравање, дозволе (нпр. Процена утицаја на животну средину и стратешка процена утицаја, анкета о саобраћају, итд).</w:t>
      </w:r>
    </w:p>
    <w:p w:rsidR="004F1DD2" w:rsidRPr="00677157" w:rsidRDefault="004F1DD2" w:rsidP="00452108">
      <w:pPr>
        <w:numPr>
          <w:ilvl w:val="0"/>
          <w:numId w:val="23"/>
        </w:numPr>
        <w:spacing w:after="160" w:line="259" w:lineRule="auto"/>
      </w:pPr>
      <w:r w:rsidRPr="00677157">
        <w:lastRenderedPageBreak/>
        <w:t>Администрирања уговора, што представља дужност сваког сектора у оквиру којег се пројекат спроводи (нпр. одсек/предузеће за чишћење и рециклажу за уговоре о управљању отпадом, итд). ЈKП је укључена у координацију и подршку администрирању уговора о услугама и уговора са различитим секторима (и консултантима).</w:t>
      </w:r>
    </w:p>
    <w:p w:rsidR="004F1DD2" w:rsidRPr="00677157" w:rsidRDefault="004F1DD2" w:rsidP="00452108">
      <w:pPr>
        <w:numPr>
          <w:ilvl w:val="0"/>
          <w:numId w:val="23"/>
        </w:numPr>
        <w:spacing w:after="160" w:line="259" w:lineRule="auto"/>
      </w:pPr>
      <w:r w:rsidRPr="00677157">
        <w:t>Повезивања са органима управе који издају дозволе и са консултантима током процеса израде и подношења захтева за одобрење/дозволу, да би се задовољиле потребе издавања дозвола/лиценци и добила неопходна одобрења/дозволе/лиценце.</w:t>
      </w:r>
    </w:p>
    <w:p w:rsidR="004F1DD2" w:rsidRPr="00677157" w:rsidRDefault="004F1DD2" w:rsidP="00452108">
      <w:pPr>
        <w:numPr>
          <w:ilvl w:val="0"/>
          <w:numId w:val="23"/>
        </w:numPr>
        <w:spacing w:after="160" w:line="259" w:lineRule="auto"/>
      </w:pPr>
      <w:r w:rsidRPr="00677157">
        <w:t>Подршке органу/одељењу за урбанизам и управном органу/посредном органу у управљању пројектним фондом да би припремили потребне финансијске и техничке документе/студије/експертизе за захтеве за исплату и финансијске системе. Ова функција треба да буде усклађена са финансијским управљањем читаве ЈЛС.</w:t>
      </w:r>
    </w:p>
    <w:p w:rsidR="004F1DD2" w:rsidRPr="00677157" w:rsidRDefault="004F1DD2" w:rsidP="00452108">
      <w:pPr>
        <w:numPr>
          <w:ilvl w:val="0"/>
          <w:numId w:val="23"/>
        </w:numPr>
        <w:spacing w:after="160" w:line="259" w:lineRule="auto"/>
      </w:pPr>
      <w:r w:rsidRPr="00677157">
        <w:t>Управљања пројектима, да би се обезбедило да пројекти испуњавају планиране циљеве. Јединица за координацију пројеката треба да спроводи минимално следеће задатке: обезбеђује да пројекти испуњавају опште циљеве програма (урбанистичко планирање као и пословно планирање) и конкретне кључне индикаторе учинка који се утврђују оквиром политика интегрисаних територијалних инвестиција; координацију редовних састанака за праћење напретка на локалном и регионалном нивоу, као и са финансијерима и консултантима; вођење рачуна о повезаним административним функцијама управљања пројектима (које финансира ЕУ), од идентификације и евалуације пројекта до финалних извештаја о завршетку пројеката.</w:t>
      </w:r>
    </w:p>
    <w:p w:rsidR="004F1DD2" w:rsidRPr="00677157" w:rsidRDefault="004F1DD2" w:rsidP="00452108">
      <w:pPr>
        <w:numPr>
          <w:ilvl w:val="0"/>
          <w:numId w:val="23"/>
        </w:numPr>
        <w:spacing w:after="160" w:line="259" w:lineRule="auto"/>
      </w:pPr>
      <w:r w:rsidRPr="00677157">
        <w:t>Обезбеђивање ефикасног и ефективног механизма за јачање и изградњу капацитета за остваривање постављених циљева. Ова изградња капацитета је за запослене у Јединици за координацију пројеката у неким конкретним областима, који се баве управљањем и координацијом задужења Јединице. У ширем контексту развијање капацитета је и за друге релевантне стране/актере који су укључени у инвестициони програм, и где је препозната потреба за развијањем капацитета.</w:t>
      </w:r>
    </w:p>
    <w:p w:rsidR="004F1DD2" w:rsidRPr="00677157" w:rsidRDefault="004F1DD2" w:rsidP="00452108">
      <w:pPr>
        <w:numPr>
          <w:ilvl w:val="0"/>
          <w:numId w:val="23"/>
        </w:numPr>
        <w:spacing w:after="160" w:line="259" w:lineRule="auto"/>
      </w:pPr>
      <w:r w:rsidRPr="00677157">
        <w:t>Осигуравања да су испуњене неопходне активности везане за ПР, публицитет и комуникацију, у координацији са и уз подршку службе за комуникације и рад са заједницом ЈЛС. Ове активности треба да обухватају одговарајућу комуникацију и повезивање са заједницом (приватним, јавним, цивилним, образовним и истраживачким сектором), имајући у виду пројектно планирање и спровођење, да би се обезбедило учешће и дугорочна одрживост пројеката.</w:t>
      </w:r>
    </w:p>
    <w:p w:rsidR="004F1DD2" w:rsidRPr="00677157" w:rsidRDefault="004F1DD2" w:rsidP="00452108">
      <w:pPr>
        <w:numPr>
          <w:ilvl w:val="0"/>
          <w:numId w:val="23"/>
        </w:numPr>
        <w:spacing w:after="160" w:line="259" w:lineRule="auto"/>
      </w:pPr>
      <w:r w:rsidRPr="00677157">
        <w:t>Управљања базом података за праћење и припремање свих неопходних извештаја за управни орган/посредно тело. Јединица за координацију пројеката ће бити одговорна за: праћење резултата пројеката, током њиховог спровођења и након завршетка. Завршетак пројекта је у складу са стандардима Републике Србије и ЕУ. Процене социо-економског утицаја у којима је детаљно приказано на који начин је програм инвестиција утицао на заједнице и општине у смислу развоја компетенција, укључивања заједнице, општинских партнерстава, локалног економског и међуопштинског развоја, и начина на који је унапређен квалитет живота у заједницама. Препоручује се спровођење таквих студија. Омогућавање спровођења и подршка потребним студијама и експертиза (као што су процене утицаја пројеката на становништво и животну средину, односно студије за процену ризика, итд).</w:t>
      </w:r>
    </w:p>
    <w:p w:rsidR="004F1DD2" w:rsidRPr="00677157" w:rsidRDefault="004F1DD2" w:rsidP="004F1DD2">
      <w:r w:rsidRPr="00677157">
        <w:lastRenderedPageBreak/>
        <w:t xml:space="preserve">У том циљу, </w:t>
      </w:r>
      <w:r w:rsidR="00791D68" w:rsidRPr="00677157">
        <w:t>Град Крагујевац</w:t>
      </w:r>
      <w:r w:rsidRPr="00677157">
        <w:t xml:space="preserve"> има једну од следеће три могућности за успостављање Јединице за координацију пројеката:</w:t>
      </w:r>
    </w:p>
    <w:p w:rsidR="004F1DD2" w:rsidRPr="00677157" w:rsidRDefault="004F1DD2" w:rsidP="00452108">
      <w:pPr>
        <w:numPr>
          <w:ilvl w:val="0"/>
          <w:numId w:val="28"/>
        </w:numPr>
        <w:spacing w:after="160" w:line="259" w:lineRule="auto"/>
      </w:pPr>
      <w:r w:rsidRPr="00677157">
        <w:t>Успостављање ЈKП као посебне радне групе која ће користити постојеће запослене, који ће бити пребачени у ЈKП. У том случају, ЈKП ће „позајмити“ људске и друге ресурсе од постојећих административних јединица ЈЛС.</w:t>
      </w:r>
    </w:p>
    <w:p w:rsidR="004F1DD2" w:rsidRPr="00677157" w:rsidRDefault="004F1DD2" w:rsidP="00452108">
      <w:pPr>
        <w:numPr>
          <w:ilvl w:val="0"/>
          <w:numId w:val="28"/>
        </w:numPr>
        <w:spacing w:after="160" w:line="259" w:lineRule="auto"/>
      </w:pPr>
      <w:r w:rsidRPr="00677157">
        <w:t xml:space="preserve">Успостављање ЈKП као нове административне јединице унутар структуре ЈЛС. У том случају запослили би се нови кадрови да попуне Јединицу, али би постојећи кадрови и ресурси могли бити пренети у нову јединицу. Треба истаћи да постоји велики ризик због одлива кадрова, недовољног броја запослених за свакодневне законске обавезе, као и добијања нових надлежности општина у процесу децентрализације и уласка у ЕУ. </w:t>
      </w:r>
    </w:p>
    <w:p w:rsidR="004F1DD2" w:rsidRPr="00677157" w:rsidRDefault="004F1DD2" w:rsidP="00452108">
      <w:pPr>
        <w:numPr>
          <w:ilvl w:val="0"/>
          <w:numId w:val="28"/>
        </w:numPr>
        <w:spacing w:after="160" w:line="259" w:lineRule="auto"/>
      </w:pPr>
      <w:r w:rsidRPr="00677157">
        <w:t xml:space="preserve">Засновати ЈKП у постојећој административној јединици чији би делокруг рада могао бити прилагођен на одговарајући начин, тако да такође покрије задатке и функције ЈKП. Kао и у претходној варијанти, постоји велики ризик због одлива кадрова, недовољног броја запослених за свакодневне законске обавезе, као и добијања нових надлежности општина у процесу децентрализације и уласка у ЕУ. </w:t>
      </w:r>
    </w:p>
    <w:p w:rsidR="004F1DD2" w:rsidRPr="00677157" w:rsidRDefault="004F1DD2" w:rsidP="004F1DD2">
      <w:pPr>
        <w:pBdr>
          <w:top w:val="nil"/>
          <w:left w:val="nil"/>
          <w:bottom w:val="nil"/>
          <w:right w:val="nil"/>
          <w:between w:val="nil"/>
        </w:pBdr>
      </w:pPr>
      <w:r w:rsidRPr="00677157">
        <w:t>У сваком случају, Јединица за координацију пројеката треба да има јасан мандат градоначелника и да директно одговара кабинету градоначелника. Потребни су минимално следећи кадрови унутар општине за функције Јединице за координацију пројеката:</w:t>
      </w:r>
    </w:p>
    <w:p w:rsidR="004F1DD2" w:rsidRPr="00677157" w:rsidRDefault="004F1DD2" w:rsidP="00452108">
      <w:pPr>
        <w:numPr>
          <w:ilvl w:val="0"/>
          <w:numId w:val="25"/>
        </w:numPr>
        <w:pBdr>
          <w:top w:val="nil"/>
          <w:left w:val="nil"/>
          <w:bottom w:val="nil"/>
          <w:right w:val="nil"/>
          <w:between w:val="nil"/>
        </w:pBdr>
        <w:spacing w:after="160" w:line="259" w:lineRule="auto"/>
        <w:contextualSpacing/>
        <w:jc w:val="left"/>
      </w:pPr>
      <w:r w:rsidRPr="00677157">
        <w:t>шеф Јединице за координацију пројеката;</w:t>
      </w:r>
    </w:p>
    <w:p w:rsidR="004F1DD2" w:rsidRPr="00677157" w:rsidRDefault="004F1DD2" w:rsidP="00452108">
      <w:pPr>
        <w:numPr>
          <w:ilvl w:val="0"/>
          <w:numId w:val="25"/>
        </w:numPr>
        <w:pBdr>
          <w:top w:val="nil"/>
          <w:left w:val="nil"/>
          <w:bottom w:val="nil"/>
          <w:right w:val="nil"/>
          <w:between w:val="nil"/>
        </w:pBdr>
        <w:spacing w:after="160" w:line="259" w:lineRule="auto"/>
        <w:contextualSpacing/>
        <w:jc w:val="left"/>
      </w:pPr>
      <w:r w:rsidRPr="00677157">
        <w:t>пројектни менаџер;</w:t>
      </w:r>
    </w:p>
    <w:p w:rsidR="004F1DD2" w:rsidRPr="00677157" w:rsidRDefault="004F1DD2" w:rsidP="00452108">
      <w:pPr>
        <w:numPr>
          <w:ilvl w:val="0"/>
          <w:numId w:val="25"/>
        </w:numPr>
        <w:pBdr>
          <w:top w:val="nil"/>
          <w:left w:val="nil"/>
          <w:bottom w:val="nil"/>
          <w:right w:val="nil"/>
          <w:between w:val="nil"/>
        </w:pBdr>
        <w:spacing w:after="160" w:line="259" w:lineRule="auto"/>
        <w:contextualSpacing/>
        <w:jc w:val="left"/>
      </w:pPr>
      <w:r w:rsidRPr="00677157">
        <w:t>инжењер/експерт за спровођење пројеката;</w:t>
      </w:r>
    </w:p>
    <w:p w:rsidR="004F1DD2" w:rsidRPr="00677157" w:rsidRDefault="004F1DD2" w:rsidP="00452108">
      <w:pPr>
        <w:numPr>
          <w:ilvl w:val="0"/>
          <w:numId w:val="25"/>
        </w:numPr>
        <w:pBdr>
          <w:top w:val="nil"/>
          <w:left w:val="nil"/>
          <w:bottom w:val="nil"/>
          <w:right w:val="nil"/>
          <w:between w:val="nil"/>
        </w:pBdr>
        <w:spacing w:after="160" w:line="259" w:lineRule="auto"/>
        <w:contextualSpacing/>
        <w:jc w:val="left"/>
      </w:pPr>
      <w:r w:rsidRPr="00677157">
        <w:t>службеник за набавке;</w:t>
      </w:r>
    </w:p>
    <w:p w:rsidR="004F1DD2" w:rsidRPr="00677157" w:rsidRDefault="004F1DD2" w:rsidP="00452108">
      <w:pPr>
        <w:numPr>
          <w:ilvl w:val="0"/>
          <w:numId w:val="25"/>
        </w:numPr>
        <w:pBdr>
          <w:top w:val="nil"/>
          <w:left w:val="nil"/>
          <w:bottom w:val="nil"/>
          <w:right w:val="nil"/>
          <w:between w:val="nil"/>
        </w:pBdr>
        <w:spacing w:after="160" w:line="259" w:lineRule="auto"/>
        <w:contextualSpacing/>
        <w:jc w:val="left"/>
      </w:pPr>
      <w:r w:rsidRPr="00677157">
        <w:t>финансијски менаџер или администратор;</w:t>
      </w:r>
    </w:p>
    <w:p w:rsidR="004F1DD2" w:rsidRPr="00677157" w:rsidRDefault="004F1DD2" w:rsidP="00452108">
      <w:pPr>
        <w:numPr>
          <w:ilvl w:val="0"/>
          <w:numId w:val="25"/>
        </w:numPr>
        <w:pBdr>
          <w:top w:val="nil"/>
          <w:left w:val="nil"/>
          <w:bottom w:val="nil"/>
          <w:right w:val="nil"/>
          <w:between w:val="nil"/>
        </w:pBdr>
        <w:spacing w:after="160" w:line="259" w:lineRule="auto"/>
        <w:contextualSpacing/>
        <w:jc w:val="left"/>
      </w:pPr>
      <w:r w:rsidRPr="00677157">
        <w:t>ИТ специјалиста за прикупљање података;</w:t>
      </w:r>
    </w:p>
    <w:p w:rsidR="004F1DD2" w:rsidRPr="00677157" w:rsidRDefault="004F1DD2" w:rsidP="00452108">
      <w:pPr>
        <w:numPr>
          <w:ilvl w:val="0"/>
          <w:numId w:val="25"/>
        </w:numPr>
        <w:pBdr>
          <w:top w:val="nil"/>
          <w:left w:val="nil"/>
          <w:bottom w:val="nil"/>
          <w:right w:val="nil"/>
          <w:between w:val="nil"/>
        </w:pBdr>
        <w:spacing w:after="160" w:line="259" w:lineRule="auto"/>
        <w:contextualSpacing/>
        <w:jc w:val="left"/>
      </w:pPr>
      <w:r w:rsidRPr="00677157">
        <w:t>службеник за заједницу и службеник за везу и комуникације;</w:t>
      </w:r>
    </w:p>
    <w:p w:rsidR="004F1DD2" w:rsidRPr="00677157" w:rsidRDefault="004F1DD2" w:rsidP="00452108">
      <w:pPr>
        <w:numPr>
          <w:ilvl w:val="0"/>
          <w:numId w:val="25"/>
        </w:numPr>
        <w:pBdr>
          <w:top w:val="nil"/>
          <w:left w:val="nil"/>
          <w:bottom w:val="nil"/>
          <w:right w:val="nil"/>
          <w:between w:val="nil"/>
        </w:pBdr>
        <w:spacing w:after="160" w:line="259" w:lineRule="auto"/>
        <w:contextualSpacing/>
        <w:jc w:val="left"/>
      </w:pPr>
      <w:r w:rsidRPr="00677157">
        <w:t>службеник за координацију политика и сектора.</w:t>
      </w:r>
      <w:r w:rsidRPr="00677157">
        <w:rPr>
          <w:vertAlign w:val="superscript"/>
        </w:rPr>
        <w:footnoteReference w:id="81"/>
      </w:r>
    </w:p>
    <w:p w:rsidR="003F544A" w:rsidRPr="00677157" w:rsidRDefault="004F1DD2" w:rsidP="004F1DD2">
      <w:r w:rsidRPr="00677157">
        <w:t xml:space="preserve">Након затварања пројекта, </w:t>
      </w:r>
      <w:r w:rsidR="00626AA6" w:rsidRPr="00677157">
        <w:t>Град Крагујевац</w:t>
      </w:r>
      <w:r w:rsidRPr="00677157">
        <w:t xml:space="preserve"> би требало да води и одржава креиране елементе. У случају „софт“ пројеката, локална самоуправа треба да размотри спровођење излазне стратегије пројекта. Уобичајено, то би значило да би постојећа служба ЈЛС преузела или би била направљена посебна јединица, или би одговорност била пренета цивилном друштву/НВО или РРА које су институционални механизам који су општине основале за међуопштинску сарадњу. Стога је императив да вођење и одржавање, као и излазне стратегије добију дужну пажњу када се спроводе студије изводљивости за било који пројекат, а да ЈЛС користи период спровођења пројекта да успостави системе и институције који би обезбедили дугорочно функционисање пројеката. Јединица за координацију пројеката би имала одговорност да обезбеди да ЈЛС има ресурсе да испуни обавезе у односу на вођење и одржавање свих капиталних пројеката. Јединица за координацију пројеката ће помоћи директно или индиректно где год је могуће у односу на вођење и одржавање програма.</w:t>
      </w:r>
      <w:r w:rsidRPr="00677157">
        <w:br w:type="page"/>
      </w:r>
    </w:p>
    <w:p w:rsidR="003F544A" w:rsidRPr="00677157" w:rsidRDefault="003F544A" w:rsidP="003F544A">
      <w:pPr>
        <w:pStyle w:val="Heading1"/>
      </w:pPr>
      <w:r w:rsidRPr="00677157">
        <w:lastRenderedPageBreak/>
        <w:t xml:space="preserve"> </w:t>
      </w:r>
      <w:bookmarkStart w:id="215" w:name="_Toc145629160"/>
      <w:r w:rsidR="001362C4" w:rsidRPr="00677157">
        <w:t>ИЗВОРИ</w:t>
      </w:r>
      <w:bookmarkEnd w:id="215"/>
    </w:p>
    <w:p w:rsidR="00875D21" w:rsidRPr="00677157" w:rsidRDefault="0076257A" w:rsidP="00806D8F">
      <w:pPr>
        <w:pStyle w:val="NormalWeb"/>
        <w:numPr>
          <w:ilvl w:val="0"/>
          <w:numId w:val="27"/>
        </w:numPr>
        <w:shd w:val="clear" w:color="auto" w:fill="FFFFFF"/>
        <w:spacing w:before="0" w:beforeAutospacing="0" w:after="0" w:afterAutospacing="0" w:line="276" w:lineRule="auto"/>
        <w:ind w:left="714" w:hanging="357"/>
        <w:jc w:val="both"/>
        <w:rPr>
          <w:rStyle w:val="Hyperlink"/>
          <w:rFonts w:asciiTheme="minorHAnsi" w:hAnsiTheme="minorHAnsi" w:cstheme="minorHAnsi"/>
          <w:color w:val="auto"/>
          <w:sz w:val="22"/>
          <w:szCs w:val="22"/>
          <w:u w:val="none"/>
          <w:lang/>
        </w:rPr>
      </w:pPr>
      <w:r w:rsidRPr="00677157">
        <w:rPr>
          <w:rFonts w:asciiTheme="minorHAnsi" w:hAnsiTheme="minorHAnsi" w:cstheme="minorHAnsi"/>
          <w:color w:val="000000"/>
          <w:sz w:val="22"/>
          <w:szCs w:val="22"/>
          <w:lang/>
        </w:rPr>
        <w:t xml:space="preserve">Европска комисија (2021). Заједничке уредбе и прописи. Заједнички показатељи остварења и резултата за Европски фонд за регионална улагања (Улагања у радна места и раст и Interreg) и Европски кохезиони фонд (ЕК, 2021) </w:t>
      </w:r>
      <w:hyperlink r:id="rId88" w:history="1">
        <w:r w:rsidRPr="00677157">
          <w:rPr>
            <w:rStyle w:val="Hyperlink"/>
            <w:rFonts w:asciiTheme="minorHAnsi" w:eastAsia="Calibri" w:hAnsiTheme="minorHAnsi" w:cstheme="minorHAnsi"/>
            <w:color w:val="000000"/>
            <w:sz w:val="22"/>
            <w:szCs w:val="22"/>
            <w:lang/>
          </w:rPr>
          <w:t>https://eur-lex.europa.eu/legal-content/EN/TXT/PDF/?uri=OJ:L:2021:231:FULL&amp;from=EN</w:t>
        </w:r>
      </w:hyperlink>
    </w:p>
    <w:p w:rsidR="0076257A" w:rsidRPr="00677157" w:rsidRDefault="0076257A" w:rsidP="00806D8F">
      <w:pPr>
        <w:pStyle w:val="NormalWeb"/>
        <w:numPr>
          <w:ilvl w:val="0"/>
          <w:numId w:val="27"/>
        </w:numPr>
        <w:shd w:val="clear" w:color="auto" w:fill="FFFFFF"/>
        <w:spacing w:before="0" w:beforeAutospacing="0" w:after="0" w:afterAutospacing="0" w:line="276" w:lineRule="auto"/>
        <w:ind w:left="714" w:hanging="357"/>
        <w:jc w:val="both"/>
        <w:rPr>
          <w:rFonts w:asciiTheme="minorHAnsi" w:hAnsiTheme="minorHAnsi" w:cstheme="minorHAnsi"/>
          <w:sz w:val="22"/>
          <w:szCs w:val="22"/>
          <w:lang/>
        </w:rPr>
      </w:pPr>
      <w:r w:rsidRPr="00677157">
        <w:rPr>
          <w:rFonts w:asciiTheme="minorHAnsi" w:hAnsiTheme="minorHAnsi" w:cstheme="minorHAnsi"/>
          <w:sz w:val="22"/>
          <w:szCs w:val="22"/>
          <w:lang/>
        </w:rPr>
        <w:t>EC New Cohesion Policy 2021-2027.</w:t>
      </w:r>
      <w:r w:rsidRPr="00677157">
        <w:rPr>
          <w:rFonts w:asciiTheme="minorHAnsi" w:hAnsiTheme="minorHAnsi" w:cstheme="minorHAnsi"/>
          <w:bCs/>
          <w:sz w:val="22"/>
          <w:szCs w:val="22"/>
          <w:lang/>
        </w:rPr>
        <w:t xml:space="preserve"> </w:t>
      </w:r>
      <w:hyperlink r:id="rId89" w:history="1">
        <w:r w:rsidRPr="00677157">
          <w:rPr>
            <w:rStyle w:val="Hyperlink"/>
            <w:rFonts w:asciiTheme="minorHAnsi" w:hAnsiTheme="minorHAnsi" w:cstheme="minorHAnsi"/>
            <w:bCs/>
            <w:color w:val="000000"/>
            <w:sz w:val="22"/>
            <w:szCs w:val="22"/>
            <w:lang/>
          </w:rPr>
          <w:t>https://ec.europa.eu/regional_policy/2021-2027_en</w:t>
        </w:r>
      </w:hyperlink>
      <w:r w:rsidRPr="00677157">
        <w:rPr>
          <w:rFonts w:asciiTheme="minorHAnsi" w:hAnsiTheme="minorHAnsi" w:cstheme="minorHAnsi"/>
          <w:bCs/>
          <w:sz w:val="22"/>
          <w:szCs w:val="22"/>
          <w:lang/>
        </w:rPr>
        <w:t> </w:t>
      </w:r>
    </w:p>
    <w:p w:rsidR="0076257A" w:rsidRPr="00677157" w:rsidRDefault="0076257A" w:rsidP="00806D8F">
      <w:pPr>
        <w:pStyle w:val="NormalWeb"/>
        <w:numPr>
          <w:ilvl w:val="0"/>
          <w:numId w:val="27"/>
        </w:numPr>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shd w:val="clear" w:color="auto" w:fill="FFFFFF"/>
          <w:lang/>
        </w:rPr>
        <w:t xml:space="preserve">Закон о успостављању и функционисању система за управљање кохезионом политиком, 2023, Нацрт. </w:t>
      </w:r>
      <w:hyperlink r:id="rId90" w:history="1">
        <w:r w:rsidRPr="00677157">
          <w:rPr>
            <w:rStyle w:val="Hyperlink"/>
            <w:rFonts w:asciiTheme="minorHAnsi" w:eastAsia="Calibri" w:hAnsiTheme="minorHAnsi" w:cstheme="minorHAnsi"/>
            <w:color w:val="000000"/>
            <w:sz w:val="22"/>
            <w:szCs w:val="22"/>
            <w:lang/>
          </w:rPr>
          <w:t>https://www.mei.gov.rs/srp/vesti/2811/detaljnije/w/0/nacrt-zakona-o-uspostavljanju-i-funkcionisanju-sistema-za-upravljanje-kohezionom-politikom-na-portalu-ekonsultacije/</w:t>
        </w:r>
      </w:hyperlink>
    </w:p>
    <w:p w:rsidR="0076257A" w:rsidRPr="00677157" w:rsidRDefault="0076257A" w:rsidP="00806D8F">
      <w:pPr>
        <w:pStyle w:val="NormalWeb"/>
        <w:numPr>
          <w:ilvl w:val="0"/>
          <w:numId w:val="27"/>
        </w:numPr>
        <w:shd w:val="clear" w:color="auto" w:fill="FFFFFF"/>
        <w:spacing w:before="0" w:beforeAutospacing="0" w:after="0" w:afterAutospacing="0" w:line="276" w:lineRule="auto"/>
        <w:ind w:left="714" w:hanging="357"/>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Интегрисани национални енергетски и климатски план Републике Србије за период 2021 до 2030 са визијом до 2050. године. </w:t>
      </w:r>
      <w:hyperlink r:id="rId91" w:history="1">
        <w:r w:rsidRPr="00677157">
          <w:rPr>
            <w:rStyle w:val="Hyperlink"/>
            <w:rFonts w:asciiTheme="minorHAnsi" w:eastAsia="Calibri" w:hAnsiTheme="minorHAnsi" w:cstheme="minorHAnsi"/>
            <w:color w:val="000000"/>
            <w:sz w:val="22"/>
            <w:szCs w:val="22"/>
            <w:lang/>
          </w:rPr>
          <w:t>https://www.mre.gov.rs/dokumenta/strateska-dokumenta/integrisani-nacionalni-energetski-i-klimatski-plan-republike-srbije-za-period-2021-do-2030-sa-vizijom-do-2050-godine</w:t>
        </w:r>
      </w:hyperlink>
    </w:p>
    <w:p w:rsidR="0076257A" w:rsidRPr="00677157" w:rsidRDefault="0076257A" w:rsidP="00806D8F">
      <w:pPr>
        <w:pStyle w:val="NormalWeb"/>
        <w:numPr>
          <w:ilvl w:val="0"/>
          <w:numId w:val="27"/>
        </w:numPr>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Fioretti C, Pertoldi M, Busti M and Van Heerden S (2020). Handbook of Sustainable Urban Development Strategies (Приручник о стратегијама одрживог урбаног развоја), Luxembourg: Publications Office of the European Union.  </w:t>
      </w:r>
      <w:hyperlink r:id="rId92" w:history="1">
        <w:r w:rsidRPr="00677157">
          <w:rPr>
            <w:rStyle w:val="Hyperlink"/>
            <w:rFonts w:asciiTheme="minorHAnsi" w:eastAsia="Calibri" w:hAnsiTheme="minorHAnsi" w:cstheme="minorHAnsi"/>
            <w:color w:val="000000"/>
            <w:sz w:val="22"/>
            <w:szCs w:val="22"/>
            <w:lang/>
          </w:rPr>
          <w:t>https://publications.jrc.ec.europa.eu/repository/handle/JRC118841</w:t>
        </w:r>
      </w:hyperlink>
    </w:p>
    <w:p w:rsidR="0076257A" w:rsidRPr="00677157" w:rsidRDefault="0076257A" w:rsidP="00806D8F">
      <w:pPr>
        <w:pStyle w:val="NormalWeb"/>
        <w:numPr>
          <w:ilvl w:val="0"/>
          <w:numId w:val="27"/>
        </w:numPr>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Pertoldi M, Fioretti C, Guzzo F, Testori G, De Bruijn M, Ferry M, Kah S, Servillo L A and Windisch S (2022). Handbook of Territorial and Local Development Strategies (Приручник о стратегијама одрживог урбаног развоја), </w:t>
      </w:r>
      <w:hyperlink r:id="rId93" w:history="1">
        <w:r w:rsidRPr="00677157">
          <w:rPr>
            <w:rStyle w:val="Hyperlink"/>
            <w:rFonts w:asciiTheme="minorHAnsi" w:eastAsia="Calibri" w:hAnsiTheme="minorHAnsi" w:cstheme="minorHAnsi"/>
            <w:color w:val="000000"/>
            <w:sz w:val="22"/>
            <w:szCs w:val="22"/>
            <w:lang/>
          </w:rPr>
          <w:t>https://publications.jrc.ec.europa.eu/repository/handle/JRC130788</w:t>
        </w:r>
      </w:hyperlink>
      <w:r w:rsidRPr="00677157">
        <w:rPr>
          <w:rFonts w:asciiTheme="minorHAnsi" w:hAnsiTheme="minorHAnsi" w:cstheme="minorHAnsi"/>
          <w:color w:val="000000"/>
          <w:sz w:val="22"/>
          <w:szCs w:val="22"/>
          <w:lang/>
        </w:rPr>
        <w:t> </w:t>
      </w:r>
    </w:p>
    <w:p w:rsidR="0076257A" w:rsidRPr="00677157" w:rsidRDefault="0076257A" w:rsidP="00806D8F">
      <w:pPr>
        <w:pStyle w:val="NormalWeb"/>
        <w:numPr>
          <w:ilvl w:val="0"/>
          <w:numId w:val="27"/>
        </w:numPr>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Програм прилагођавања на измењене климатске услове са Акционим планом, Нацрт. </w:t>
      </w:r>
      <w:hyperlink r:id="rId94" w:history="1">
        <w:r w:rsidRPr="00677157">
          <w:rPr>
            <w:rStyle w:val="Hyperlink"/>
            <w:rFonts w:asciiTheme="minorHAnsi" w:eastAsia="Calibri" w:hAnsiTheme="minorHAnsi" w:cstheme="minorHAnsi"/>
            <w:color w:val="000000"/>
            <w:sz w:val="22"/>
            <w:szCs w:val="22"/>
            <w:lang/>
          </w:rPr>
          <w:t>https://www.ekologija.gov.rs/informacije-od-javnog-znacaja/javne-rasprave/javni-poziv-za-ucesce-javnosti-u-procesu-konsultacija-u-vezi-sa-izradom-programa-prilagodjavanja-na-izmenjene-klimatske-uslove-sa-akcionim-planom-0</w:t>
        </w:r>
      </w:hyperlink>
      <w:r w:rsidRPr="00677157">
        <w:rPr>
          <w:rFonts w:asciiTheme="minorHAnsi" w:hAnsiTheme="minorHAnsi" w:cstheme="minorHAnsi"/>
          <w:color w:val="000000"/>
          <w:sz w:val="22"/>
          <w:szCs w:val="22"/>
          <w:lang/>
        </w:rPr>
        <w:t> </w:t>
      </w:r>
    </w:p>
    <w:p w:rsidR="0076257A" w:rsidRPr="00677157" w:rsidRDefault="0076257A" w:rsidP="00806D8F">
      <w:pPr>
        <w:pStyle w:val="NormalWeb"/>
        <w:numPr>
          <w:ilvl w:val="0"/>
          <w:numId w:val="27"/>
        </w:numPr>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Просторни План Републике Србије од 2021. до 2035. године, Нацрт. </w:t>
      </w:r>
      <w:hyperlink r:id="rId95" w:history="1">
        <w:r w:rsidRPr="00677157">
          <w:rPr>
            <w:rStyle w:val="Hyperlink"/>
            <w:rFonts w:asciiTheme="minorHAnsi" w:eastAsia="Calibri" w:hAnsiTheme="minorHAnsi" w:cstheme="minorHAnsi"/>
            <w:color w:val="000000"/>
            <w:sz w:val="22"/>
            <w:szCs w:val="22"/>
            <w:lang/>
          </w:rPr>
          <w:t>https://www.mgsi.gov.rs/sites/default/files/PPRS%20Nacrt.pdf</w:t>
        </w:r>
      </w:hyperlink>
    </w:p>
    <w:p w:rsidR="0076257A" w:rsidRPr="00677157" w:rsidRDefault="0076257A" w:rsidP="00806D8F">
      <w:pPr>
        <w:pStyle w:val="NormalWeb"/>
        <w:numPr>
          <w:ilvl w:val="0"/>
          <w:numId w:val="27"/>
        </w:numPr>
        <w:shd w:val="clear" w:color="auto" w:fill="FFFFFF"/>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Република Србија, Преговарачка група за Поглавље 22 (2019). Акциони план за испуњавање захтева у области кохезионе политике ЕУ Поглавље 22 – Регионална политика и координација структурних инструмената </w:t>
      </w:r>
      <w:hyperlink r:id="rId96" w:history="1">
        <w:r w:rsidRPr="00677157">
          <w:rPr>
            <w:rStyle w:val="Hyperlink"/>
            <w:rFonts w:asciiTheme="minorHAnsi" w:eastAsia="Calibri" w:hAnsiTheme="minorHAnsi" w:cstheme="minorHAnsi"/>
            <w:color w:val="000000"/>
            <w:sz w:val="22"/>
            <w:szCs w:val="22"/>
            <w:lang/>
          </w:rPr>
          <w:t>https://www.mei.gov.rs/upload/documents/pristupni_pregovori/akcioni_planovi/ap_pg_22.pdf</w:t>
        </w:r>
      </w:hyperlink>
    </w:p>
    <w:p w:rsidR="0076257A" w:rsidRPr="00677157" w:rsidRDefault="0076257A" w:rsidP="00806D8F">
      <w:pPr>
        <w:pStyle w:val="NormalWeb"/>
        <w:numPr>
          <w:ilvl w:val="0"/>
          <w:numId w:val="27"/>
        </w:numPr>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Стратегија деинституционализације и развоја услуга социјалне заштите у заједници за период 2022–2026. године (''Сл. гласник РС", бр.12/2022). </w:t>
      </w:r>
      <w:hyperlink r:id="rId97" w:history="1">
        <w:r w:rsidRPr="00677157">
          <w:rPr>
            <w:rStyle w:val="Hyperlink"/>
            <w:rFonts w:asciiTheme="minorHAnsi" w:eastAsia="Calibri" w:hAnsiTheme="minorHAnsi" w:cstheme="minorHAnsi"/>
            <w:color w:val="000000"/>
            <w:sz w:val="22"/>
            <w:szCs w:val="22"/>
            <w:lang/>
          </w:rPr>
          <w:t>https://www.pravno-informacioni-sistem.rs/SlGlasnikPortal/eli/rep/sgrs/vlada/strategija/2022/12/1</w:t>
        </w:r>
      </w:hyperlink>
      <w:r w:rsidRPr="00677157">
        <w:rPr>
          <w:rFonts w:asciiTheme="minorHAnsi" w:hAnsiTheme="minorHAnsi" w:cstheme="minorHAnsi"/>
          <w:color w:val="000000"/>
          <w:sz w:val="22"/>
          <w:szCs w:val="22"/>
          <w:lang/>
        </w:rPr>
        <w:t> </w:t>
      </w:r>
    </w:p>
    <w:p w:rsidR="0076257A" w:rsidRPr="00677157" w:rsidRDefault="0076257A" w:rsidP="00806D8F">
      <w:pPr>
        <w:pStyle w:val="NormalWeb"/>
        <w:numPr>
          <w:ilvl w:val="0"/>
          <w:numId w:val="27"/>
        </w:numPr>
        <w:shd w:val="clear" w:color="auto" w:fill="FFFFFF"/>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Стратегија за младе у Републици Србији за период од 2022. до 2030. године, Нацрт. </w:t>
      </w:r>
      <w:hyperlink r:id="rId98" w:history="1">
        <w:r w:rsidRPr="00677157">
          <w:rPr>
            <w:rStyle w:val="Hyperlink"/>
            <w:rFonts w:asciiTheme="minorHAnsi" w:eastAsia="Calibri" w:hAnsiTheme="minorHAnsi" w:cstheme="minorHAnsi"/>
            <w:color w:val="000000"/>
            <w:sz w:val="22"/>
            <w:szCs w:val="22"/>
            <w:lang/>
          </w:rPr>
          <w:t>https://www.mos.gov.rs/storage/2022/02/nacrt-strategije-za-mlade-za-period-od-2022-do-2030-godine.pdf</w:t>
        </w:r>
      </w:hyperlink>
    </w:p>
    <w:p w:rsidR="0076257A" w:rsidRPr="00677157" w:rsidRDefault="0076257A" w:rsidP="00806D8F">
      <w:pPr>
        <w:pStyle w:val="NormalWeb"/>
        <w:numPr>
          <w:ilvl w:val="0"/>
          <w:numId w:val="27"/>
        </w:numPr>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Стратегија за подршку развоја малих и средњих предузећа, предузетништва и конкурентности за период од 2015. до 2020. године („Сл. гласник РС”, број 35/15). </w:t>
      </w:r>
      <w:hyperlink r:id="rId99" w:history="1">
        <w:r w:rsidRPr="00677157">
          <w:rPr>
            <w:rStyle w:val="Hyperlink"/>
            <w:rFonts w:asciiTheme="minorHAnsi" w:eastAsia="Calibri" w:hAnsiTheme="minorHAnsi" w:cstheme="minorHAnsi"/>
            <w:color w:val="000000"/>
            <w:sz w:val="22"/>
            <w:szCs w:val="22"/>
            <w:lang/>
          </w:rPr>
          <w:t>http://www.pravno-informacioni-sistem.rs/SlGlasnikPortal/eli/rep/sgrs/vlada/strategija/2015/35/1/reg</w:t>
        </w:r>
      </w:hyperlink>
    </w:p>
    <w:p w:rsidR="0076257A" w:rsidRPr="00677157" w:rsidRDefault="0076257A" w:rsidP="00806D8F">
      <w:pPr>
        <w:pStyle w:val="NormalWeb"/>
        <w:numPr>
          <w:ilvl w:val="0"/>
          <w:numId w:val="27"/>
        </w:numPr>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lastRenderedPageBreak/>
        <w:t xml:space="preserve">Стратегија запошљавања у Републици Србији за период од 2021. до 2026. године ("Сл. гласник РС", бр. 18/2021, 36/2021). </w:t>
      </w:r>
      <w:hyperlink r:id="rId100" w:history="1">
        <w:r w:rsidRPr="00677157">
          <w:rPr>
            <w:rStyle w:val="Hyperlink"/>
            <w:rFonts w:asciiTheme="minorHAnsi" w:eastAsia="Calibri" w:hAnsiTheme="minorHAnsi" w:cstheme="minorHAnsi"/>
            <w:color w:val="000000"/>
            <w:sz w:val="22"/>
            <w:szCs w:val="22"/>
            <w:lang/>
          </w:rPr>
          <w:t>http://www.pravno-informacioni-sistem.rs/SlGlasnikPortal/eli/rep/sgrs/vlada/ispravka/2021/36/1</w:t>
        </w:r>
      </w:hyperlink>
    </w:p>
    <w:p w:rsidR="0076257A" w:rsidRPr="00677157" w:rsidRDefault="0076257A" w:rsidP="00806D8F">
      <w:pPr>
        <w:pStyle w:val="NormalWeb"/>
        <w:numPr>
          <w:ilvl w:val="0"/>
          <w:numId w:val="27"/>
        </w:numPr>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Стратегија индустријске политике Републике Србије од 2021. до 2030. године („Сл. гласник РС“, бр. 35/2020). </w:t>
      </w:r>
      <w:hyperlink r:id="rId101" w:history="1">
        <w:r w:rsidRPr="00677157">
          <w:rPr>
            <w:rStyle w:val="Hyperlink"/>
            <w:rFonts w:asciiTheme="minorHAnsi" w:eastAsia="Calibri" w:hAnsiTheme="minorHAnsi" w:cstheme="minorHAnsi"/>
            <w:color w:val="000000"/>
            <w:sz w:val="22"/>
            <w:szCs w:val="22"/>
            <w:lang/>
          </w:rPr>
          <w:t>https://www.pravno-informacioni-sistem.rs/SlGlasnikPortal/eli/rep/sgrs/vlada/strategija/2020/35/1/reg</w:t>
        </w:r>
      </w:hyperlink>
    </w:p>
    <w:p w:rsidR="0076257A" w:rsidRPr="00677157" w:rsidRDefault="0076257A" w:rsidP="00806D8F">
      <w:pPr>
        <w:pStyle w:val="NormalWeb"/>
        <w:numPr>
          <w:ilvl w:val="0"/>
          <w:numId w:val="27"/>
        </w:numPr>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Стратегијa јавног здравља у Републици Србији 2018-2026. године („Сл. гласник РС“, бр. 61/2018). </w:t>
      </w:r>
      <w:hyperlink r:id="rId102" w:history="1">
        <w:r w:rsidRPr="00677157">
          <w:rPr>
            <w:rStyle w:val="Hyperlink"/>
            <w:rFonts w:asciiTheme="minorHAnsi" w:eastAsia="Calibri" w:hAnsiTheme="minorHAnsi" w:cstheme="minorHAnsi"/>
            <w:color w:val="000000"/>
            <w:sz w:val="22"/>
            <w:szCs w:val="22"/>
            <w:lang/>
          </w:rPr>
          <w:t>http://www.pravno-informacioni-sistem.rs/SlGlasnikPortal/eli/rep/sgrs/vlada/strategija/2018/61/1/reg</w:t>
        </w:r>
      </w:hyperlink>
      <w:r w:rsidRPr="00677157">
        <w:rPr>
          <w:rFonts w:asciiTheme="minorHAnsi" w:hAnsiTheme="minorHAnsi" w:cstheme="minorHAnsi"/>
          <w:color w:val="000000"/>
          <w:sz w:val="22"/>
          <w:szCs w:val="22"/>
          <w:lang/>
        </w:rPr>
        <w:t> </w:t>
      </w:r>
    </w:p>
    <w:p w:rsidR="0076257A" w:rsidRPr="00677157" w:rsidRDefault="0076257A" w:rsidP="00806D8F">
      <w:pPr>
        <w:pStyle w:val="NormalWeb"/>
        <w:numPr>
          <w:ilvl w:val="0"/>
          <w:numId w:val="27"/>
        </w:numPr>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Стратегија научног и технолошког развоја Републике Србије за период од 2021. до 2025. године „Моћ знања” („Сл. гласник РС“, бр. 10/2021). </w:t>
      </w:r>
      <w:hyperlink r:id="rId103" w:history="1">
        <w:r w:rsidRPr="00677157">
          <w:rPr>
            <w:rStyle w:val="Hyperlink"/>
            <w:rFonts w:asciiTheme="minorHAnsi" w:eastAsia="Calibri" w:hAnsiTheme="minorHAnsi" w:cstheme="minorHAnsi"/>
            <w:color w:val="000000"/>
            <w:sz w:val="22"/>
            <w:szCs w:val="22"/>
            <w:lang/>
          </w:rPr>
          <w:t>http://www.pravno-informacioni-sistem.rs/SlGlasnikPortal/eli/rep/sgrs/vlada/strategija/2021/10/1/reg</w:t>
        </w:r>
      </w:hyperlink>
    </w:p>
    <w:p w:rsidR="0076257A" w:rsidRPr="00677157" w:rsidRDefault="0076257A" w:rsidP="00806D8F">
      <w:pPr>
        <w:pStyle w:val="NormalWeb"/>
        <w:numPr>
          <w:ilvl w:val="0"/>
          <w:numId w:val="27"/>
        </w:numPr>
        <w:shd w:val="clear" w:color="auto" w:fill="FFFFFF"/>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Стратегијa нискоугљеничног развоја Републике Србије за период од 2023. до 2030. године са пројекцијама до 2050. године. </w:t>
      </w:r>
      <w:hyperlink r:id="rId104" w:history="1">
        <w:r w:rsidRPr="00677157">
          <w:rPr>
            <w:rStyle w:val="Hyperlink"/>
            <w:rFonts w:asciiTheme="minorHAnsi" w:eastAsia="Calibri" w:hAnsiTheme="minorHAnsi" w:cstheme="minorHAnsi"/>
            <w:color w:val="000000"/>
            <w:sz w:val="22"/>
            <w:szCs w:val="22"/>
            <w:lang/>
          </w:rPr>
          <w:t>https://www.ekologija.gov.rs/saopstenja/vesti/vlada-republike-srbije-usvojila-strategiju-niskougljenicnog-razvoja-do-2030-godine</w:t>
        </w:r>
      </w:hyperlink>
      <w:r w:rsidRPr="00677157">
        <w:rPr>
          <w:rFonts w:asciiTheme="minorHAnsi" w:hAnsiTheme="minorHAnsi" w:cstheme="minorHAnsi"/>
          <w:sz w:val="22"/>
          <w:szCs w:val="22"/>
          <w:lang/>
        </w:rPr>
        <w:t xml:space="preserve"> </w:t>
      </w:r>
    </w:p>
    <w:p w:rsidR="0076257A" w:rsidRPr="00677157" w:rsidRDefault="0076257A" w:rsidP="00806D8F">
      <w:pPr>
        <w:pStyle w:val="NormalWeb"/>
        <w:numPr>
          <w:ilvl w:val="0"/>
          <w:numId w:val="27"/>
        </w:numPr>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Стратегија одрживог урбаног развоја Републике Србије до 2030. године („Сл. гласник РС“, бр. 47/2019). </w:t>
      </w:r>
      <w:hyperlink r:id="rId105" w:history="1">
        <w:r w:rsidRPr="00677157">
          <w:rPr>
            <w:rStyle w:val="Hyperlink"/>
            <w:rFonts w:asciiTheme="minorHAnsi" w:eastAsia="Calibri" w:hAnsiTheme="minorHAnsi" w:cstheme="minorHAnsi"/>
            <w:color w:val="000000"/>
            <w:sz w:val="22"/>
            <w:szCs w:val="22"/>
            <w:lang/>
          </w:rPr>
          <w:t>https://www.pravno-informacioni-sistem.rs/SlGlasnikPortal/eli/rep/sgrs/vlada/strategija/2019/47/1/reg</w:t>
        </w:r>
      </w:hyperlink>
    </w:p>
    <w:p w:rsidR="0076257A" w:rsidRPr="00677157" w:rsidRDefault="0076257A" w:rsidP="00806D8F">
      <w:pPr>
        <w:pStyle w:val="NormalWeb"/>
        <w:numPr>
          <w:ilvl w:val="0"/>
          <w:numId w:val="27"/>
        </w:numPr>
        <w:shd w:val="clear" w:color="auto" w:fill="FFFFFF"/>
        <w:spacing w:before="0" w:beforeAutospacing="0" w:after="0" w:afterAutospacing="0" w:line="276" w:lineRule="auto"/>
        <w:ind w:left="714" w:hanging="357"/>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Стратегија паметне специјализације у Републици Србији за период 2020-2027. године („Сл. гласник РС“, бр. 21/2020). </w:t>
      </w:r>
      <w:hyperlink r:id="rId106" w:history="1">
        <w:r w:rsidRPr="00677157">
          <w:rPr>
            <w:rStyle w:val="Hyperlink"/>
            <w:rFonts w:asciiTheme="minorHAnsi" w:eastAsia="Calibri" w:hAnsiTheme="minorHAnsi" w:cstheme="minorHAnsi"/>
            <w:color w:val="000000"/>
            <w:sz w:val="22"/>
            <w:szCs w:val="22"/>
            <w:lang/>
          </w:rPr>
          <w:t>http://www.pravno-informacioni-sistem.rs/SlGlasnikPortal/eli/rep/sgrs/vlada/strategija/2021/10/1/reg</w:t>
        </w:r>
      </w:hyperlink>
    </w:p>
    <w:p w:rsidR="0076257A" w:rsidRPr="00677157" w:rsidRDefault="0076257A" w:rsidP="00806D8F">
      <w:pPr>
        <w:pStyle w:val="NormalWeb"/>
        <w:numPr>
          <w:ilvl w:val="0"/>
          <w:numId w:val="27"/>
        </w:numPr>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Стратегијa пољопривреде и руралнoг развоја Републике Србије за период 2014–2024. године („Сл. гласник РС“, број 85/2014). </w:t>
      </w:r>
      <w:hyperlink r:id="rId107" w:history="1">
        <w:r w:rsidRPr="00677157">
          <w:rPr>
            <w:rStyle w:val="Hyperlink"/>
            <w:rFonts w:asciiTheme="minorHAnsi" w:eastAsia="Calibri" w:hAnsiTheme="minorHAnsi" w:cstheme="minorHAnsi"/>
            <w:color w:val="000000"/>
            <w:sz w:val="22"/>
            <w:szCs w:val="22"/>
            <w:lang/>
          </w:rPr>
          <w:t>https://www.pravno-informacioni-sistem.rs/SlGlasnikPortal/eli/rep/sgrs/vlada/strategija/2014/85/1</w:t>
        </w:r>
      </w:hyperlink>
    </w:p>
    <w:p w:rsidR="0076257A" w:rsidRPr="00677157" w:rsidRDefault="0076257A" w:rsidP="00806D8F">
      <w:pPr>
        <w:pStyle w:val="NormalWeb"/>
        <w:numPr>
          <w:ilvl w:val="0"/>
          <w:numId w:val="27"/>
        </w:numPr>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Стратегија развоја вештачке интелигенције </w:t>
      </w:r>
      <w:r w:rsidRPr="00677157">
        <w:rPr>
          <w:rFonts w:asciiTheme="minorHAnsi" w:hAnsiTheme="minorHAnsi" w:cstheme="minorHAnsi"/>
          <w:color w:val="000000"/>
          <w:sz w:val="22"/>
          <w:szCs w:val="22"/>
          <w:shd w:val="clear" w:color="auto" w:fill="FFFFFF"/>
          <w:lang/>
        </w:rPr>
        <w:t>у Републици Србији за период 2020-2025. године (</w:t>
      </w:r>
      <w:r w:rsidRPr="00677157">
        <w:rPr>
          <w:rFonts w:asciiTheme="minorHAnsi" w:hAnsiTheme="minorHAnsi" w:cstheme="minorHAnsi"/>
          <w:color w:val="000000"/>
          <w:sz w:val="22"/>
          <w:szCs w:val="22"/>
          <w:lang/>
        </w:rPr>
        <w:t>„Сл. гласник РС“, бр. 96/2019</w:t>
      </w:r>
      <w:r w:rsidRPr="00677157">
        <w:rPr>
          <w:rFonts w:asciiTheme="minorHAnsi" w:hAnsiTheme="minorHAnsi" w:cstheme="minorHAnsi"/>
          <w:color w:val="000000"/>
          <w:sz w:val="22"/>
          <w:szCs w:val="22"/>
          <w:shd w:val="clear" w:color="auto" w:fill="FFFFFF"/>
          <w:lang/>
        </w:rPr>
        <w:t xml:space="preserve">). </w:t>
      </w:r>
      <w:hyperlink r:id="rId108" w:history="1">
        <w:r w:rsidRPr="00677157">
          <w:rPr>
            <w:rStyle w:val="Hyperlink"/>
            <w:rFonts w:asciiTheme="minorHAnsi" w:eastAsia="Calibri" w:hAnsiTheme="minorHAnsi" w:cstheme="minorHAnsi"/>
            <w:color w:val="000000"/>
            <w:sz w:val="22"/>
            <w:szCs w:val="22"/>
            <w:lang/>
          </w:rPr>
          <w:t>https://www.pravno-informacioni-sistem.rs/SlGlasnikPortal/eli/rep/sgrs/vlada/strategija/2019/96/1/reg</w:t>
        </w:r>
      </w:hyperlink>
    </w:p>
    <w:p w:rsidR="0076257A" w:rsidRPr="00677157" w:rsidRDefault="0076257A" w:rsidP="00806D8F">
      <w:pPr>
        <w:pStyle w:val="NormalWeb"/>
        <w:numPr>
          <w:ilvl w:val="0"/>
          <w:numId w:val="27"/>
        </w:numPr>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Стратегијa развоја информационог друштва и информационе безбедности у Републици Србији за период од 2021. до 2026. године („Сл. гласник РС“, бр.  86/2021). </w:t>
      </w:r>
      <w:hyperlink r:id="rId109" w:history="1">
        <w:r w:rsidRPr="00677157">
          <w:rPr>
            <w:rStyle w:val="Hyperlink"/>
            <w:rFonts w:asciiTheme="minorHAnsi" w:eastAsia="Calibri" w:hAnsiTheme="minorHAnsi" w:cstheme="minorHAnsi"/>
            <w:color w:val="000000"/>
            <w:sz w:val="22"/>
            <w:szCs w:val="22"/>
            <w:lang/>
          </w:rPr>
          <w:t>http://www.pravno-informacioni-sistem.rs/SlGlasnikPortal/eli/rep/sgrs/vlada/strategija/2021/86/1/reg</w:t>
        </w:r>
      </w:hyperlink>
    </w:p>
    <w:p w:rsidR="0076257A" w:rsidRPr="00677157" w:rsidRDefault="0076257A" w:rsidP="00806D8F">
      <w:pPr>
        <w:pStyle w:val="NormalWeb"/>
        <w:numPr>
          <w:ilvl w:val="0"/>
          <w:numId w:val="27"/>
        </w:numPr>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Стратегија развоја културе Републике Србије од 2020. до 2029. Предлог. </w:t>
      </w:r>
      <w:hyperlink r:id="rId110" w:history="1">
        <w:r w:rsidRPr="00677157">
          <w:rPr>
            <w:rStyle w:val="Hyperlink"/>
            <w:rFonts w:asciiTheme="minorHAnsi" w:eastAsia="Calibri" w:hAnsiTheme="minorHAnsi" w:cstheme="minorHAnsi"/>
            <w:color w:val="000000"/>
            <w:sz w:val="22"/>
            <w:szCs w:val="22"/>
            <w:lang/>
          </w:rPr>
          <w:t>https://www.kultura.gov.rs/extfile/sr/3993/strategija-razvoja-kulture-od-2020--do-2029-godine.pdf</w:t>
        </w:r>
      </w:hyperlink>
    </w:p>
    <w:p w:rsidR="0076257A" w:rsidRPr="00677157" w:rsidRDefault="0076257A" w:rsidP="00806D8F">
      <w:pPr>
        <w:pStyle w:val="NormalWeb"/>
        <w:numPr>
          <w:ilvl w:val="0"/>
          <w:numId w:val="27"/>
        </w:numPr>
        <w:shd w:val="clear" w:color="auto" w:fill="FFFFFF"/>
        <w:spacing w:before="0" w:beforeAutospacing="0" w:after="0" w:afterAutospacing="0" w:line="276" w:lineRule="auto"/>
        <w:jc w:val="both"/>
        <w:rPr>
          <w:rFonts w:asciiTheme="minorHAnsi" w:hAnsiTheme="minorHAnsi" w:cstheme="minorHAnsi"/>
          <w:sz w:val="22"/>
          <w:szCs w:val="22"/>
          <w:lang/>
        </w:rPr>
      </w:pPr>
      <w:r w:rsidRPr="00677157">
        <w:rPr>
          <w:rFonts w:asciiTheme="minorHAnsi" w:hAnsiTheme="minorHAnsi" w:cstheme="minorHAnsi"/>
          <w:color w:val="000000"/>
          <w:sz w:val="22"/>
          <w:szCs w:val="22"/>
          <w:lang/>
        </w:rPr>
        <w:t xml:space="preserve">Стратегији развоја образовања и васпитања у Србији до 2030.године („Сл. гласник РС“, број 107/2021). </w:t>
      </w:r>
      <w:hyperlink r:id="rId111" w:history="1">
        <w:r w:rsidRPr="00677157">
          <w:rPr>
            <w:rStyle w:val="Hyperlink"/>
            <w:rFonts w:asciiTheme="minorHAnsi" w:eastAsia="Calibri" w:hAnsiTheme="minorHAnsi" w:cstheme="minorHAnsi"/>
            <w:color w:val="000000"/>
            <w:sz w:val="22"/>
            <w:szCs w:val="22"/>
            <w:lang/>
          </w:rPr>
          <w:t>http://www.pravno-informacioni-sistem.rs/SlGlasnikPortal/eli/rep/sgrs/vlada/strategija/2021/63/1/reg</w:t>
        </w:r>
      </w:hyperlink>
    </w:p>
    <w:p w:rsidR="0076257A" w:rsidRPr="00677157" w:rsidRDefault="0076257A" w:rsidP="00806D8F">
      <w:pPr>
        <w:pStyle w:val="NormalWeb"/>
        <w:numPr>
          <w:ilvl w:val="0"/>
          <w:numId w:val="27"/>
        </w:numPr>
        <w:shd w:val="clear" w:color="auto" w:fill="FFFFFF"/>
        <w:spacing w:before="0" w:beforeAutospacing="0" w:after="0" w:afterAutospacing="0" w:line="276" w:lineRule="auto"/>
        <w:jc w:val="both"/>
        <w:rPr>
          <w:rStyle w:val="Hyperlink"/>
          <w:rFonts w:asciiTheme="minorHAnsi" w:hAnsiTheme="minorHAnsi" w:cstheme="minorHAnsi"/>
          <w:color w:val="auto"/>
          <w:sz w:val="22"/>
          <w:szCs w:val="22"/>
          <w:u w:val="none"/>
          <w:lang/>
        </w:rPr>
      </w:pPr>
      <w:r w:rsidRPr="00677157">
        <w:rPr>
          <w:rFonts w:asciiTheme="minorHAnsi" w:hAnsiTheme="minorHAnsi" w:cstheme="minorHAnsi"/>
          <w:color w:val="000000"/>
          <w:sz w:val="22"/>
          <w:szCs w:val="22"/>
          <w:lang/>
        </w:rPr>
        <w:t xml:space="preserve">Стратегијa развоја туризма Републике Србије за период од 2016. до 2025. године („Сл. гласник РС“, бр. 98/2016). </w:t>
      </w:r>
      <w:hyperlink r:id="rId112" w:history="1">
        <w:r w:rsidRPr="00677157">
          <w:rPr>
            <w:rStyle w:val="Hyperlink"/>
            <w:rFonts w:asciiTheme="minorHAnsi" w:eastAsia="Calibri" w:hAnsiTheme="minorHAnsi" w:cstheme="minorHAnsi"/>
            <w:color w:val="000000"/>
            <w:sz w:val="22"/>
            <w:szCs w:val="22"/>
            <w:lang/>
          </w:rPr>
          <w:t>https://www.pravno-informacioni-sistem.rs/SlGlasnikPortal/eli/rep/sgrs/vlada/strategija/2016/98/1</w:t>
        </w:r>
      </w:hyperlink>
    </w:p>
    <w:p w:rsidR="00626AA6" w:rsidRPr="00677157" w:rsidRDefault="00626AA6" w:rsidP="00806D8F">
      <w:pPr>
        <w:numPr>
          <w:ilvl w:val="0"/>
          <w:numId w:val="58"/>
        </w:numPr>
        <w:shd w:val="clear" w:color="auto" w:fill="FFFFFF"/>
        <w:spacing w:before="120" w:after="0"/>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color w:val="000000"/>
          <w:lang w:eastAsia="en-US"/>
        </w:rPr>
        <w:t>Copernicus Land Monitoring Service, 2022</w:t>
      </w:r>
    </w:p>
    <w:p w:rsidR="00626AA6" w:rsidRPr="00677157" w:rsidRDefault="00626AA6" w:rsidP="00806D8F">
      <w:pPr>
        <w:numPr>
          <w:ilvl w:val="0"/>
          <w:numId w:val="58"/>
        </w:numPr>
        <w:shd w:val="clear" w:color="auto" w:fill="FFFFFF"/>
        <w:spacing w:after="0"/>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color w:val="000000"/>
          <w:lang w:eastAsia="en-US"/>
        </w:rPr>
        <w:t>ЈП Дирекција за путеве: подаци о путној мрежи </w:t>
      </w:r>
    </w:p>
    <w:p w:rsidR="00626AA6" w:rsidRPr="00677157" w:rsidRDefault="00626AA6" w:rsidP="00806D8F">
      <w:pPr>
        <w:numPr>
          <w:ilvl w:val="0"/>
          <w:numId w:val="58"/>
        </w:numPr>
        <w:shd w:val="clear" w:color="auto" w:fill="FFFFFF"/>
        <w:spacing w:after="0"/>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color w:val="000000"/>
          <w:lang w:eastAsia="en-US"/>
        </w:rPr>
        <w:lastRenderedPageBreak/>
        <w:t>Локалне интегралне и секторске стратегије и планови</w:t>
      </w:r>
    </w:p>
    <w:p w:rsidR="00626AA6" w:rsidRPr="00677157" w:rsidRDefault="00626AA6" w:rsidP="00806D8F">
      <w:pPr>
        <w:numPr>
          <w:ilvl w:val="0"/>
          <w:numId w:val="58"/>
        </w:numPr>
        <w:shd w:val="clear" w:color="auto" w:fill="FFFFFF"/>
        <w:spacing w:after="0"/>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color w:val="000000"/>
          <w:lang w:eastAsia="en-US"/>
        </w:rPr>
        <w:t>Просторни план Републике Србије („Службени гласник РС”, број 88/2010).</w:t>
      </w:r>
    </w:p>
    <w:p w:rsidR="00626AA6" w:rsidRPr="00677157" w:rsidRDefault="00626AA6" w:rsidP="00806D8F">
      <w:pPr>
        <w:numPr>
          <w:ilvl w:val="0"/>
          <w:numId w:val="58"/>
        </w:numPr>
        <w:shd w:val="clear" w:color="auto" w:fill="FFFFFF"/>
        <w:spacing w:after="0"/>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color w:val="000000"/>
          <w:lang w:eastAsia="en-US"/>
        </w:rPr>
        <w:t>Просторни план Републике Србије 2021-20235 (Нацрт)</w:t>
      </w:r>
    </w:p>
    <w:p w:rsidR="00626AA6" w:rsidRPr="00677157" w:rsidRDefault="00626AA6" w:rsidP="00806D8F">
      <w:pPr>
        <w:numPr>
          <w:ilvl w:val="0"/>
          <w:numId w:val="58"/>
        </w:numPr>
        <w:shd w:val="clear" w:color="auto" w:fill="FFFFFF"/>
        <w:spacing w:after="0"/>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color w:val="000000"/>
          <w:lang w:eastAsia="en-US"/>
        </w:rPr>
        <w:t>Регионални просторни план за подручје Шумадисјког, Поморавског, Рашког и Расинског управног округа („Службени гласник РС”, број 09/2014).</w:t>
      </w:r>
    </w:p>
    <w:p w:rsidR="00626AA6" w:rsidRPr="00677157" w:rsidRDefault="00626AA6" w:rsidP="00806D8F">
      <w:pPr>
        <w:numPr>
          <w:ilvl w:val="0"/>
          <w:numId w:val="58"/>
        </w:numPr>
        <w:shd w:val="clear" w:color="auto" w:fill="FFFFFF"/>
        <w:spacing w:after="0"/>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color w:val="000000"/>
          <w:lang w:eastAsia="en-US"/>
        </w:rPr>
        <w:t>Републички геодетски завод: графички искази</w:t>
      </w:r>
    </w:p>
    <w:p w:rsidR="00626AA6" w:rsidRPr="00677157" w:rsidRDefault="00626AA6" w:rsidP="00806D8F">
      <w:pPr>
        <w:numPr>
          <w:ilvl w:val="0"/>
          <w:numId w:val="58"/>
        </w:numPr>
        <w:shd w:val="clear" w:color="auto" w:fill="FFFFFF"/>
        <w:spacing w:after="0"/>
        <w:textAlignment w:val="baseline"/>
        <w:rPr>
          <w:rFonts w:asciiTheme="minorHAnsi" w:eastAsia="Times New Roman" w:hAnsiTheme="minorHAnsi" w:cstheme="minorHAnsi"/>
          <w:color w:val="000000"/>
          <w:lang w:eastAsia="en-US"/>
        </w:rPr>
      </w:pPr>
      <w:r w:rsidRPr="00677157">
        <w:rPr>
          <w:rFonts w:asciiTheme="minorHAnsi" w:eastAsia="Times New Roman" w:hAnsiTheme="minorHAnsi" w:cstheme="minorHAnsi"/>
          <w:color w:val="000000"/>
          <w:lang w:eastAsia="en-US"/>
        </w:rPr>
        <w:t>Републички завод за статистику: основни статистички подаци</w:t>
      </w:r>
    </w:p>
    <w:p w:rsidR="00626AA6" w:rsidRPr="00677157" w:rsidRDefault="00626AA6" w:rsidP="00806D8F">
      <w:pPr>
        <w:numPr>
          <w:ilvl w:val="0"/>
          <w:numId w:val="58"/>
        </w:numPr>
        <w:shd w:val="clear" w:color="auto" w:fill="FFFFFF"/>
        <w:spacing w:after="0"/>
        <w:textAlignment w:val="baseline"/>
        <w:rPr>
          <w:rFonts w:ascii="Noto Sans Symbols" w:eastAsia="Times New Roman" w:hAnsi="Noto Sans Symbols" w:cs="Times New Roman"/>
          <w:color w:val="000000"/>
          <w:lang w:eastAsia="en-US"/>
        </w:rPr>
      </w:pPr>
      <w:r w:rsidRPr="00677157">
        <w:rPr>
          <w:rFonts w:asciiTheme="minorHAnsi" w:eastAsia="Times New Roman" w:hAnsiTheme="minorHAnsi" w:cstheme="minorHAnsi"/>
          <w:color w:val="000000"/>
          <w:lang w:eastAsia="en-US"/>
        </w:rPr>
        <w:t>Стаменковић С. (2005): Географска енциклопедија насеља Србије, Географски факултет Београд</w:t>
      </w:r>
    </w:p>
    <w:p w:rsidR="003F544A" w:rsidRPr="00677157" w:rsidRDefault="00626AA6" w:rsidP="00626AA6">
      <w:pPr>
        <w:spacing w:after="40"/>
      </w:pPr>
      <w:r w:rsidRPr="00677157">
        <w:t xml:space="preserve"> </w:t>
      </w:r>
      <w:r w:rsidR="003F544A" w:rsidRPr="00677157">
        <w:br w:type="page"/>
      </w:r>
    </w:p>
    <w:p w:rsidR="003F544A" w:rsidRPr="00677157" w:rsidRDefault="003F544A" w:rsidP="003F544A">
      <w:pPr>
        <w:pStyle w:val="Heading1"/>
      </w:pPr>
      <w:r w:rsidRPr="00677157">
        <w:lastRenderedPageBreak/>
        <w:t xml:space="preserve"> </w:t>
      </w:r>
      <w:bookmarkStart w:id="216" w:name="_Toc145629161"/>
      <w:r w:rsidR="001362C4" w:rsidRPr="00677157">
        <w:t>АНЕКСИ</w:t>
      </w:r>
      <w:bookmarkEnd w:id="216"/>
    </w:p>
    <w:p w:rsidR="00080978" w:rsidRPr="00677157" w:rsidRDefault="00080978">
      <w:pPr>
        <w:spacing w:after="200"/>
        <w:jc w:val="left"/>
      </w:pPr>
      <w:r w:rsidRPr="00677157">
        <w:br w:type="page"/>
      </w:r>
    </w:p>
    <w:p w:rsidR="00984436" w:rsidRPr="00677157" w:rsidRDefault="00984436" w:rsidP="006460E6"/>
    <w:p w:rsidR="00984436" w:rsidRPr="00677157" w:rsidRDefault="00984436" w:rsidP="006460E6"/>
    <w:p w:rsidR="00984436" w:rsidRPr="00677157" w:rsidRDefault="00984436" w:rsidP="006460E6"/>
    <w:p w:rsidR="00984436" w:rsidRPr="00677157" w:rsidRDefault="00984436" w:rsidP="006460E6"/>
    <w:p w:rsidR="00984436" w:rsidRPr="00677157" w:rsidRDefault="00984436" w:rsidP="006460E6"/>
    <w:p w:rsidR="00984436" w:rsidRPr="00677157" w:rsidRDefault="00984436" w:rsidP="006460E6"/>
    <w:p w:rsidR="00984436" w:rsidRPr="00677157" w:rsidRDefault="00984436" w:rsidP="006460E6"/>
    <w:p w:rsidR="00984436" w:rsidRPr="00677157" w:rsidRDefault="00984436" w:rsidP="006460E6"/>
    <w:p w:rsidR="00984436" w:rsidRPr="00677157" w:rsidRDefault="00984436" w:rsidP="006460E6"/>
    <w:p w:rsidR="00984436" w:rsidRPr="00677157" w:rsidRDefault="00984436" w:rsidP="006460E6"/>
    <w:p w:rsidR="00984436" w:rsidRPr="00677157" w:rsidRDefault="00984436" w:rsidP="006460E6"/>
    <w:p w:rsidR="00984436" w:rsidRPr="00677157" w:rsidRDefault="00984436" w:rsidP="006460E6"/>
    <w:p w:rsidR="00984436" w:rsidRPr="00677157" w:rsidRDefault="00984436" w:rsidP="006460E6"/>
    <w:p w:rsidR="00984436" w:rsidRPr="00677157" w:rsidRDefault="00984436" w:rsidP="006460E6"/>
    <w:p w:rsidR="00984436" w:rsidRPr="00677157" w:rsidRDefault="00984436" w:rsidP="006460E6"/>
    <w:p w:rsidR="00080978" w:rsidRPr="00677157" w:rsidRDefault="00326082" w:rsidP="003E1199">
      <w:pPr>
        <w:pStyle w:val="Heading2"/>
        <w:numPr>
          <w:ilvl w:val="0"/>
          <w:numId w:val="0"/>
        </w:numPr>
      </w:pPr>
      <w:bookmarkStart w:id="217" w:name="_Toc145629162"/>
      <w:r w:rsidRPr="00677157">
        <w:t>АНЕКС 1 – ОДЛУКЕ</w:t>
      </w:r>
      <w:r w:rsidR="00080978" w:rsidRPr="00677157">
        <w:t xml:space="preserve"> О ПРИСТУПАЊУ ИЗРАДИ СТРАТЕГИЈЕ РАЗВОЈА УРБАНОГ ПОДРУЧЈА</w:t>
      </w:r>
      <w:bookmarkEnd w:id="217"/>
      <w:r w:rsidR="00080978" w:rsidRPr="00677157">
        <w:t xml:space="preserve"> </w:t>
      </w:r>
    </w:p>
    <w:p w:rsidR="003F544A" w:rsidRPr="00677157" w:rsidRDefault="003F544A" w:rsidP="00D745FE"/>
    <w:p w:rsidR="00D745FE" w:rsidRPr="00677157" w:rsidRDefault="00D745FE" w:rsidP="00080978"/>
    <w:p w:rsidR="00D745FE" w:rsidRPr="00677157" w:rsidRDefault="00D745FE" w:rsidP="00080978"/>
    <w:p w:rsidR="00D745FE" w:rsidRPr="00677157" w:rsidRDefault="00D745FE" w:rsidP="00080978"/>
    <w:p w:rsidR="00D745FE" w:rsidRPr="00677157" w:rsidRDefault="00D745FE" w:rsidP="00080978"/>
    <w:p w:rsidR="006D7182" w:rsidRPr="00677157" w:rsidRDefault="006D7182">
      <w:pPr>
        <w:spacing w:after="200"/>
        <w:jc w:val="left"/>
      </w:pPr>
      <w:r w:rsidRPr="00677157">
        <w:br w:type="page"/>
      </w:r>
    </w:p>
    <w:p w:rsidR="00D745FE" w:rsidRPr="00677157" w:rsidRDefault="006D7182" w:rsidP="00080978">
      <w:r w:rsidRPr="00677157">
        <w:rPr>
          <w:noProof/>
          <w:lang w:val="en-US" w:eastAsia="en-US"/>
        </w:rPr>
        <w:lastRenderedPageBreak/>
        <w:drawing>
          <wp:inline distT="0" distB="0" distL="0" distR="0">
            <wp:extent cx="5760720" cy="8159629"/>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59629"/>
                    </a:xfrm>
                    <a:prstGeom prst="rect">
                      <a:avLst/>
                    </a:prstGeom>
                    <a:noFill/>
                    <a:ln>
                      <a:noFill/>
                    </a:ln>
                  </pic:spPr>
                </pic:pic>
              </a:graphicData>
            </a:graphic>
          </wp:inline>
        </w:drawing>
      </w:r>
    </w:p>
    <w:p w:rsidR="006D7182" w:rsidRPr="00677157" w:rsidRDefault="006D7182" w:rsidP="00080978"/>
    <w:p w:rsidR="006D7182" w:rsidRPr="00677157" w:rsidRDefault="006D7182" w:rsidP="00080978"/>
    <w:p w:rsidR="006D7182" w:rsidRPr="00677157" w:rsidRDefault="006D7182" w:rsidP="00080978">
      <w:r w:rsidRPr="00677157">
        <w:rPr>
          <w:noProof/>
          <w:lang w:val="en-US" w:eastAsia="en-US"/>
        </w:rPr>
        <w:lastRenderedPageBreak/>
        <w:drawing>
          <wp:inline distT="0" distB="0" distL="0" distR="0">
            <wp:extent cx="5760720" cy="8571236"/>
            <wp:effectExtent l="0" t="0" r="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571236"/>
                    </a:xfrm>
                    <a:prstGeom prst="rect">
                      <a:avLst/>
                    </a:prstGeom>
                    <a:noFill/>
                    <a:ln>
                      <a:noFill/>
                    </a:ln>
                  </pic:spPr>
                </pic:pic>
              </a:graphicData>
            </a:graphic>
          </wp:inline>
        </w:drawing>
      </w:r>
    </w:p>
    <w:p w:rsidR="006D7182" w:rsidRPr="00677157" w:rsidRDefault="006D7182" w:rsidP="00080978">
      <w:r w:rsidRPr="00677157">
        <w:rPr>
          <w:noProof/>
          <w:lang w:val="en-US" w:eastAsia="en-US"/>
        </w:rPr>
        <w:lastRenderedPageBreak/>
        <w:drawing>
          <wp:inline distT="0" distB="0" distL="0" distR="0">
            <wp:extent cx="5760720" cy="8588204"/>
            <wp:effectExtent l="0" t="0" r="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588204"/>
                    </a:xfrm>
                    <a:prstGeom prst="rect">
                      <a:avLst/>
                    </a:prstGeom>
                    <a:noFill/>
                    <a:ln>
                      <a:noFill/>
                    </a:ln>
                  </pic:spPr>
                </pic:pic>
              </a:graphicData>
            </a:graphic>
          </wp:inline>
        </w:drawing>
      </w:r>
    </w:p>
    <w:p w:rsidR="006D7182" w:rsidRPr="00677157" w:rsidRDefault="006D7182" w:rsidP="00080978">
      <w:r w:rsidRPr="00677157">
        <w:rPr>
          <w:noProof/>
          <w:lang w:val="en-US" w:eastAsia="en-US"/>
        </w:rPr>
        <w:lastRenderedPageBreak/>
        <w:drawing>
          <wp:inline distT="0" distB="0" distL="0" distR="0">
            <wp:extent cx="5760720" cy="740984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7409845"/>
                    </a:xfrm>
                    <a:prstGeom prst="rect">
                      <a:avLst/>
                    </a:prstGeom>
                    <a:noFill/>
                    <a:ln>
                      <a:noFill/>
                    </a:ln>
                  </pic:spPr>
                </pic:pic>
              </a:graphicData>
            </a:graphic>
          </wp:inline>
        </w:drawing>
      </w:r>
    </w:p>
    <w:p w:rsidR="006D7182" w:rsidRPr="00677157" w:rsidRDefault="006D7182" w:rsidP="00080978"/>
    <w:p w:rsidR="006D7182" w:rsidRPr="00677157" w:rsidRDefault="006D7182" w:rsidP="00080978"/>
    <w:p w:rsidR="006D7182" w:rsidRPr="00677157" w:rsidRDefault="006D7182" w:rsidP="00080978"/>
    <w:p w:rsidR="006D7182" w:rsidRPr="00677157" w:rsidRDefault="006D7182" w:rsidP="00080978"/>
    <w:p w:rsidR="006D7182" w:rsidRPr="00677157" w:rsidRDefault="00F272B7" w:rsidP="00080978">
      <w:r w:rsidRPr="00677157">
        <w:rPr>
          <w:noProof/>
          <w:lang w:val="en-US" w:eastAsia="en-US"/>
        </w:rPr>
        <w:lastRenderedPageBreak/>
        <w:drawing>
          <wp:inline distT="0" distB="0" distL="0" distR="0">
            <wp:extent cx="5760720" cy="8143986"/>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43986"/>
                    </a:xfrm>
                    <a:prstGeom prst="rect">
                      <a:avLst/>
                    </a:prstGeom>
                    <a:noFill/>
                    <a:ln>
                      <a:noFill/>
                    </a:ln>
                  </pic:spPr>
                </pic:pic>
              </a:graphicData>
            </a:graphic>
          </wp:inline>
        </w:drawing>
      </w:r>
    </w:p>
    <w:p w:rsidR="00F272B7" w:rsidRPr="00677157" w:rsidRDefault="00F272B7" w:rsidP="00080978"/>
    <w:p w:rsidR="00F272B7" w:rsidRPr="00677157" w:rsidRDefault="00F272B7" w:rsidP="00080978"/>
    <w:p w:rsidR="00F272B7" w:rsidRPr="00677157" w:rsidRDefault="00F272B7" w:rsidP="00080978">
      <w:r w:rsidRPr="00677157">
        <w:rPr>
          <w:noProof/>
          <w:lang w:val="en-US" w:eastAsia="en-US"/>
        </w:rPr>
        <w:lastRenderedPageBreak/>
        <w:drawing>
          <wp:inline distT="0" distB="0" distL="0" distR="0">
            <wp:extent cx="5760720" cy="8143986"/>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43986"/>
                    </a:xfrm>
                    <a:prstGeom prst="rect">
                      <a:avLst/>
                    </a:prstGeom>
                    <a:noFill/>
                    <a:ln>
                      <a:noFill/>
                    </a:ln>
                  </pic:spPr>
                </pic:pic>
              </a:graphicData>
            </a:graphic>
          </wp:inline>
        </w:drawing>
      </w:r>
    </w:p>
    <w:p w:rsidR="00F272B7" w:rsidRPr="00677157" w:rsidRDefault="00F272B7" w:rsidP="00080978"/>
    <w:p w:rsidR="00F272B7" w:rsidRPr="00677157" w:rsidRDefault="00F272B7" w:rsidP="00080978"/>
    <w:p w:rsidR="00F272B7" w:rsidRPr="00677157" w:rsidRDefault="00F272B7" w:rsidP="00080978">
      <w:r w:rsidRPr="00677157">
        <w:rPr>
          <w:noProof/>
          <w:lang w:val="en-US" w:eastAsia="en-US"/>
        </w:rPr>
        <w:lastRenderedPageBreak/>
        <w:drawing>
          <wp:inline distT="0" distB="0" distL="0" distR="0">
            <wp:extent cx="5760720" cy="8143986"/>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43986"/>
                    </a:xfrm>
                    <a:prstGeom prst="rect">
                      <a:avLst/>
                    </a:prstGeom>
                    <a:noFill/>
                    <a:ln>
                      <a:noFill/>
                    </a:ln>
                  </pic:spPr>
                </pic:pic>
              </a:graphicData>
            </a:graphic>
          </wp:inline>
        </w:drawing>
      </w:r>
    </w:p>
    <w:p w:rsidR="006D7182" w:rsidRPr="00677157" w:rsidRDefault="006D7182" w:rsidP="00080978"/>
    <w:p w:rsidR="006D7182" w:rsidRPr="00677157" w:rsidRDefault="006D7182" w:rsidP="00080978"/>
    <w:p w:rsidR="006D7182" w:rsidRPr="00677157" w:rsidRDefault="006D7182" w:rsidP="00080978">
      <w:r w:rsidRPr="00677157">
        <w:rPr>
          <w:noProof/>
          <w:lang w:val="en-US" w:eastAsia="en-US"/>
        </w:rPr>
        <w:lastRenderedPageBreak/>
        <w:drawing>
          <wp:inline distT="0" distB="0" distL="0" distR="0">
            <wp:extent cx="5760720" cy="7982447"/>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7982447"/>
                    </a:xfrm>
                    <a:prstGeom prst="rect">
                      <a:avLst/>
                    </a:prstGeom>
                    <a:noFill/>
                    <a:ln>
                      <a:noFill/>
                    </a:ln>
                  </pic:spPr>
                </pic:pic>
              </a:graphicData>
            </a:graphic>
          </wp:inline>
        </w:drawing>
      </w:r>
    </w:p>
    <w:p w:rsidR="006D7182" w:rsidRPr="00677157" w:rsidRDefault="006D7182" w:rsidP="00080978"/>
    <w:p w:rsidR="006D7182" w:rsidRPr="00677157" w:rsidRDefault="006D7182" w:rsidP="00080978"/>
    <w:p w:rsidR="006D7182" w:rsidRPr="00677157" w:rsidRDefault="006D7182" w:rsidP="00080978">
      <w:r w:rsidRPr="00677157">
        <w:rPr>
          <w:noProof/>
          <w:lang w:val="en-US" w:eastAsia="en-US"/>
        </w:rPr>
        <w:lastRenderedPageBreak/>
        <w:drawing>
          <wp:inline distT="0" distB="0" distL="0" distR="0">
            <wp:extent cx="5760720" cy="7982447"/>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7982447"/>
                    </a:xfrm>
                    <a:prstGeom prst="rect">
                      <a:avLst/>
                    </a:prstGeom>
                    <a:noFill/>
                    <a:ln>
                      <a:noFill/>
                    </a:ln>
                  </pic:spPr>
                </pic:pic>
              </a:graphicData>
            </a:graphic>
          </wp:inline>
        </w:drawing>
      </w:r>
    </w:p>
    <w:p w:rsidR="006D7182" w:rsidRPr="00677157" w:rsidRDefault="006D7182" w:rsidP="00080978"/>
    <w:p w:rsidR="006D7182" w:rsidRPr="00677157" w:rsidRDefault="006D7182" w:rsidP="00080978"/>
    <w:p w:rsidR="006D7182" w:rsidRPr="00677157" w:rsidRDefault="006D7182" w:rsidP="00080978">
      <w:r w:rsidRPr="00677157">
        <w:rPr>
          <w:noProof/>
          <w:lang w:val="en-US" w:eastAsia="en-US"/>
        </w:rPr>
        <w:lastRenderedPageBreak/>
        <w:drawing>
          <wp:inline distT="0" distB="0" distL="0" distR="0">
            <wp:extent cx="5760720" cy="7942951"/>
            <wp:effectExtent l="0" t="0" r="0" b="127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7942951"/>
                    </a:xfrm>
                    <a:prstGeom prst="rect">
                      <a:avLst/>
                    </a:prstGeom>
                    <a:noFill/>
                    <a:ln>
                      <a:noFill/>
                    </a:ln>
                  </pic:spPr>
                </pic:pic>
              </a:graphicData>
            </a:graphic>
          </wp:inline>
        </w:drawing>
      </w:r>
    </w:p>
    <w:p w:rsidR="006D7182" w:rsidRPr="00677157" w:rsidRDefault="006D7182" w:rsidP="00080978"/>
    <w:p w:rsidR="006D7182" w:rsidRPr="00677157" w:rsidRDefault="006D7182" w:rsidP="00080978"/>
    <w:p w:rsidR="006D7182" w:rsidRPr="00677157" w:rsidRDefault="006D7182" w:rsidP="00080978">
      <w:r w:rsidRPr="00677157">
        <w:rPr>
          <w:noProof/>
          <w:lang w:val="en-US" w:eastAsia="en-US"/>
        </w:rPr>
        <w:lastRenderedPageBreak/>
        <w:drawing>
          <wp:inline distT="0" distB="0" distL="0" distR="0">
            <wp:extent cx="5760720" cy="8134624"/>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34624"/>
                    </a:xfrm>
                    <a:prstGeom prst="rect">
                      <a:avLst/>
                    </a:prstGeom>
                    <a:noFill/>
                    <a:ln>
                      <a:noFill/>
                    </a:ln>
                  </pic:spPr>
                </pic:pic>
              </a:graphicData>
            </a:graphic>
          </wp:inline>
        </w:drawing>
      </w:r>
    </w:p>
    <w:p w:rsidR="006D7182" w:rsidRPr="00677157" w:rsidRDefault="006D7182" w:rsidP="00080978"/>
    <w:p w:rsidR="006D7182" w:rsidRPr="00677157" w:rsidRDefault="006D7182" w:rsidP="00080978"/>
    <w:p w:rsidR="006D7182" w:rsidRPr="00677157" w:rsidRDefault="006D7182" w:rsidP="00080978">
      <w:r w:rsidRPr="00677157">
        <w:rPr>
          <w:noProof/>
          <w:lang w:val="en-US" w:eastAsia="en-US"/>
        </w:rPr>
        <w:lastRenderedPageBreak/>
        <w:drawing>
          <wp:inline distT="0" distB="0" distL="0" distR="0">
            <wp:extent cx="5760720" cy="813462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34624"/>
                    </a:xfrm>
                    <a:prstGeom prst="rect">
                      <a:avLst/>
                    </a:prstGeom>
                    <a:noFill/>
                    <a:ln>
                      <a:noFill/>
                    </a:ln>
                  </pic:spPr>
                </pic:pic>
              </a:graphicData>
            </a:graphic>
          </wp:inline>
        </w:drawing>
      </w:r>
    </w:p>
    <w:p w:rsidR="006D7182" w:rsidRPr="00677157" w:rsidRDefault="006D7182" w:rsidP="00080978"/>
    <w:p w:rsidR="006D7182" w:rsidRPr="00677157" w:rsidRDefault="006D7182" w:rsidP="00080978"/>
    <w:p w:rsidR="006D7182" w:rsidRPr="00677157" w:rsidRDefault="006D7182" w:rsidP="00080978">
      <w:r w:rsidRPr="00677157">
        <w:rPr>
          <w:noProof/>
          <w:lang w:val="en-US" w:eastAsia="en-US"/>
        </w:rPr>
        <w:lastRenderedPageBreak/>
        <w:drawing>
          <wp:inline distT="0" distB="0" distL="0" distR="0">
            <wp:extent cx="5760720" cy="8134624"/>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34624"/>
                    </a:xfrm>
                    <a:prstGeom prst="rect">
                      <a:avLst/>
                    </a:prstGeom>
                    <a:noFill/>
                    <a:ln>
                      <a:noFill/>
                    </a:ln>
                  </pic:spPr>
                </pic:pic>
              </a:graphicData>
            </a:graphic>
          </wp:inline>
        </w:drawing>
      </w:r>
    </w:p>
    <w:p w:rsidR="00572A6A" w:rsidRPr="00677157" w:rsidRDefault="00572A6A" w:rsidP="00080978"/>
    <w:p w:rsidR="00572A6A" w:rsidRPr="00677157" w:rsidRDefault="00572A6A" w:rsidP="00080978"/>
    <w:p w:rsidR="00572A6A" w:rsidRPr="00677157" w:rsidRDefault="00572A6A" w:rsidP="00080978">
      <w:r w:rsidRPr="00677157">
        <w:rPr>
          <w:noProof/>
          <w:lang w:val="en-US" w:eastAsia="en-US"/>
        </w:rPr>
        <w:lastRenderedPageBreak/>
        <w:drawing>
          <wp:inline distT="0" distB="0" distL="0" distR="0">
            <wp:extent cx="5760720" cy="8134624"/>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34624"/>
                    </a:xfrm>
                    <a:prstGeom prst="rect">
                      <a:avLst/>
                    </a:prstGeom>
                    <a:noFill/>
                    <a:ln>
                      <a:noFill/>
                    </a:ln>
                  </pic:spPr>
                </pic:pic>
              </a:graphicData>
            </a:graphic>
          </wp:inline>
        </w:drawing>
      </w:r>
    </w:p>
    <w:p w:rsidR="00572A6A" w:rsidRPr="00677157" w:rsidRDefault="00572A6A" w:rsidP="00080978"/>
    <w:p w:rsidR="00572A6A" w:rsidRPr="00677157" w:rsidRDefault="00572A6A" w:rsidP="00080978"/>
    <w:p w:rsidR="00572A6A" w:rsidRPr="00677157" w:rsidRDefault="00572A6A" w:rsidP="00080978">
      <w:r w:rsidRPr="00677157">
        <w:rPr>
          <w:noProof/>
          <w:lang w:val="en-US" w:eastAsia="en-US"/>
        </w:rPr>
        <w:lastRenderedPageBreak/>
        <w:drawing>
          <wp:inline distT="0" distB="0" distL="0" distR="0">
            <wp:extent cx="5760720" cy="8255854"/>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255854"/>
                    </a:xfrm>
                    <a:prstGeom prst="rect">
                      <a:avLst/>
                    </a:prstGeom>
                    <a:noFill/>
                    <a:ln>
                      <a:noFill/>
                    </a:ln>
                  </pic:spPr>
                </pic:pic>
              </a:graphicData>
            </a:graphic>
          </wp:inline>
        </w:drawing>
      </w:r>
    </w:p>
    <w:p w:rsidR="00572A6A" w:rsidRPr="00677157" w:rsidRDefault="00572A6A" w:rsidP="00080978"/>
    <w:p w:rsidR="00572A6A" w:rsidRPr="00677157" w:rsidRDefault="00572A6A" w:rsidP="00080978">
      <w:r w:rsidRPr="00677157">
        <w:rPr>
          <w:noProof/>
          <w:lang w:val="en-US" w:eastAsia="en-US"/>
        </w:rPr>
        <w:lastRenderedPageBreak/>
        <w:drawing>
          <wp:inline distT="0" distB="0" distL="0" distR="0">
            <wp:extent cx="5760720" cy="825585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255854"/>
                    </a:xfrm>
                    <a:prstGeom prst="rect">
                      <a:avLst/>
                    </a:prstGeom>
                    <a:noFill/>
                    <a:ln>
                      <a:noFill/>
                    </a:ln>
                  </pic:spPr>
                </pic:pic>
              </a:graphicData>
            </a:graphic>
          </wp:inline>
        </w:drawing>
      </w:r>
    </w:p>
    <w:p w:rsidR="00572A6A" w:rsidRPr="00677157" w:rsidRDefault="00572A6A" w:rsidP="00080978"/>
    <w:p w:rsidR="00572A6A" w:rsidRPr="00677157" w:rsidRDefault="00572A6A" w:rsidP="00080978">
      <w:r w:rsidRPr="00677157">
        <w:rPr>
          <w:noProof/>
          <w:lang w:val="en-US" w:eastAsia="en-US"/>
        </w:rPr>
        <w:lastRenderedPageBreak/>
        <w:drawing>
          <wp:inline distT="0" distB="0" distL="0" distR="0">
            <wp:extent cx="5760720" cy="817526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75268"/>
                    </a:xfrm>
                    <a:prstGeom prst="rect">
                      <a:avLst/>
                    </a:prstGeom>
                    <a:noFill/>
                    <a:ln>
                      <a:noFill/>
                    </a:ln>
                  </pic:spPr>
                </pic:pic>
              </a:graphicData>
            </a:graphic>
          </wp:inline>
        </w:drawing>
      </w:r>
    </w:p>
    <w:p w:rsidR="00D745FE" w:rsidRPr="00677157" w:rsidRDefault="00D745FE" w:rsidP="00080978"/>
    <w:p w:rsidR="00572A6A" w:rsidRPr="00677157" w:rsidRDefault="00572A6A" w:rsidP="00080978">
      <w:r w:rsidRPr="00677157">
        <w:rPr>
          <w:noProof/>
          <w:lang w:val="en-US" w:eastAsia="en-US"/>
        </w:rPr>
        <w:lastRenderedPageBreak/>
        <w:drawing>
          <wp:inline distT="0" distB="0" distL="0" distR="0">
            <wp:extent cx="5760720" cy="8175268"/>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75268"/>
                    </a:xfrm>
                    <a:prstGeom prst="rect">
                      <a:avLst/>
                    </a:prstGeom>
                    <a:noFill/>
                    <a:ln>
                      <a:noFill/>
                    </a:ln>
                  </pic:spPr>
                </pic:pic>
              </a:graphicData>
            </a:graphic>
          </wp:inline>
        </w:drawing>
      </w:r>
    </w:p>
    <w:p w:rsidR="00572A6A" w:rsidRPr="00677157" w:rsidRDefault="00572A6A" w:rsidP="00080978"/>
    <w:p w:rsidR="00572A6A" w:rsidRPr="00677157" w:rsidRDefault="00572A6A" w:rsidP="00080978">
      <w:r w:rsidRPr="00677157">
        <w:rPr>
          <w:noProof/>
          <w:lang w:val="en-US" w:eastAsia="en-US"/>
        </w:rPr>
        <w:lastRenderedPageBreak/>
        <w:drawing>
          <wp:inline distT="0" distB="0" distL="0" distR="0">
            <wp:extent cx="5760720" cy="8120701"/>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8120701"/>
                    </a:xfrm>
                    <a:prstGeom prst="rect">
                      <a:avLst/>
                    </a:prstGeom>
                    <a:noFill/>
                    <a:ln>
                      <a:noFill/>
                    </a:ln>
                  </pic:spPr>
                </pic:pic>
              </a:graphicData>
            </a:graphic>
          </wp:inline>
        </w:drawing>
      </w:r>
    </w:p>
    <w:p w:rsidR="00572A6A" w:rsidRPr="00677157" w:rsidRDefault="00572A6A" w:rsidP="00080978"/>
    <w:p w:rsidR="00BA01FD" w:rsidRPr="00677157" w:rsidRDefault="00BA01FD" w:rsidP="00080978"/>
    <w:p w:rsidR="00BA01FD" w:rsidRPr="00677157" w:rsidRDefault="00BA01FD" w:rsidP="00080978">
      <w:r w:rsidRPr="00677157">
        <w:rPr>
          <w:noProof/>
          <w:lang w:val="en-US" w:eastAsia="en-US"/>
        </w:rPr>
        <w:lastRenderedPageBreak/>
        <w:drawing>
          <wp:inline distT="0" distB="0" distL="0" distR="0">
            <wp:extent cx="5760720" cy="7456047"/>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7456047"/>
                    </a:xfrm>
                    <a:prstGeom prst="rect">
                      <a:avLst/>
                    </a:prstGeom>
                    <a:noFill/>
                    <a:ln>
                      <a:noFill/>
                    </a:ln>
                  </pic:spPr>
                </pic:pic>
              </a:graphicData>
            </a:graphic>
          </wp:inline>
        </w:drawing>
      </w:r>
    </w:p>
    <w:p w:rsidR="00BA01FD" w:rsidRPr="00677157" w:rsidRDefault="00BA01FD" w:rsidP="00080978"/>
    <w:p w:rsidR="00BA01FD" w:rsidRPr="00677157" w:rsidRDefault="00BA01FD" w:rsidP="00080978"/>
    <w:p w:rsidR="00BA01FD" w:rsidRPr="00677157" w:rsidRDefault="00BA01FD" w:rsidP="00080978"/>
    <w:p w:rsidR="00BA01FD" w:rsidRPr="00677157" w:rsidRDefault="00BA01FD" w:rsidP="00080978"/>
    <w:p w:rsidR="00BA01FD" w:rsidRPr="00677157" w:rsidRDefault="00BA01FD" w:rsidP="00080978">
      <w:r w:rsidRPr="00677157">
        <w:rPr>
          <w:noProof/>
          <w:lang w:val="en-US" w:eastAsia="en-US"/>
        </w:rPr>
        <w:lastRenderedPageBreak/>
        <w:drawing>
          <wp:inline distT="0" distB="0" distL="0" distR="0">
            <wp:extent cx="5760720" cy="7456047"/>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7456047"/>
                    </a:xfrm>
                    <a:prstGeom prst="rect">
                      <a:avLst/>
                    </a:prstGeom>
                    <a:noFill/>
                    <a:ln>
                      <a:noFill/>
                    </a:ln>
                  </pic:spPr>
                </pic:pic>
              </a:graphicData>
            </a:graphic>
          </wp:inline>
        </w:drawing>
      </w:r>
    </w:p>
    <w:p w:rsidR="00BA01FD" w:rsidRPr="00677157" w:rsidRDefault="00BA01FD" w:rsidP="00080978"/>
    <w:p w:rsidR="00BA01FD" w:rsidRPr="00677157" w:rsidRDefault="00BA01FD" w:rsidP="00080978"/>
    <w:p w:rsidR="00BA01FD" w:rsidRPr="00677157" w:rsidRDefault="00BA01FD" w:rsidP="00080978"/>
    <w:p w:rsidR="00BA01FD" w:rsidRPr="00677157" w:rsidRDefault="00BA01FD" w:rsidP="00080978"/>
    <w:p w:rsidR="00BA01FD" w:rsidRPr="00677157" w:rsidRDefault="00BA01FD" w:rsidP="00080978">
      <w:r w:rsidRPr="00677157">
        <w:rPr>
          <w:noProof/>
          <w:lang w:val="en-US" w:eastAsia="en-US"/>
        </w:rPr>
        <w:lastRenderedPageBreak/>
        <w:drawing>
          <wp:inline distT="0" distB="0" distL="0" distR="0">
            <wp:extent cx="5760720" cy="7456047"/>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7456047"/>
                    </a:xfrm>
                    <a:prstGeom prst="rect">
                      <a:avLst/>
                    </a:prstGeom>
                    <a:noFill/>
                    <a:ln>
                      <a:noFill/>
                    </a:ln>
                  </pic:spPr>
                </pic:pic>
              </a:graphicData>
            </a:graphic>
          </wp:inline>
        </w:drawing>
      </w:r>
    </w:p>
    <w:p w:rsidR="00BA01FD" w:rsidRPr="00677157" w:rsidRDefault="00BA01FD" w:rsidP="00080978"/>
    <w:p w:rsidR="00BA01FD" w:rsidRPr="00677157" w:rsidRDefault="00BA01FD" w:rsidP="00080978"/>
    <w:p w:rsidR="00BA01FD" w:rsidRPr="00677157" w:rsidRDefault="00BA01FD" w:rsidP="00080978"/>
    <w:p w:rsidR="00BA01FD" w:rsidRPr="00677157" w:rsidRDefault="00BA01FD" w:rsidP="00080978"/>
    <w:p w:rsidR="00D81B7E" w:rsidRPr="00677157" w:rsidRDefault="00D81B7E" w:rsidP="003E1199">
      <w:pPr>
        <w:pStyle w:val="Heading2"/>
        <w:numPr>
          <w:ilvl w:val="0"/>
          <w:numId w:val="0"/>
        </w:numPr>
        <w:ind w:left="576"/>
      </w:pPr>
      <w:bookmarkStart w:id="218" w:name="_Toc145629163"/>
      <w:r w:rsidRPr="00677157">
        <w:lastRenderedPageBreak/>
        <w:t>АНЕКС</w:t>
      </w:r>
      <w:r w:rsidR="00080978" w:rsidRPr="00677157">
        <w:t xml:space="preserve"> 2</w:t>
      </w:r>
      <w:r w:rsidRPr="00677157">
        <w:t xml:space="preserve">  - СПИСАК ПРОЈЕКТНИХ ИДЕЈА</w:t>
      </w:r>
      <w:bookmarkEnd w:id="218"/>
    </w:p>
    <w:tbl>
      <w:tblPr>
        <w:tblStyle w:val="TableGrid"/>
        <w:tblW w:w="9545" w:type="dxa"/>
        <w:tblLayout w:type="fixed"/>
        <w:tblLook w:val="04A0"/>
      </w:tblPr>
      <w:tblGrid>
        <w:gridCol w:w="635"/>
        <w:gridCol w:w="8910"/>
      </w:tblGrid>
      <w:tr w:rsidR="00572A6A" w:rsidRPr="00677157" w:rsidTr="00572A6A">
        <w:tc>
          <w:tcPr>
            <w:tcW w:w="9545" w:type="dxa"/>
            <w:gridSpan w:val="2"/>
            <w:shd w:val="clear" w:color="auto" w:fill="auto"/>
            <w:vAlign w:val="center"/>
          </w:tcPr>
          <w:p w:rsidR="00572A6A" w:rsidRPr="00677157" w:rsidRDefault="00572A6A" w:rsidP="00572A6A">
            <w:pPr>
              <w:spacing w:line="276" w:lineRule="auto"/>
              <w:jc w:val="left"/>
              <w:rPr>
                <w:rFonts w:asciiTheme="minorHAnsi" w:hAnsiTheme="minorHAnsi" w:cstheme="minorHAnsi"/>
              </w:rPr>
            </w:pPr>
            <w:r w:rsidRPr="00677157">
              <w:rPr>
                <w:rFonts w:asciiTheme="minorHAnsi" w:hAnsiTheme="minorHAnsi" w:cstheme="minorHAnsi"/>
                <w:b/>
              </w:rPr>
              <w:t>Ц 1. ИДЕНТИТЕТ УРБАНОГ ПОДРУЧЈА</w:t>
            </w:r>
          </w:p>
        </w:tc>
      </w:tr>
      <w:tr w:rsidR="00572A6A" w:rsidRPr="00677157" w:rsidTr="00572A6A">
        <w:tc>
          <w:tcPr>
            <w:tcW w:w="635" w:type="dxa"/>
            <w:shd w:val="clear" w:color="auto" w:fill="auto"/>
            <w:vAlign w:val="center"/>
          </w:tcPr>
          <w:p w:rsidR="00572A6A" w:rsidRPr="00677157" w:rsidRDefault="00572A6A" w:rsidP="00452108">
            <w:pPr>
              <w:pStyle w:val="ListParagraph"/>
              <w:numPr>
                <w:ilvl w:val="0"/>
                <w:numId w:val="59"/>
              </w:numPr>
              <w:tabs>
                <w:tab w:val="left" w:pos="0"/>
              </w:tabs>
              <w:spacing w:after="0" w:line="276" w:lineRule="auto"/>
              <w:ind w:left="0" w:firstLine="0"/>
              <w:jc w:val="left"/>
              <w:rPr>
                <w:rFonts w:asciiTheme="minorHAnsi" w:hAnsiTheme="minorHAnsi" w:cstheme="minorHAnsi"/>
                <w:b/>
              </w:rPr>
            </w:pPr>
          </w:p>
        </w:tc>
        <w:tc>
          <w:tcPr>
            <w:tcW w:w="8910" w:type="dxa"/>
            <w:shd w:val="clear" w:color="auto" w:fill="auto"/>
            <w:vAlign w:val="center"/>
          </w:tcPr>
          <w:p w:rsidR="00572A6A" w:rsidRPr="00677157" w:rsidRDefault="00572A6A" w:rsidP="00806D8F">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Валоризација и стављање у функцију напуштених станова и кућа</w:t>
            </w:r>
          </w:p>
        </w:tc>
      </w:tr>
      <w:tr w:rsidR="00572A6A" w:rsidRPr="00677157" w:rsidTr="00572A6A">
        <w:tc>
          <w:tcPr>
            <w:tcW w:w="635" w:type="dxa"/>
            <w:shd w:val="clear" w:color="auto" w:fill="auto"/>
            <w:vAlign w:val="center"/>
          </w:tcPr>
          <w:p w:rsidR="00572A6A" w:rsidRPr="00677157" w:rsidRDefault="00572A6A" w:rsidP="00452108">
            <w:pPr>
              <w:pStyle w:val="ListParagraph"/>
              <w:numPr>
                <w:ilvl w:val="0"/>
                <w:numId w:val="59"/>
              </w:numPr>
              <w:tabs>
                <w:tab w:val="left" w:pos="0"/>
              </w:tabs>
              <w:spacing w:after="0" w:line="276" w:lineRule="auto"/>
              <w:ind w:left="0" w:firstLine="0"/>
              <w:jc w:val="left"/>
              <w:rPr>
                <w:rFonts w:asciiTheme="minorHAnsi" w:hAnsiTheme="minorHAnsi" w:cstheme="minorHAnsi"/>
                <w:b/>
              </w:rPr>
            </w:pPr>
          </w:p>
        </w:tc>
        <w:tc>
          <w:tcPr>
            <w:tcW w:w="8910" w:type="dxa"/>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Регенерација браунфилд локација у Крагујевцу: 21. октобар; Стара звезда; Црвена звезда; Стара циглана; ВТЗ1</w:t>
            </w:r>
          </w:p>
        </w:tc>
      </w:tr>
      <w:tr w:rsidR="00572A6A" w:rsidRPr="00677157" w:rsidTr="00572A6A">
        <w:tc>
          <w:tcPr>
            <w:tcW w:w="635" w:type="dxa"/>
            <w:shd w:val="clear" w:color="auto" w:fill="auto"/>
            <w:vAlign w:val="center"/>
          </w:tcPr>
          <w:p w:rsidR="00572A6A" w:rsidRPr="00677157" w:rsidRDefault="00572A6A" w:rsidP="00452108">
            <w:pPr>
              <w:pStyle w:val="ListParagraph"/>
              <w:numPr>
                <w:ilvl w:val="0"/>
                <w:numId w:val="59"/>
              </w:numPr>
              <w:tabs>
                <w:tab w:val="left" w:pos="0"/>
              </w:tabs>
              <w:spacing w:after="0" w:line="276" w:lineRule="auto"/>
              <w:ind w:left="0" w:firstLine="0"/>
              <w:jc w:val="left"/>
              <w:rPr>
                <w:rFonts w:asciiTheme="minorHAnsi" w:hAnsiTheme="minorHAnsi" w:cstheme="minorHAnsi"/>
                <w:b/>
              </w:rPr>
            </w:pPr>
          </w:p>
        </w:tc>
        <w:tc>
          <w:tcPr>
            <w:tcW w:w="8910" w:type="dxa"/>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Уређење Старог језгра Војно-техничког завода, тржница Милошев конак, улица Црвеног барјака, музеј, гимназија, Старо језгро-престоница у Крагујевцу</w:t>
            </w:r>
          </w:p>
        </w:tc>
      </w:tr>
      <w:tr w:rsidR="00572A6A" w:rsidRPr="00677157" w:rsidTr="00572A6A">
        <w:tc>
          <w:tcPr>
            <w:tcW w:w="635" w:type="dxa"/>
            <w:shd w:val="clear" w:color="auto" w:fill="auto"/>
            <w:vAlign w:val="center"/>
          </w:tcPr>
          <w:p w:rsidR="00572A6A" w:rsidRPr="00677157" w:rsidRDefault="00572A6A" w:rsidP="00452108">
            <w:pPr>
              <w:pStyle w:val="ListParagraph"/>
              <w:numPr>
                <w:ilvl w:val="0"/>
                <w:numId w:val="59"/>
              </w:numPr>
              <w:tabs>
                <w:tab w:val="left" w:pos="0"/>
              </w:tabs>
              <w:spacing w:after="0" w:line="276" w:lineRule="auto"/>
              <w:ind w:left="0" w:firstLine="0"/>
              <w:jc w:val="left"/>
              <w:rPr>
                <w:rFonts w:asciiTheme="minorHAnsi" w:hAnsiTheme="minorHAnsi" w:cstheme="minorHAnsi"/>
                <w:b/>
              </w:rPr>
            </w:pPr>
          </w:p>
        </w:tc>
        <w:tc>
          <w:tcPr>
            <w:tcW w:w="8910" w:type="dxa"/>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Браунфилд локација „Стрна жита“ - иновациони дистрикт</w:t>
            </w:r>
          </w:p>
        </w:tc>
      </w:tr>
      <w:tr w:rsidR="00572A6A" w:rsidRPr="00677157" w:rsidTr="00572A6A">
        <w:tblPrEx>
          <w:shd w:val="clear" w:color="auto" w:fill="FFCC66"/>
        </w:tblPrEx>
        <w:trPr>
          <w:trHeight w:val="242"/>
        </w:trPr>
        <w:tc>
          <w:tcPr>
            <w:tcW w:w="635" w:type="dxa"/>
            <w:shd w:val="clear" w:color="auto" w:fill="auto"/>
            <w:vAlign w:val="center"/>
          </w:tcPr>
          <w:p w:rsidR="00572A6A" w:rsidRPr="00677157" w:rsidRDefault="00572A6A" w:rsidP="00452108">
            <w:pPr>
              <w:pStyle w:val="ListParagraph"/>
              <w:numPr>
                <w:ilvl w:val="0"/>
                <w:numId w:val="59"/>
              </w:numPr>
              <w:tabs>
                <w:tab w:val="left" w:pos="0"/>
              </w:tabs>
              <w:spacing w:after="0" w:line="276" w:lineRule="auto"/>
              <w:ind w:left="0" w:firstLine="0"/>
              <w:jc w:val="left"/>
              <w:rPr>
                <w:rFonts w:asciiTheme="minorHAnsi" w:hAnsiTheme="minorHAnsi" w:cstheme="minorHAnsi"/>
                <w:b/>
              </w:rPr>
            </w:pPr>
          </w:p>
        </w:tc>
        <w:tc>
          <w:tcPr>
            <w:tcW w:w="8910" w:type="dxa"/>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Браунфилд “Сервис 1”-потенцијал за комерцијалну намену</w:t>
            </w:r>
          </w:p>
        </w:tc>
      </w:tr>
      <w:tr w:rsidR="00572A6A" w:rsidRPr="00677157" w:rsidTr="00572A6A">
        <w:tblPrEx>
          <w:shd w:val="clear" w:color="auto" w:fill="FFCC66"/>
        </w:tblPrEx>
        <w:trPr>
          <w:trHeight w:val="242"/>
        </w:trPr>
        <w:tc>
          <w:tcPr>
            <w:tcW w:w="635" w:type="dxa"/>
            <w:shd w:val="clear" w:color="auto" w:fill="auto"/>
            <w:vAlign w:val="center"/>
          </w:tcPr>
          <w:p w:rsidR="00572A6A" w:rsidRPr="00677157" w:rsidRDefault="00572A6A" w:rsidP="00452108">
            <w:pPr>
              <w:pStyle w:val="ListParagraph"/>
              <w:numPr>
                <w:ilvl w:val="0"/>
                <w:numId w:val="59"/>
              </w:numPr>
              <w:tabs>
                <w:tab w:val="left" w:pos="0"/>
              </w:tabs>
              <w:spacing w:after="0" w:line="276" w:lineRule="auto"/>
              <w:ind w:left="0" w:firstLine="0"/>
              <w:jc w:val="left"/>
              <w:rPr>
                <w:rFonts w:asciiTheme="minorHAnsi" w:hAnsiTheme="minorHAnsi" w:cstheme="minorHAnsi"/>
                <w:b/>
              </w:rPr>
            </w:pPr>
          </w:p>
        </w:tc>
        <w:tc>
          <w:tcPr>
            <w:tcW w:w="8910" w:type="dxa"/>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 xml:space="preserve">Браунфилд локација Војно – технички завод „Brainport“ - центар иновација, креативних индустрија, индустријског наслеђа </w:t>
            </w:r>
          </w:p>
        </w:tc>
      </w:tr>
      <w:tr w:rsidR="00572A6A" w:rsidRPr="00677157" w:rsidTr="00572A6A">
        <w:tc>
          <w:tcPr>
            <w:tcW w:w="635" w:type="dxa"/>
            <w:shd w:val="clear" w:color="auto" w:fill="auto"/>
            <w:vAlign w:val="center"/>
          </w:tcPr>
          <w:p w:rsidR="00572A6A" w:rsidRPr="00677157" w:rsidRDefault="00572A6A" w:rsidP="00452108">
            <w:pPr>
              <w:pStyle w:val="ListParagraph"/>
              <w:numPr>
                <w:ilvl w:val="0"/>
                <w:numId w:val="59"/>
              </w:numPr>
              <w:tabs>
                <w:tab w:val="left" w:pos="0"/>
              </w:tabs>
              <w:spacing w:after="0" w:line="276" w:lineRule="auto"/>
              <w:ind w:left="0" w:firstLine="0"/>
              <w:jc w:val="left"/>
              <w:rPr>
                <w:rFonts w:asciiTheme="minorHAnsi" w:hAnsiTheme="minorHAnsi" w:cstheme="minorHAnsi"/>
                <w:b/>
              </w:rPr>
            </w:pPr>
          </w:p>
        </w:tc>
        <w:tc>
          <w:tcPr>
            <w:tcW w:w="8910" w:type="dxa"/>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Програм подршке развоја туризма кроз валоризацију културног наслеђа у Шумадији:</w:t>
            </w:r>
          </w:p>
          <w:p w:rsidR="00572A6A" w:rsidRPr="00677157" w:rsidRDefault="00572A6A" w:rsidP="00452108">
            <w:pPr>
              <w:pStyle w:val="CommentText"/>
              <w:numPr>
                <w:ilvl w:val="0"/>
                <w:numId w:val="60"/>
              </w:numPr>
              <w:pBdr>
                <w:top w:val="nil"/>
                <w:left w:val="nil"/>
                <w:bottom w:val="nil"/>
                <w:right w:val="nil"/>
                <w:between w:val="nil"/>
              </w:pBdr>
              <w:spacing w:after="0" w:line="276" w:lineRule="auto"/>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Реконструкција трга Арсенал у оквиру Војно – техничког завода (Крагујевац)</w:t>
            </w:r>
          </w:p>
          <w:p w:rsidR="00572A6A" w:rsidRPr="00677157" w:rsidRDefault="00572A6A" w:rsidP="00452108">
            <w:pPr>
              <w:pStyle w:val="CommentText"/>
              <w:numPr>
                <w:ilvl w:val="0"/>
                <w:numId w:val="60"/>
              </w:numPr>
              <w:pBdr>
                <w:top w:val="nil"/>
                <w:left w:val="nil"/>
                <w:bottom w:val="nil"/>
                <w:right w:val="nil"/>
                <w:between w:val="nil"/>
              </w:pBdr>
              <w:spacing w:after="0" w:line="276" w:lineRule="auto"/>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Реконструкција и доградња зграде Старог суда у Аранђеловцу</w:t>
            </w:r>
          </w:p>
          <w:p w:rsidR="00572A6A" w:rsidRPr="00677157" w:rsidRDefault="00572A6A" w:rsidP="00452108">
            <w:pPr>
              <w:pStyle w:val="CommentText"/>
              <w:numPr>
                <w:ilvl w:val="0"/>
                <w:numId w:val="60"/>
              </w:numPr>
              <w:pBdr>
                <w:top w:val="nil"/>
                <w:left w:val="nil"/>
                <w:bottom w:val="nil"/>
                <w:right w:val="nil"/>
                <w:between w:val="nil"/>
              </w:pBdr>
              <w:spacing w:after="0" w:line="276" w:lineRule="auto"/>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Изградња објекта павиљона код визиторског центра у Тополи</w:t>
            </w:r>
          </w:p>
          <w:p w:rsidR="00572A6A" w:rsidRPr="00677157" w:rsidRDefault="00572A6A" w:rsidP="00452108">
            <w:pPr>
              <w:pStyle w:val="CommentText"/>
              <w:numPr>
                <w:ilvl w:val="0"/>
                <w:numId w:val="60"/>
              </w:numPr>
              <w:pBdr>
                <w:top w:val="nil"/>
                <w:left w:val="nil"/>
                <w:bottom w:val="nil"/>
                <w:right w:val="nil"/>
                <w:between w:val="nil"/>
              </w:pBdr>
              <w:spacing w:after="0" w:line="276" w:lineRule="auto"/>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Уређење Карађорђевог дома у Рачи</w:t>
            </w:r>
          </w:p>
          <w:p w:rsidR="00572A6A" w:rsidRPr="00677157" w:rsidRDefault="00572A6A" w:rsidP="00452108">
            <w:pPr>
              <w:pStyle w:val="CommentText"/>
              <w:numPr>
                <w:ilvl w:val="0"/>
                <w:numId w:val="60"/>
              </w:numPr>
              <w:pBdr>
                <w:top w:val="nil"/>
                <w:left w:val="nil"/>
                <w:bottom w:val="nil"/>
                <w:right w:val="nil"/>
                <w:between w:val="nil"/>
              </w:pBdr>
              <w:spacing w:after="0" w:line="276" w:lineRule="auto"/>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Израда Пројекта туристичке дестинације (ПТП) за уређење Борачке тврђаве и унапређење услова за развој туризма у Книћу</w:t>
            </w:r>
          </w:p>
          <w:p w:rsidR="00572A6A" w:rsidRPr="00677157" w:rsidRDefault="00572A6A" w:rsidP="00452108">
            <w:pPr>
              <w:pStyle w:val="CommentText"/>
              <w:numPr>
                <w:ilvl w:val="0"/>
                <w:numId w:val="60"/>
              </w:numPr>
              <w:pBdr>
                <w:top w:val="nil"/>
                <w:left w:val="nil"/>
                <w:bottom w:val="nil"/>
                <w:right w:val="nil"/>
                <w:between w:val="nil"/>
              </w:pBdr>
              <w:spacing w:after="0" w:line="276" w:lineRule="auto"/>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Уређење археолошког локалитета Јеринино брдо код Баточинае</w:t>
            </w:r>
          </w:p>
          <w:p w:rsidR="00572A6A" w:rsidRPr="00677157" w:rsidRDefault="00572A6A" w:rsidP="00452108">
            <w:pPr>
              <w:pStyle w:val="CommentText"/>
              <w:numPr>
                <w:ilvl w:val="0"/>
                <w:numId w:val="60"/>
              </w:numPr>
              <w:pBdr>
                <w:top w:val="nil"/>
                <w:left w:val="nil"/>
                <w:bottom w:val="nil"/>
                <w:right w:val="nil"/>
                <w:between w:val="nil"/>
              </w:pBdr>
              <w:spacing w:after="0" w:line="276" w:lineRule="auto"/>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Лапово – град музеј железнице – унапређење услова за развој туристичке понуде</w:t>
            </w:r>
          </w:p>
        </w:tc>
      </w:tr>
      <w:tr w:rsidR="00572A6A" w:rsidRPr="00677157" w:rsidTr="00572A6A">
        <w:tc>
          <w:tcPr>
            <w:tcW w:w="635" w:type="dxa"/>
            <w:shd w:val="clear" w:color="auto" w:fill="auto"/>
            <w:vAlign w:val="center"/>
          </w:tcPr>
          <w:p w:rsidR="00572A6A" w:rsidRPr="00677157" w:rsidRDefault="00572A6A" w:rsidP="00452108">
            <w:pPr>
              <w:pStyle w:val="ListParagraph"/>
              <w:numPr>
                <w:ilvl w:val="0"/>
                <w:numId w:val="59"/>
              </w:numPr>
              <w:tabs>
                <w:tab w:val="left" w:pos="0"/>
              </w:tabs>
              <w:spacing w:after="0" w:line="276" w:lineRule="auto"/>
              <w:ind w:left="0" w:firstLine="0"/>
              <w:jc w:val="left"/>
              <w:rPr>
                <w:rFonts w:asciiTheme="minorHAnsi" w:hAnsiTheme="minorHAnsi" w:cstheme="minorHAnsi"/>
                <w:b/>
              </w:rPr>
            </w:pPr>
          </w:p>
        </w:tc>
        <w:tc>
          <w:tcPr>
            <w:tcW w:w="8910" w:type="dxa"/>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Туристичка сигнализација у Шумадији</w:t>
            </w:r>
          </w:p>
        </w:tc>
      </w:tr>
      <w:tr w:rsidR="00572A6A" w:rsidRPr="00677157" w:rsidTr="00572A6A">
        <w:tc>
          <w:tcPr>
            <w:tcW w:w="635" w:type="dxa"/>
            <w:shd w:val="clear" w:color="auto" w:fill="auto"/>
            <w:vAlign w:val="center"/>
          </w:tcPr>
          <w:p w:rsidR="00572A6A" w:rsidRPr="00677157" w:rsidRDefault="00572A6A" w:rsidP="00452108">
            <w:pPr>
              <w:pStyle w:val="ListParagraph"/>
              <w:numPr>
                <w:ilvl w:val="0"/>
                <w:numId w:val="59"/>
              </w:numPr>
              <w:tabs>
                <w:tab w:val="left" w:pos="0"/>
              </w:tabs>
              <w:spacing w:after="0" w:line="276" w:lineRule="auto"/>
              <w:ind w:left="0" w:firstLine="0"/>
              <w:jc w:val="left"/>
              <w:rPr>
                <w:rFonts w:asciiTheme="minorHAnsi" w:hAnsiTheme="minorHAnsi" w:cstheme="minorHAnsi"/>
                <w:b/>
              </w:rPr>
            </w:pPr>
          </w:p>
        </w:tc>
        <w:tc>
          <w:tcPr>
            <w:tcW w:w="8910" w:type="dxa"/>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Заједнички резервацијски систем</w:t>
            </w:r>
          </w:p>
        </w:tc>
      </w:tr>
      <w:tr w:rsidR="00572A6A" w:rsidRPr="00677157" w:rsidTr="00572A6A">
        <w:tc>
          <w:tcPr>
            <w:tcW w:w="635" w:type="dxa"/>
            <w:shd w:val="clear" w:color="auto" w:fill="auto"/>
            <w:vAlign w:val="center"/>
          </w:tcPr>
          <w:p w:rsidR="00572A6A" w:rsidRPr="00677157" w:rsidRDefault="00572A6A" w:rsidP="00452108">
            <w:pPr>
              <w:pStyle w:val="ListParagraph"/>
              <w:numPr>
                <w:ilvl w:val="0"/>
                <w:numId w:val="59"/>
              </w:numPr>
              <w:tabs>
                <w:tab w:val="left" w:pos="0"/>
              </w:tabs>
              <w:spacing w:after="0" w:line="276" w:lineRule="auto"/>
              <w:ind w:left="0" w:firstLine="0"/>
              <w:jc w:val="left"/>
              <w:rPr>
                <w:rFonts w:asciiTheme="minorHAnsi" w:hAnsiTheme="minorHAnsi" w:cstheme="minorHAnsi"/>
                <w:b/>
              </w:rPr>
            </w:pPr>
          </w:p>
        </w:tc>
        <w:tc>
          <w:tcPr>
            <w:tcW w:w="8910" w:type="dxa"/>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Програм подршке развоја зеленог, спорог и здравог туризма – мапирање и уређење стаза (бициклистичких, пешачких, коњичких, …)</w:t>
            </w:r>
          </w:p>
        </w:tc>
      </w:tr>
      <w:tr w:rsidR="00572A6A" w:rsidRPr="00677157" w:rsidTr="00572A6A">
        <w:tc>
          <w:tcPr>
            <w:tcW w:w="635" w:type="dxa"/>
            <w:shd w:val="clear" w:color="auto" w:fill="auto"/>
            <w:vAlign w:val="center"/>
          </w:tcPr>
          <w:p w:rsidR="00572A6A" w:rsidRPr="00677157" w:rsidRDefault="00572A6A" w:rsidP="00452108">
            <w:pPr>
              <w:pStyle w:val="ListParagraph"/>
              <w:numPr>
                <w:ilvl w:val="0"/>
                <w:numId w:val="59"/>
              </w:numPr>
              <w:tabs>
                <w:tab w:val="left" w:pos="0"/>
              </w:tabs>
              <w:spacing w:after="0" w:line="276" w:lineRule="auto"/>
              <w:ind w:left="0" w:firstLine="0"/>
              <w:jc w:val="left"/>
              <w:rPr>
                <w:rFonts w:asciiTheme="minorHAnsi" w:hAnsiTheme="minorHAnsi" w:cstheme="minorHAnsi"/>
                <w:b/>
              </w:rPr>
            </w:pPr>
          </w:p>
        </w:tc>
        <w:tc>
          <w:tcPr>
            <w:tcW w:w="8910" w:type="dxa"/>
            <w:shd w:val="clear" w:color="auto" w:fill="auto"/>
            <w:vAlign w:val="center"/>
          </w:tcPr>
          <w:p w:rsidR="00572A6A" w:rsidRPr="00677157" w:rsidRDefault="00572A6A" w:rsidP="00572A6A">
            <w:pPr>
              <w:spacing w:line="276" w:lineRule="auto"/>
              <w:ind w:left="101"/>
              <w:jc w:val="left"/>
              <w:rPr>
                <w:rFonts w:asciiTheme="minorHAnsi" w:hAnsiTheme="minorHAnsi" w:cstheme="minorHAnsi"/>
              </w:rPr>
            </w:pPr>
            <w:r w:rsidRPr="00677157">
              <w:rPr>
                <w:rFonts w:asciiTheme="minorHAnsi" w:hAnsiTheme="minorHAnsi" w:cstheme="minorHAnsi"/>
                <w:color w:val="000000"/>
              </w:rPr>
              <w:t>Уређивање простора за пласирање локалних туристичких производа</w:t>
            </w:r>
          </w:p>
        </w:tc>
      </w:tr>
      <w:tr w:rsidR="00572A6A" w:rsidRPr="00677157" w:rsidTr="00572A6A">
        <w:tc>
          <w:tcPr>
            <w:tcW w:w="635" w:type="dxa"/>
            <w:shd w:val="clear" w:color="auto" w:fill="auto"/>
            <w:vAlign w:val="center"/>
          </w:tcPr>
          <w:p w:rsidR="00572A6A" w:rsidRPr="00677157" w:rsidRDefault="00572A6A" w:rsidP="00452108">
            <w:pPr>
              <w:pStyle w:val="ListParagraph"/>
              <w:numPr>
                <w:ilvl w:val="0"/>
                <w:numId w:val="59"/>
              </w:numPr>
              <w:tabs>
                <w:tab w:val="left" w:pos="0"/>
              </w:tabs>
              <w:spacing w:after="0" w:line="276" w:lineRule="auto"/>
              <w:ind w:left="0" w:firstLine="0"/>
              <w:jc w:val="left"/>
              <w:rPr>
                <w:rFonts w:asciiTheme="minorHAnsi" w:hAnsiTheme="minorHAnsi" w:cstheme="minorHAnsi"/>
                <w:b/>
              </w:rPr>
            </w:pPr>
          </w:p>
        </w:tc>
        <w:tc>
          <w:tcPr>
            <w:tcW w:w="8910" w:type="dxa"/>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sz w:val="22"/>
                <w:szCs w:val="22"/>
              </w:rPr>
            </w:pPr>
            <w:r w:rsidRPr="00677157">
              <w:rPr>
                <w:rFonts w:asciiTheme="minorHAnsi" w:hAnsiTheme="minorHAnsi" w:cstheme="minorHAnsi"/>
                <w:color w:val="000000"/>
                <w:sz w:val="22"/>
                <w:szCs w:val="22"/>
              </w:rPr>
              <w:t>Изградња туристичке инфраструктуре - визиторски центри, одморишта, инфо пунктови, видиковци…</w:t>
            </w:r>
          </w:p>
        </w:tc>
      </w:tr>
      <w:tr w:rsidR="00572A6A" w:rsidRPr="00677157" w:rsidTr="00572A6A">
        <w:tc>
          <w:tcPr>
            <w:tcW w:w="635" w:type="dxa"/>
            <w:shd w:val="clear" w:color="auto" w:fill="auto"/>
            <w:vAlign w:val="center"/>
          </w:tcPr>
          <w:p w:rsidR="00572A6A" w:rsidRPr="00677157" w:rsidRDefault="00572A6A" w:rsidP="00452108">
            <w:pPr>
              <w:pStyle w:val="ListParagraph"/>
              <w:numPr>
                <w:ilvl w:val="0"/>
                <w:numId w:val="59"/>
              </w:numPr>
              <w:tabs>
                <w:tab w:val="left" w:pos="0"/>
              </w:tabs>
              <w:spacing w:after="0" w:line="276" w:lineRule="auto"/>
              <w:ind w:left="0" w:firstLine="0"/>
              <w:jc w:val="left"/>
              <w:rPr>
                <w:rFonts w:asciiTheme="minorHAnsi" w:hAnsiTheme="minorHAnsi" w:cstheme="minorHAnsi"/>
                <w:b/>
              </w:rPr>
            </w:pPr>
          </w:p>
        </w:tc>
        <w:tc>
          <w:tcPr>
            <w:tcW w:w="8910" w:type="dxa"/>
            <w:shd w:val="clear" w:color="auto" w:fill="auto"/>
            <w:vAlign w:val="center"/>
          </w:tcPr>
          <w:p w:rsidR="00572A6A" w:rsidRPr="00677157" w:rsidRDefault="00572A6A" w:rsidP="00572A6A">
            <w:pPr>
              <w:spacing w:line="276" w:lineRule="auto"/>
              <w:ind w:left="101"/>
              <w:jc w:val="left"/>
              <w:rPr>
                <w:rFonts w:asciiTheme="minorHAnsi" w:hAnsiTheme="minorHAnsi" w:cstheme="minorHAnsi"/>
              </w:rPr>
            </w:pPr>
            <w:r w:rsidRPr="00677157">
              <w:rPr>
                <w:rFonts w:asciiTheme="minorHAnsi" w:hAnsiTheme="minorHAnsi" w:cstheme="minorHAnsi"/>
              </w:rPr>
              <w:t>Реконструкција постојећих железничких станица</w:t>
            </w:r>
          </w:p>
        </w:tc>
      </w:tr>
      <w:tr w:rsidR="00572A6A" w:rsidRPr="00677157" w:rsidTr="00572A6A">
        <w:tc>
          <w:tcPr>
            <w:tcW w:w="635" w:type="dxa"/>
            <w:shd w:val="clear" w:color="auto" w:fill="auto"/>
            <w:vAlign w:val="center"/>
          </w:tcPr>
          <w:p w:rsidR="00572A6A" w:rsidRPr="00677157" w:rsidRDefault="00572A6A" w:rsidP="00452108">
            <w:pPr>
              <w:pStyle w:val="ListParagraph"/>
              <w:numPr>
                <w:ilvl w:val="0"/>
                <w:numId w:val="59"/>
              </w:numPr>
              <w:tabs>
                <w:tab w:val="left" w:pos="0"/>
              </w:tabs>
              <w:spacing w:after="0" w:line="276" w:lineRule="auto"/>
              <w:ind w:left="0" w:firstLine="0"/>
              <w:jc w:val="left"/>
              <w:rPr>
                <w:rFonts w:asciiTheme="minorHAnsi" w:hAnsiTheme="minorHAnsi" w:cstheme="minorHAnsi"/>
                <w:b/>
              </w:rPr>
            </w:pPr>
          </w:p>
        </w:tc>
        <w:tc>
          <w:tcPr>
            <w:tcW w:w="8910" w:type="dxa"/>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Путевима Вожда Карађорђа-туристичка рута Аранђеловац, Топола, Рача</w:t>
            </w:r>
          </w:p>
        </w:tc>
      </w:tr>
      <w:tr w:rsidR="00572A6A" w:rsidRPr="00677157" w:rsidTr="00572A6A">
        <w:tc>
          <w:tcPr>
            <w:tcW w:w="635" w:type="dxa"/>
            <w:shd w:val="clear" w:color="auto" w:fill="auto"/>
            <w:vAlign w:val="center"/>
          </w:tcPr>
          <w:p w:rsidR="00572A6A" w:rsidRPr="00677157" w:rsidRDefault="00572A6A" w:rsidP="00452108">
            <w:pPr>
              <w:pStyle w:val="ListParagraph"/>
              <w:numPr>
                <w:ilvl w:val="0"/>
                <w:numId w:val="59"/>
              </w:numPr>
              <w:tabs>
                <w:tab w:val="left" w:pos="0"/>
              </w:tabs>
              <w:spacing w:after="0" w:line="276" w:lineRule="auto"/>
              <w:ind w:left="0" w:firstLine="0"/>
              <w:jc w:val="left"/>
              <w:rPr>
                <w:rFonts w:asciiTheme="minorHAnsi" w:hAnsiTheme="minorHAnsi" w:cstheme="minorHAnsi"/>
                <w:b/>
              </w:rPr>
            </w:pPr>
          </w:p>
        </w:tc>
        <w:tc>
          <w:tcPr>
            <w:tcW w:w="8910" w:type="dxa"/>
            <w:shd w:val="clear" w:color="auto" w:fill="auto"/>
            <w:vAlign w:val="center"/>
          </w:tcPr>
          <w:p w:rsidR="00572A6A" w:rsidRPr="00677157" w:rsidRDefault="00572A6A" w:rsidP="00572A6A">
            <w:pPr>
              <w:spacing w:line="276" w:lineRule="auto"/>
              <w:ind w:left="101"/>
              <w:jc w:val="left"/>
              <w:rPr>
                <w:rFonts w:asciiTheme="minorHAnsi" w:hAnsiTheme="minorHAnsi" w:cstheme="minorHAnsi"/>
              </w:rPr>
            </w:pPr>
            <w:r w:rsidRPr="00677157">
              <w:rPr>
                <w:rFonts w:asciiTheme="minorHAnsi" w:hAnsiTheme="minorHAnsi" w:cstheme="minorHAnsi"/>
              </w:rPr>
              <w:t>Уређење подвожњака и подземних пролаза испод железничке и магистралне друмске инфраструктуре</w:t>
            </w:r>
          </w:p>
        </w:tc>
      </w:tr>
      <w:tr w:rsidR="00572A6A" w:rsidRPr="00677157" w:rsidTr="00572A6A">
        <w:tc>
          <w:tcPr>
            <w:tcW w:w="635" w:type="dxa"/>
            <w:shd w:val="clear" w:color="auto" w:fill="auto"/>
            <w:vAlign w:val="center"/>
          </w:tcPr>
          <w:p w:rsidR="00572A6A" w:rsidRPr="00677157" w:rsidRDefault="00572A6A" w:rsidP="00452108">
            <w:pPr>
              <w:pStyle w:val="ListParagraph"/>
              <w:numPr>
                <w:ilvl w:val="0"/>
                <w:numId w:val="59"/>
              </w:numPr>
              <w:tabs>
                <w:tab w:val="left" w:pos="0"/>
              </w:tabs>
              <w:spacing w:after="0" w:line="276" w:lineRule="auto"/>
              <w:ind w:left="0" w:firstLine="0"/>
              <w:jc w:val="left"/>
              <w:rPr>
                <w:rFonts w:asciiTheme="minorHAnsi" w:hAnsiTheme="minorHAnsi" w:cstheme="minorHAnsi"/>
                <w:b/>
              </w:rPr>
            </w:pPr>
          </w:p>
        </w:tc>
        <w:tc>
          <w:tcPr>
            <w:tcW w:w="8910" w:type="dxa"/>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Друга фаза пројекта примене Европске конвенције о пределу на територији Шумадије</w:t>
            </w:r>
          </w:p>
        </w:tc>
      </w:tr>
      <w:tr w:rsidR="00572A6A" w:rsidRPr="00677157" w:rsidTr="00572A6A">
        <w:tblPrEx>
          <w:shd w:val="clear" w:color="auto" w:fill="FFCC66"/>
        </w:tblPrEx>
        <w:trPr>
          <w:trHeight w:val="287"/>
        </w:trPr>
        <w:tc>
          <w:tcPr>
            <w:tcW w:w="9545" w:type="dxa"/>
            <w:gridSpan w:val="2"/>
            <w:tcBorders>
              <w:bottom w:val="single" w:sz="4" w:space="0" w:color="auto"/>
            </w:tcBorders>
            <w:shd w:val="clear" w:color="auto" w:fill="FFFFFF" w:themeFill="background1"/>
            <w:vAlign w:val="center"/>
          </w:tcPr>
          <w:p w:rsidR="00572A6A" w:rsidRPr="00677157" w:rsidRDefault="00572A6A" w:rsidP="00572A6A">
            <w:pPr>
              <w:spacing w:line="276" w:lineRule="auto"/>
              <w:rPr>
                <w:rFonts w:asciiTheme="minorHAnsi" w:hAnsiTheme="minorHAnsi" w:cstheme="minorHAnsi"/>
              </w:rPr>
            </w:pPr>
            <w:r w:rsidRPr="00677157">
              <w:rPr>
                <w:rFonts w:asciiTheme="minorHAnsi" w:hAnsiTheme="minorHAnsi" w:cstheme="minorHAnsi"/>
                <w:b/>
              </w:rPr>
              <w:t>Ц 2.</w:t>
            </w:r>
            <w:r w:rsidRPr="00677157">
              <w:rPr>
                <w:rFonts w:asciiTheme="minorHAnsi" w:hAnsiTheme="minorHAnsi" w:cstheme="minorHAnsi"/>
              </w:rPr>
              <w:t xml:space="preserve"> </w:t>
            </w:r>
            <w:r w:rsidRPr="00677157">
              <w:rPr>
                <w:rFonts w:asciiTheme="minorHAnsi" w:hAnsiTheme="minorHAnsi" w:cstheme="minorHAnsi"/>
                <w:b/>
              </w:rPr>
              <w:t>ЗЕЛЕНА И ЕНЕРГЕТСКА ТРАНИЗИЦИЈА И МОБИЛНОСТ</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Мапирање потенцијала обновљивих извора енергије са аспеката специфичности територије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Изградња мини топлана на биомасу</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Надстрешнице на јавним паркинзима покривене соларним плочама- струја за јавне зграде и расвету, инфо осветљење стајалишта, пуњача за ауто</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Соларне плоче на јавним зградама - електрична енергија за сопствене потребе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Формирање нових јавних простора са регулисањем топлотних острва, решавање управљањa водама, енергетска ефикасност јавне расвете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Формирање Центра за очување биодиверзитета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Повећање зелених “оаза” - концепт уређења зелених површина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Увођење система за мониторинг смањења буке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Изградња и реконструкција водних објеката заштите од поплава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Изградња нове и модернизација постојеће атмосферске и канализационе мреже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Израда Студије утицаја 5Г мреже на животну средину</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Формирање Регионалног центра за управљање отпадом</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Енергетска санација спортских објеката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 xml:space="preserve">Успостављање Зелених прстенова око градова </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Пошумљавање радних зона уз северну обилазницу у Крагујевцу и  површина поред јавих путева медоносним дрвећем</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Урбано озелењавање (кровни вртови, увођење еколошког индекса, обавезних пропусних површина) – ширење мреже зелених површина у Аранђеловцу и Тополи</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Успостављање Регионалног центра за управљање отпадним муљем из постројења за ППОВ</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Регионализација система међумесног саобраћаја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Увођење електро-мобилности у јавни градски превоз путника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 xml:space="preserve">Израда </w:t>
            </w:r>
            <w:r w:rsidR="00806D8F" w:rsidRPr="00677157">
              <w:rPr>
                <w:rFonts w:asciiTheme="minorHAnsi" w:hAnsiTheme="minorHAnsi" w:cstheme="minorHAnsi"/>
                <w:color w:val="000000"/>
                <w:sz w:val="22"/>
                <w:szCs w:val="22"/>
              </w:rPr>
              <w:t>пројекта</w:t>
            </w:r>
            <w:r w:rsidRPr="00677157">
              <w:rPr>
                <w:rFonts w:asciiTheme="minorHAnsi" w:hAnsiTheme="minorHAnsi" w:cstheme="minorHAnsi"/>
                <w:color w:val="000000"/>
                <w:sz w:val="22"/>
                <w:szCs w:val="22"/>
              </w:rPr>
              <w:t xml:space="preserve"> свеобухватног саобраћаја (главне улице, интерконекције и локалне улице) пешаци и бициклисти</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Ревитализација урбаних центара на бази урбане мобилности</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Израда стазе за ауто трке и бициклистичке стазе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Интеграција бициклистичког и јавног превоза на нивоу региона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Уређење највеће ботаничке баште на Балкану,  Крагујевац</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Формирање значајних културно-историјских микро локација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Развијање спортских, културних и рекреативних садржаја уз реку Лепеницу</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Оснивање школе глуме, школе цртања, школе традиционалних игара и певања у руралним срединама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452108">
            <w:pPr>
              <w:pStyle w:val="ListParagraph"/>
              <w:numPr>
                <w:ilvl w:val="0"/>
                <w:numId w:val="59"/>
              </w:numPr>
              <w:spacing w:after="0" w:line="276" w:lineRule="auto"/>
              <w:ind w:left="0" w:hanging="13"/>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Успостављање концепта Смарт села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54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72A6A" w:rsidRPr="00677157" w:rsidRDefault="00572A6A" w:rsidP="00572A6A">
            <w:pPr>
              <w:spacing w:line="276" w:lineRule="auto"/>
              <w:rPr>
                <w:rFonts w:asciiTheme="minorHAnsi" w:hAnsiTheme="minorHAnsi" w:cstheme="minorHAnsi"/>
                <w:color w:val="FFFFFF" w:themeColor="background1"/>
              </w:rPr>
            </w:pPr>
            <w:r w:rsidRPr="00677157">
              <w:rPr>
                <w:rFonts w:asciiTheme="minorHAnsi" w:hAnsiTheme="minorHAnsi" w:cstheme="minorHAnsi"/>
                <w:b/>
              </w:rPr>
              <w:t>Ц 3. ИНОВАТИВНА И ПАМЕТНА ЕКОНОМИЈА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Оснаживање дуалног образовања кроз подстицај укључивања МСП у процес образовања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Научно технолошки парк (ИТ сектор, техничке струке)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Оснаживање женског предузетништва (обуке, финансијски подстицаји)</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Боља координација са министарствима надлежним за зелену транзицију</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Програми подршке за МСП за прелазак на зелене технологије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Преквалификација и прелазак на радна места у складу са зеленом транзицијом</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Формирање тренинг центра за дуално образовање - Застава Терво као локација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after="160"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Формирање развојних бизнис инкубатора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 xml:space="preserve">Формирање зелених индустријских зона </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bookmarkStart w:id="219" w:name="_heading=h.xxfqhatiwo3z" w:colFirst="0" w:colLast="0"/>
            <w:bookmarkEnd w:id="219"/>
            <w:r w:rsidRPr="00677157">
              <w:rPr>
                <w:rFonts w:asciiTheme="minorHAnsi" w:hAnsiTheme="minorHAnsi" w:cstheme="minorHAnsi"/>
                <w:color w:val="000000"/>
                <w:sz w:val="22"/>
                <w:szCs w:val="22"/>
              </w:rPr>
              <w:t>Изградња и реконструкција објеката ради веће економске валоризације и заштите културног наслеђа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Развој села кроз изградњу дистрибутивних задруга и развој индустрије прераде воћа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Едукација привредних субјеката, са акцентом на извозно орјентисане фирме, о регулативи ЕУ, са циљем смањења карбонског отиска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Прикупљање података из области управљања отпадом и рециклаже, са циљем развоја циркуларне економије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Мапирање карбонског отиска привредних субјеката на нивоу урбаног подручја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Подршка пројеката са циљем развоја „Зеленог града“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Подршка пројеката са циљем развоја „Паметног града“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Умрежавање винарија и сеоских туристичких газдинстава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Мобилни тимови за рад на терену у области спровођења зелене транзиције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Инвестирање у дигитализацију - развој дигиталне инфраструктуре (брзи интернет, паметне мреже...)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Е - пијаца, онлајн продаја пољопривредних производа из региона Шумадије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Јачање капацитета “Центра изврсности”</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Формирање Развојног центра циркуларне економије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Упознавање грађанства са процесом декарбонизације и прелазак на обновљиве изворе енергије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Формирање квалитетног институционалног оквира у циљу промовисања зеленог финансирања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Институционална подршка другим пројектима “Зелене агенде”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Подстицајна средства за повећање смештајних капацитета у мањим срединама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Субвенције и олакшице за покретање предузећа која би се бавила одрживом производњом и услугама рециклаже и поновне употребе материјала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Формирање ланаца вредности типичних производа са високом додатом вредношћу</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tabs>
                <w:tab w:val="left" w:pos="0"/>
              </w:tabs>
              <w:spacing w:after="0" w:line="276" w:lineRule="auto"/>
              <w:ind w:left="0" w:firstLine="0"/>
              <w:jc w:val="center"/>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Промовисање концепта кратких ланаца хране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54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72A6A" w:rsidRPr="00677157" w:rsidRDefault="00572A6A" w:rsidP="00572A6A">
            <w:pPr>
              <w:spacing w:line="276" w:lineRule="auto"/>
              <w:rPr>
                <w:rFonts w:asciiTheme="minorHAnsi" w:hAnsiTheme="minorHAnsi" w:cstheme="minorHAnsi"/>
              </w:rPr>
            </w:pPr>
            <w:r w:rsidRPr="00677157">
              <w:rPr>
                <w:rFonts w:asciiTheme="minorHAnsi" w:hAnsiTheme="minorHAnsi" w:cstheme="minorHAnsi"/>
                <w:b/>
                <w:color w:val="000000" w:themeColor="text1"/>
              </w:rPr>
              <w:t>Ц 4.</w:t>
            </w:r>
            <w:r w:rsidRPr="00677157">
              <w:rPr>
                <w:rFonts w:asciiTheme="minorHAnsi" w:hAnsiTheme="minorHAnsi" w:cstheme="minorHAnsi"/>
                <w:color w:val="000000" w:themeColor="text1"/>
              </w:rPr>
              <w:t xml:space="preserve"> </w:t>
            </w:r>
            <w:r w:rsidRPr="00677157">
              <w:rPr>
                <w:rFonts w:asciiTheme="minorHAnsi" w:hAnsiTheme="minorHAnsi" w:cstheme="minorHAnsi"/>
                <w:b/>
                <w:color w:val="000000" w:themeColor="text1"/>
              </w:rPr>
              <w:t>ДРУШТВЕНО БЛАГОСТАЊЕ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Регионализација мреже социјалних услуга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Оснивање руралних саветодавних центара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806D8F"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Успостављање</w:t>
            </w:r>
            <w:r w:rsidR="00572A6A" w:rsidRPr="00677157">
              <w:rPr>
                <w:rFonts w:asciiTheme="minorHAnsi" w:hAnsiTheme="minorHAnsi" w:cstheme="minorHAnsi"/>
                <w:color w:val="000000"/>
                <w:sz w:val="22"/>
                <w:szCs w:val="22"/>
              </w:rPr>
              <w:t xml:space="preserve"> садржаја и објекат</w:t>
            </w:r>
            <w:r>
              <w:rPr>
                <w:rFonts w:asciiTheme="minorHAnsi" w:hAnsiTheme="minorHAnsi" w:cstheme="minorHAnsi"/>
                <w:color w:val="000000"/>
                <w:sz w:val="22"/>
                <w:szCs w:val="22"/>
              </w:rPr>
              <w:t>а</w:t>
            </w:r>
            <w:r w:rsidR="00572A6A" w:rsidRPr="00677157">
              <w:rPr>
                <w:rFonts w:asciiTheme="minorHAnsi" w:hAnsiTheme="minorHAnsi" w:cstheme="minorHAnsi"/>
                <w:color w:val="000000"/>
                <w:sz w:val="22"/>
                <w:szCs w:val="22"/>
              </w:rPr>
              <w:t xml:space="preserve"> прилагођени</w:t>
            </w:r>
            <w:r>
              <w:rPr>
                <w:rFonts w:asciiTheme="minorHAnsi" w:hAnsiTheme="minorHAnsi" w:cstheme="minorHAnsi"/>
                <w:color w:val="000000"/>
                <w:sz w:val="22"/>
                <w:szCs w:val="22"/>
              </w:rPr>
              <w:t>х</w:t>
            </w:r>
            <w:r w:rsidR="00572A6A" w:rsidRPr="00677157">
              <w:rPr>
                <w:rFonts w:asciiTheme="minorHAnsi" w:hAnsiTheme="minorHAnsi" w:cstheme="minorHAnsi"/>
                <w:color w:val="000000"/>
                <w:sz w:val="22"/>
                <w:szCs w:val="22"/>
              </w:rPr>
              <w:t xml:space="preserve"> особама са посебним потребама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806D8F"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Формирање</w:t>
            </w:r>
            <w:r w:rsidR="00572A6A" w:rsidRPr="00677157">
              <w:rPr>
                <w:rFonts w:asciiTheme="minorHAnsi" w:hAnsiTheme="minorHAnsi" w:cstheme="minorHAnsi"/>
                <w:color w:val="000000"/>
                <w:sz w:val="22"/>
                <w:szCs w:val="22"/>
              </w:rPr>
              <w:t xml:space="preserve"> мобилних тимови за рад са грађанима у руралним срединама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 xml:space="preserve">Проширење смештајних капацитета прихватилишта за одрасле особе </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Универзитет трећег доба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Изградња центра за прихват бескућника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 xml:space="preserve">Заједничко становање старе и младе популације </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 xml:space="preserve">Унапређење здравствене заштите у градској и сеоским срединама кроз улагање у недостајуће инфраструктурне објекте </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 xml:space="preserve">Развој нових услуга здравствене заштите према новим </w:t>
            </w:r>
            <w:r w:rsidR="00806D8F" w:rsidRPr="00677157">
              <w:rPr>
                <w:rFonts w:asciiTheme="minorHAnsi" w:hAnsiTheme="minorHAnsi" w:cstheme="minorHAnsi"/>
                <w:color w:val="000000"/>
                <w:sz w:val="22"/>
                <w:szCs w:val="22"/>
              </w:rPr>
              <w:t>потребама</w:t>
            </w:r>
            <w:r w:rsidRPr="00677157">
              <w:rPr>
                <w:rFonts w:asciiTheme="minorHAnsi" w:hAnsiTheme="minorHAnsi" w:cstheme="minorHAnsi"/>
                <w:color w:val="000000"/>
                <w:sz w:val="22"/>
                <w:szCs w:val="22"/>
              </w:rPr>
              <w:t xml:space="preserve"> -Центар за деменцију, психолошка саветовалишта, палијативна нега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Формирање здравствених мобилних тимова у руралним срединама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Штампање и издавање зборника радова неафирмисаних писаца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Израда заједничких програмa и манифестација културних центара из урбаног подручја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Изградња дворане за борилачке спортове и атлетског стадиона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Реконструкција спортске, културне и здравствене инфраструктуре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Формирање Регионалног центра за подршку параоли</w:t>
            </w:r>
            <w:r w:rsidR="00806D8F">
              <w:rPr>
                <w:rFonts w:asciiTheme="minorHAnsi" w:hAnsiTheme="minorHAnsi" w:cstheme="minorHAnsi"/>
                <w:color w:val="000000"/>
                <w:sz w:val="22"/>
                <w:szCs w:val="22"/>
              </w:rPr>
              <w:t>м</w:t>
            </w:r>
            <w:r w:rsidRPr="00677157">
              <w:rPr>
                <w:rFonts w:asciiTheme="minorHAnsi" w:hAnsiTheme="minorHAnsi" w:cstheme="minorHAnsi"/>
                <w:color w:val="000000"/>
                <w:sz w:val="22"/>
                <w:szCs w:val="22"/>
              </w:rPr>
              <w:t>пијаца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Дигитализација нематеријалног културног наслеђа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vAlign w:val="center"/>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Адаптирање објекта сеоских домова културе за пружање услуга из области здравствене заштите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54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72A6A" w:rsidRPr="00677157" w:rsidRDefault="00572A6A" w:rsidP="00572A6A">
            <w:pPr>
              <w:spacing w:line="276" w:lineRule="auto"/>
              <w:rPr>
                <w:rFonts w:asciiTheme="minorHAnsi" w:hAnsiTheme="minorHAnsi" w:cstheme="minorHAnsi"/>
              </w:rPr>
            </w:pPr>
            <w:r w:rsidRPr="00677157">
              <w:rPr>
                <w:rFonts w:asciiTheme="minorHAnsi" w:hAnsiTheme="minorHAnsi" w:cstheme="minorHAnsi"/>
                <w:b/>
              </w:rPr>
              <w:t>Ц 5. УПРАВЉАЊЕ УРБАНИМ/ТЕРИТОРИЈАЛНИМ РАЗВОЈЕМ</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Унапређење управљања урбаним развојем кроз принципе ''доброг управљања''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Јачање капацитета одељења/канцеларије за ЛЕР</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sz w:val="22"/>
                <w:szCs w:val="22"/>
              </w:rPr>
            </w:pPr>
            <w:r w:rsidRPr="00677157">
              <w:rPr>
                <w:rFonts w:asciiTheme="minorHAnsi" w:hAnsiTheme="minorHAnsi" w:cstheme="minorHAnsi"/>
                <w:color w:val="000000"/>
                <w:sz w:val="22"/>
                <w:szCs w:val="22"/>
              </w:rPr>
              <w:t>Развој паметног града – паметно управљање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sz w:val="22"/>
                <w:szCs w:val="22"/>
              </w:rPr>
            </w:pPr>
            <w:r w:rsidRPr="00677157">
              <w:rPr>
                <w:rFonts w:asciiTheme="minorHAnsi" w:hAnsiTheme="minorHAnsi" w:cstheme="minorHAnsi"/>
                <w:color w:val="000000"/>
                <w:sz w:val="22"/>
                <w:szCs w:val="22"/>
              </w:rPr>
              <w:t>Укључивање Савета месних заједница у предлагање пројектних идеја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 xml:space="preserve">Јачање капацитета ДМО, модел финансирања </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Израда међуопштинских програма и пројеката (гондола Аранђеловац – Топола)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sz w:val="22"/>
                <w:szCs w:val="22"/>
              </w:rPr>
            </w:pPr>
            <w:r w:rsidRPr="00677157">
              <w:rPr>
                <w:rFonts w:asciiTheme="minorHAnsi" w:hAnsiTheme="minorHAnsi" w:cstheme="minorHAnsi"/>
                <w:color w:val="000000"/>
                <w:sz w:val="22"/>
                <w:szCs w:val="22"/>
              </w:rPr>
              <w:t>Формирање регионалних тела за управљање и праћење реализације стратегије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Формирање мреже студената са ширег подручја, са других универзитета - Платформа студената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Оснивање Регионалног фонда за финансирање иновација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Израда каталога локација за инвестиције у урбаном подручју</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Јачање финансијско-кадровских и техничких капацитета за коришћење ГИС</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Регионални дигитални информациони центар - предузеће “ЕКГ инфо дата” може да прерасте у регионални информациони центар</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Промовисање и унапређење концепта партиципације</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sz w:val="22"/>
                <w:szCs w:val="22"/>
              </w:rPr>
            </w:pPr>
            <w:r w:rsidRPr="00677157">
              <w:rPr>
                <w:rFonts w:asciiTheme="minorHAnsi" w:hAnsiTheme="minorHAnsi" w:cstheme="minorHAnsi"/>
                <w:color w:val="000000"/>
                <w:sz w:val="22"/>
                <w:szCs w:val="22"/>
              </w:rPr>
              <w:t xml:space="preserve">Партиципативно мапирање дивљих депонија и постављање </w:t>
            </w:r>
            <w:r w:rsidR="00806D8F" w:rsidRPr="00677157">
              <w:rPr>
                <w:rFonts w:asciiTheme="minorHAnsi" w:hAnsiTheme="minorHAnsi" w:cstheme="minorHAnsi"/>
                <w:color w:val="000000"/>
                <w:sz w:val="22"/>
                <w:szCs w:val="22"/>
              </w:rPr>
              <w:t>информација</w:t>
            </w:r>
            <w:r w:rsidRPr="00677157">
              <w:rPr>
                <w:rFonts w:asciiTheme="minorHAnsi" w:hAnsiTheme="minorHAnsi" w:cstheme="minorHAnsi"/>
                <w:color w:val="000000"/>
                <w:sz w:val="22"/>
                <w:szCs w:val="22"/>
              </w:rPr>
              <w:t xml:space="preserve"> на сајт града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Оснивање локалних акционих група, задруга и удружења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Подршка и едукација пољопривредних произвођача и сеоских туристичких домаћинстава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Израда локалних прописа за заштиту животне средине -бука кафића, непријатни мириси</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Едукација о значају и израда програма за добијање нових ресурса из отпада</w:t>
            </w:r>
          </w:p>
        </w:tc>
      </w:tr>
      <w:tr w:rsidR="00572A6A" w:rsidRPr="00677157" w:rsidTr="00572A6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635"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452108">
            <w:pPr>
              <w:pStyle w:val="ListParagraph"/>
              <w:numPr>
                <w:ilvl w:val="0"/>
                <w:numId w:val="59"/>
              </w:numPr>
              <w:spacing w:after="0" w:line="276" w:lineRule="auto"/>
              <w:ind w:left="0" w:hanging="13"/>
              <w:jc w:val="left"/>
              <w:rPr>
                <w:rFonts w:asciiTheme="minorHAnsi" w:hAnsiTheme="minorHAnsi" w:cstheme="minorHAnsi"/>
                <w:b/>
              </w:rPr>
            </w:pPr>
          </w:p>
        </w:tc>
        <w:tc>
          <w:tcPr>
            <w:tcW w:w="8910" w:type="dxa"/>
            <w:tcBorders>
              <w:top w:val="single" w:sz="4" w:space="0" w:color="auto"/>
              <w:left w:val="single" w:sz="4" w:space="0" w:color="auto"/>
              <w:bottom w:val="single" w:sz="4" w:space="0" w:color="auto"/>
              <w:right w:val="single" w:sz="4" w:space="0" w:color="auto"/>
            </w:tcBorders>
            <w:shd w:val="clear" w:color="auto" w:fill="auto"/>
          </w:tcPr>
          <w:p w:rsidR="00572A6A" w:rsidRPr="00677157" w:rsidRDefault="00572A6A" w:rsidP="00572A6A">
            <w:pPr>
              <w:pStyle w:val="CommentText"/>
              <w:pBdr>
                <w:top w:val="nil"/>
                <w:left w:val="nil"/>
                <w:bottom w:val="nil"/>
                <w:right w:val="nil"/>
                <w:between w:val="nil"/>
              </w:pBdr>
              <w:spacing w:line="276" w:lineRule="auto"/>
              <w:ind w:left="101"/>
              <w:jc w:val="left"/>
              <w:rPr>
                <w:rFonts w:asciiTheme="minorHAnsi" w:hAnsiTheme="minorHAnsi" w:cstheme="minorHAnsi"/>
                <w:color w:val="000000"/>
                <w:sz w:val="22"/>
                <w:szCs w:val="22"/>
              </w:rPr>
            </w:pPr>
            <w:r w:rsidRPr="00677157">
              <w:rPr>
                <w:rFonts w:asciiTheme="minorHAnsi" w:hAnsiTheme="minorHAnsi" w:cstheme="minorHAnsi"/>
                <w:color w:val="000000"/>
                <w:sz w:val="22"/>
                <w:szCs w:val="22"/>
              </w:rPr>
              <w:t>Јачање техничких и људских капацитета установа културе</w:t>
            </w:r>
          </w:p>
        </w:tc>
      </w:tr>
    </w:tbl>
    <w:p w:rsidR="00572A6A" w:rsidRPr="00677157" w:rsidRDefault="00572A6A" w:rsidP="00572A6A"/>
    <w:p w:rsidR="00F93725" w:rsidRPr="00677157" w:rsidRDefault="00F93725" w:rsidP="007B25EE"/>
    <w:p w:rsidR="00F93725" w:rsidRPr="00677157" w:rsidRDefault="00F93725">
      <w:pPr>
        <w:spacing w:after="200"/>
        <w:jc w:val="left"/>
      </w:pPr>
      <w:r w:rsidRPr="00677157">
        <w:br w:type="page"/>
      </w:r>
    </w:p>
    <w:p w:rsidR="0051675D" w:rsidRPr="00677157" w:rsidRDefault="0051675D" w:rsidP="00F93725">
      <w:pPr>
        <w:pStyle w:val="Heading2"/>
        <w:numPr>
          <w:ilvl w:val="0"/>
          <w:numId w:val="0"/>
        </w:numPr>
        <w:ind w:left="576" w:hanging="576"/>
        <w:jc w:val="center"/>
      </w:pPr>
      <w:bookmarkStart w:id="220" w:name="_Toc145629164"/>
      <w:r w:rsidRPr="00677157">
        <w:lastRenderedPageBreak/>
        <w:t xml:space="preserve">АНЕКС </w:t>
      </w:r>
      <w:r w:rsidR="007A7B6D" w:rsidRPr="00677157">
        <w:t>3</w:t>
      </w:r>
      <w:r w:rsidRPr="00677157">
        <w:t xml:space="preserve"> – УЧЕСНИЦИ У ИЗРАДИ СТРАТЕГИЈЕ</w:t>
      </w:r>
      <w:bookmarkEnd w:id="220"/>
    </w:p>
    <w:p w:rsidR="00EB7F7E" w:rsidRPr="00677157" w:rsidRDefault="00EB7F7E">
      <w:pPr>
        <w:spacing w:after="200"/>
        <w:jc w:val="left"/>
      </w:pPr>
      <w:r w:rsidRPr="00677157">
        <w:br w:type="page"/>
      </w:r>
    </w:p>
    <w:p w:rsidR="00F93725" w:rsidRPr="00677157" w:rsidRDefault="00F93725" w:rsidP="00267510">
      <w:pPr>
        <w:pStyle w:val="Heading2"/>
        <w:numPr>
          <w:ilvl w:val="0"/>
          <w:numId w:val="0"/>
        </w:numPr>
        <w:ind w:left="576" w:hanging="576"/>
      </w:pPr>
      <w:bookmarkStart w:id="221" w:name="_Toc144148644"/>
      <w:bookmarkStart w:id="222" w:name="_Toc145629165"/>
      <w:r w:rsidRPr="00677157">
        <w:lastRenderedPageBreak/>
        <w:t>АНЕКС 4 - НАЦИОНАЛНИ И МЕЂУНАРОДНИ ИЗВОРИ ФИНАНСИРАЊА УРБАНОГ  И ТЕРИТОРИЈАЛНОГ РАЗВОЈА</w:t>
      </w:r>
      <w:bookmarkEnd w:id="221"/>
      <w:bookmarkEnd w:id="222"/>
      <w:r w:rsidRPr="00677157">
        <w:t xml:space="preserve"> </w:t>
      </w:r>
    </w:p>
    <w:p w:rsidR="00F93725" w:rsidRPr="00677157" w:rsidRDefault="00D12A6B" w:rsidP="00F93725">
      <w:pPr>
        <w:jc w:val="center"/>
      </w:pPr>
      <w:sdt>
        <w:sdtPr>
          <w:tag w:val="goog_rdk_102"/>
          <w:id w:val="-499889712"/>
        </w:sdtPr>
        <w:sdtContent/>
      </w:sdt>
    </w:p>
    <w:sectPr w:rsidR="00F93725" w:rsidRPr="00677157" w:rsidSect="00A2024F">
      <w:pgSz w:w="11906" w:h="16838" w:code="9"/>
      <w:pgMar w:top="1417" w:right="1417" w:bottom="1417" w:left="1417"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15CF5" w:rsidRDefault="00315CF5" w:rsidP="00710A90">
      <w:r>
        <w:separator/>
      </w:r>
    </w:p>
  </w:endnote>
  <w:endnote w:type="continuationSeparator" w:id="0">
    <w:p w:rsidR="00315CF5" w:rsidRDefault="00315CF5" w:rsidP="00710A9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Noto Sans Symbols">
    <w:altName w:val="Times New Roman"/>
    <w:charset w:val="00"/>
    <w:family w:val="auto"/>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Open Sans">
    <w:altName w:val="Arial"/>
    <w:charset w:val="00"/>
    <w:family w:val="swiss"/>
    <w:pitch w:val="variable"/>
    <w:sig w:usb0="00000001" w:usb1="4000205B" w:usb2="00000028"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PF Din Text Comp Pro Light">
    <w:altName w:val="Times New Roman"/>
    <w:panose1 w:val="00000000000000000000"/>
    <w:charset w:val="00"/>
    <w:family w:val="roman"/>
    <w:notTrueType/>
    <w:pitch w:val="default"/>
    <w:sig w:usb0="00000000" w:usb1="00000000" w:usb2="00000000" w:usb3="00000000" w:csb0="00000000" w:csb1="00000000"/>
  </w:font>
  <w:font w:name="PF Din Text Comp Pro Medium">
    <w:altName w:val="Times New Roman"/>
    <w:panose1 w:val="00000000000000000000"/>
    <w:charset w:val="00"/>
    <w:family w:val="roman"/>
    <w:notTrueType/>
    <w:pitch w:val="default"/>
    <w:sig w:usb0="00000000" w:usb1="00000000" w:usb2="00000000" w:usb3="00000000" w:csb0="00000000" w:csb1="00000000"/>
  </w:font>
  <w:font w:name="PF Din Text Comp Pro">
    <w:altName w:val="Times New Roman"/>
    <w:panose1 w:val="00000000000000000000"/>
    <w:charset w:val="00"/>
    <w:family w:val="roman"/>
    <w:notTrueType/>
    <w:pitch w:val="default"/>
    <w:sig w:usb0="00000000" w:usb1="00000000" w:usb2="00000000" w:usb3="00000000" w:csb0="00000000" w:csb1="00000000"/>
  </w:font>
  <w:font w:name="Myriad Pro Light">
    <w:panose1 w:val="00000000000000000000"/>
    <w:charset w:val="00"/>
    <w:family w:val="swiss"/>
    <w:notTrueType/>
    <w:pitch w:val="variable"/>
    <w:sig w:usb0="20000287" w:usb1="00000001"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F8D" w:rsidRDefault="008C5F8D">
    <w:pPr>
      <w:pStyle w:val="Footer"/>
      <w:jc w:val="right"/>
    </w:pPr>
  </w:p>
  <w:p w:rsidR="008C5F8D" w:rsidRDefault="008C5F8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F8D" w:rsidRDefault="008C5F8D">
    <w:pPr>
      <w:pStyle w:val="Footer"/>
      <w:jc w:val="righ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05"/>
      <w:gridCol w:w="557"/>
    </w:tblGrid>
    <w:tr w:rsidR="008C5F8D" w:rsidRPr="00D46FFA" w:rsidTr="000A39C4">
      <w:tc>
        <w:tcPr>
          <w:tcW w:w="8505" w:type="dxa"/>
        </w:tcPr>
        <w:p w:rsidR="008C5F8D" w:rsidRPr="00D46FFA" w:rsidRDefault="008C5F8D" w:rsidP="00355E4C">
          <w:pPr>
            <w:pStyle w:val="Footer"/>
            <w:rPr>
              <w:sz w:val="18"/>
            </w:rPr>
          </w:pPr>
          <w:r w:rsidRPr="00D46FFA">
            <w:rPr>
              <w:sz w:val="18"/>
            </w:rPr>
            <w:t>Страт</w:t>
          </w:r>
          <w:r>
            <w:rPr>
              <w:sz w:val="18"/>
            </w:rPr>
            <w:t xml:space="preserve">егија развоја урбаног подручја </w:t>
          </w:r>
          <w:r w:rsidRPr="000A39C4">
            <w:rPr>
              <w:sz w:val="18"/>
            </w:rPr>
            <w:t>Града Крагујевца и општина Аранђеловац, Баточина, Кнић, Лапово, Рача и Топола</w:t>
          </w:r>
        </w:p>
      </w:tc>
      <w:tc>
        <w:tcPr>
          <w:tcW w:w="557" w:type="dxa"/>
        </w:tcPr>
        <w:sdt>
          <w:sdtPr>
            <w:rPr>
              <w:sz w:val="18"/>
            </w:rPr>
            <w:id w:val="-225530911"/>
            <w:docPartObj>
              <w:docPartGallery w:val="Page Numbers (Bottom of Page)"/>
              <w:docPartUnique/>
            </w:docPartObj>
          </w:sdtPr>
          <w:sdtEndPr>
            <w:rPr>
              <w:noProof/>
            </w:rPr>
          </w:sdtEndPr>
          <w:sdtContent>
            <w:p w:rsidR="008C5F8D" w:rsidRPr="00D46FFA" w:rsidRDefault="008C5F8D" w:rsidP="00D46FFA">
              <w:pPr>
                <w:pStyle w:val="Footer"/>
                <w:jc w:val="right"/>
                <w:rPr>
                  <w:noProof/>
                  <w:sz w:val="18"/>
                </w:rPr>
              </w:pPr>
              <w:r w:rsidRPr="00D46FFA">
                <w:rPr>
                  <w:sz w:val="18"/>
                </w:rPr>
                <w:fldChar w:fldCharType="begin"/>
              </w:r>
              <w:r w:rsidRPr="00D46FFA">
                <w:rPr>
                  <w:sz w:val="18"/>
                </w:rPr>
                <w:instrText xml:space="preserve"> PAGE   \* MERGEFORMAT </w:instrText>
              </w:r>
              <w:r w:rsidRPr="00D46FFA">
                <w:rPr>
                  <w:sz w:val="18"/>
                </w:rPr>
                <w:fldChar w:fldCharType="separate"/>
              </w:r>
              <w:r w:rsidR="00EA34B3">
                <w:rPr>
                  <w:noProof/>
                  <w:sz w:val="18"/>
                </w:rPr>
                <w:t>4</w:t>
              </w:r>
              <w:r w:rsidRPr="00D46FFA">
                <w:rPr>
                  <w:noProof/>
                  <w:sz w:val="18"/>
                </w:rPr>
                <w:fldChar w:fldCharType="end"/>
              </w:r>
            </w:p>
          </w:sdtContent>
        </w:sdt>
      </w:tc>
    </w:tr>
  </w:tbl>
  <w:p w:rsidR="008C5F8D" w:rsidRDefault="008C5F8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15CF5" w:rsidRDefault="00315CF5" w:rsidP="00710A90">
      <w:r>
        <w:separator/>
      </w:r>
    </w:p>
  </w:footnote>
  <w:footnote w:type="continuationSeparator" w:id="0">
    <w:p w:rsidR="00315CF5" w:rsidRDefault="00315CF5" w:rsidP="00710A90">
      <w:r>
        <w:continuationSeparator/>
      </w:r>
    </w:p>
  </w:footnote>
  <w:footnote w:id="1">
    <w:p w:rsidR="008C5F8D" w:rsidRPr="0021456E" w:rsidRDefault="008C5F8D">
      <w:pPr>
        <w:pStyle w:val="FootnoteText"/>
        <w:rPr>
          <w:sz w:val="18"/>
          <w:szCs w:val="18"/>
          <w:lang w:val="en-US"/>
        </w:rPr>
      </w:pPr>
      <w:r w:rsidRPr="0021456E">
        <w:rPr>
          <w:rStyle w:val="FootnoteReference"/>
          <w:sz w:val="18"/>
          <w:szCs w:val="18"/>
        </w:rPr>
        <w:footnoteRef/>
      </w:r>
      <w:r w:rsidRPr="0021456E">
        <w:rPr>
          <w:sz w:val="18"/>
          <w:szCs w:val="18"/>
        </w:rPr>
        <w:t xml:space="preserve"> Урбана подручја града Бора, Крушевца Лесковца, Лознице, Новог Пазара, Смедерева, Шапца; Урбано подручје града Крагујевца и општина Аранђеловац, Баточина, Кнић, Лапово, Рача и  Топола; Урбано подручје Града Зајечара и општина Бољевац, Књажевац и Сокобања, Урбано подручје града Ниша и општина Гаџин Хан, Мерошина и Сврљиг; Урбано подручје града Пирота и општина Бабушница, Бела Паланка и Димитровград и Урбано подручје града Ужица и општина Бајина Башта, Чајетина, Пожега и Прибој.</w:t>
      </w:r>
    </w:p>
  </w:footnote>
  <w:footnote w:id="2">
    <w:p w:rsidR="008C5F8D" w:rsidRPr="003A66AF" w:rsidRDefault="008C5F8D" w:rsidP="00462EDA">
      <w:pPr>
        <w:spacing w:after="0" w:line="240" w:lineRule="auto"/>
        <w:jc w:val="left"/>
        <w:rPr>
          <w:rFonts w:asciiTheme="minorHAnsi" w:hAnsiTheme="minorHAnsi" w:cstheme="minorHAnsi"/>
          <w:sz w:val="18"/>
          <w:szCs w:val="18"/>
        </w:rPr>
      </w:pPr>
      <w:r w:rsidRPr="003A66AF">
        <w:rPr>
          <w:rFonts w:asciiTheme="minorHAnsi" w:hAnsiTheme="minorHAnsi" w:cstheme="minorHAnsi"/>
          <w:sz w:val="18"/>
          <w:szCs w:val="18"/>
          <w:vertAlign w:val="superscript"/>
        </w:rPr>
        <w:footnoteRef/>
      </w:r>
      <w:r w:rsidRPr="003A66AF">
        <w:rPr>
          <w:rFonts w:asciiTheme="minorHAnsi" w:hAnsiTheme="minorHAnsi" w:cstheme="minorHAnsi"/>
          <w:sz w:val="18"/>
          <w:szCs w:val="18"/>
        </w:rPr>
        <w:t xml:space="preserve"> </w:t>
      </w:r>
      <w:r w:rsidRPr="003A66AF">
        <w:rPr>
          <w:rFonts w:asciiTheme="minorHAnsi" w:eastAsia="Open Sans" w:hAnsiTheme="minorHAnsi" w:cstheme="minorHAnsi"/>
          <w:sz w:val="18"/>
          <w:szCs w:val="18"/>
        </w:rPr>
        <w:t xml:space="preserve">Видети члан 29 Уредбе о заједничким одредбама: </w:t>
      </w:r>
      <w:hyperlink r:id="rId1">
        <w:r w:rsidRPr="003A66AF">
          <w:rPr>
            <w:rFonts w:asciiTheme="minorHAnsi" w:eastAsia="Open Sans" w:hAnsiTheme="minorHAnsi" w:cstheme="minorHAnsi"/>
            <w:color w:val="0000FF"/>
            <w:sz w:val="18"/>
            <w:szCs w:val="18"/>
            <w:u w:val="single"/>
          </w:rPr>
          <w:t>https://eur-lex.europa.eu/legal-content/EN/TXT/PDF/?uri=CELEX:32021R1060&amp;from=EN</w:t>
        </w:r>
      </w:hyperlink>
    </w:p>
  </w:footnote>
  <w:footnote w:id="3">
    <w:p w:rsidR="008C5F8D" w:rsidRPr="003A66AF" w:rsidRDefault="008C5F8D" w:rsidP="003A66AF">
      <w:pPr>
        <w:spacing w:after="0" w:line="240" w:lineRule="auto"/>
        <w:jc w:val="left"/>
        <w:rPr>
          <w:rFonts w:asciiTheme="minorHAnsi" w:eastAsia="Open Sans" w:hAnsiTheme="minorHAnsi" w:cstheme="minorHAnsi"/>
          <w:sz w:val="18"/>
          <w:szCs w:val="18"/>
        </w:rPr>
      </w:pPr>
      <w:r w:rsidRPr="003A66AF">
        <w:rPr>
          <w:rFonts w:asciiTheme="minorHAnsi" w:hAnsiTheme="minorHAnsi" w:cstheme="minorHAnsi"/>
          <w:sz w:val="18"/>
          <w:szCs w:val="18"/>
          <w:vertAlign w:val="superscript"/>
        </w:rPr>
        <w:footnoteRef/>
      </w:r>
      <w:r w:rsidRPr="003A66AF">
        <w:rPr>
          <w:rFonts w:asciiTheme="minorHAnsi" w:hAnsiTheme="minorHAnsi" w:cstheme="minorHAnsi"/>
          <w:sz w:val="18"/>
          <w:szCs w:val="18"/>
        </w:rPr>
        <w:t xml:space="preserve"> </w:t>
      </w:r>
      <w:r w:rsidRPr="003A66AF">
        <w:rPr>
          <w:rFonts w:asciiTheme="minorHAnsi" w:eastAsia="Open Sans" w:hAnsiTheme="minorHAnsi" w:cstheme="minorHAnsi"/>
          <w:sz w:val="18"/>
          <w:szCs w:val="18"/>
        </w:rPr>
        <w:t xml:space="preserve">Fioretti C, Pertoldi M, Busti M and Van Heerden S (2020) Handbook of Sustainable Urban Development Strategies (Приручник о стратегијама одрживог урбаног развоја), </w:t>
      </w:r>
      <w:hyperlink r:id="rId2">
        <w:r w:rsidRPr="003A66AF">
          <w:rPr>
            <w:rFonts w:asciiTheme="minorHAnsi" w:eastAsia="Open Sans" w:hAnsiTheme="minorHAnsi" w:cstheme="minorHAnsi"/>
            <w:color w:val="0000FF"/>
            <w:sz w:val="18"/>
            <w:szCs w:val="18"/>
            <w:u w:val="single"/>
          </w:rPr>
          <w:t>https://publications.jrc.ec.europa.eu/repository/handle/JRC118841</w:t>
        </w:r>
      </w:hyperlink>
    </w:p>
  </w:footnote>
  <w:footnote w:id="4">
    <w:p w:rsidR="008C5F8D" w:rsidRPr="003A66AF" w:rsidRDefault="008C5F8D" w:rsidP="003A66AF">
      <w:pPr>
        <w:spacing w:after="0" w:line="240" w:lineRule="auto"/>
        <w:rPr>
          <w:rFonts w:asciiTheme="minorHAnsi" w:hAnsiTheme="minorHAnsi" w:cstheme="minorHAnsi"/>
          <w:sz w:val="18"/>
          <w:szCs w:val="18"/>
        </w:rPr>
      </w:pPr>
      <w:r w:rsidRPr="003A66AF">
        <w:rPr>
          <w:rFonts w:asciiTheme="minorHAnsi" w:hAnsiTheme="minorHAnsi" w:cstheme="minorHAnsi"/>
          <w:sz w:val="18"/>
          <w:szCs w:val="18"/>
          <w:vertAlign w:val="superscript"/>
        </w:rPr>
        <w:footnoteRef/>
      </w:r>
      <w:r w:rsidRPr="003A66AF">
        <w:rPr>
          <w:rFonts w:asciiTheme="minorHAnsi" w:hAnsiTheme="minorHAnsi" w:cstheme="minorHAnsi"/>
          <w:sz w:val="18"/>
          <w:szCs w:val="18"/>
        </w:rPr>
        <w:t xml:space="preserve"> </w:t>
      </w:r>
      <w:r w:rsidRPr="003A66AF">
        <w:rPr>
          <w:rFonts w:asciiTheme="minorHAnsi" w:eastAsia="Open Sans" w:hAnsiTheme="minorHAnsi" w:cstheme="minorHAnsi"/>
          <w:sz w:val="18"/>
          <w:szCs w:val="18"/>
        </w:rPr>
        <w:t xml:space="preserve">Pertoldi M, Fioretti C, Guzzo F, Testori G, De Bruijn M, Ferry M, Kah S, Servillo L A and Windisch S (2022) Handbook of Territorial and Local Development Strategies (Приручник о стратегијама одрживог урбаног развоја), </w:t>
      </w:r>
      <w:hyperlink r:id="rId3">
        <w:r w:rsidRPr="003A66AF">
          <w:rPr>
            <w:rFonts w:asciiTheme="minorHAnsi" w:eastAsia="Open Sans" w:hAnsiTheme="minorHAnsi" w:cstheme="minorHAnsi"/>
            <w:color w:val="0000FF"/>
            <w:sz w:val="18"/>
            <w:szCs w:val="18"/>
            <w:u w:val="single"/>
          </w:rPr>
          <w:t>https://publications.jrc.ec.europa.eu/repository/handle/JRC130788</w:t>
        </w:r>
      </w:hyperlink>
      <w:r w:rsidRPr="003A66AF">
        <w:rPr>
          <w:rFonts w:asciiTheme="minorHAnsi" w:eastAsia="Open Sans" w:hAnsiTheme="minorHAnsi" w:cstheme="minorHAnsi"/>
          <w:sz w:val="18"/>
          <w:szCs w:val="18"/>
        </w:rPr>
        <w:t xml:space="preserve"> </w:t>
      </w:r>
    </w:p>
  </w:footnote>
  <w:footnote w:id="5">
    <w:p w:rsidR="008C5F8D" w:rsidRPr="003A66AF" w:rsidRDefault="008C5F8D" w:rsidP="00462EDA">
      <w:pPr>
        <w:shd w:val="clear" w:color="auto" w:fill="FFFFFF"/>
        <w:spacing w:after="0" w:line="240" w:lineRule="auto"/>
        <w:rPr>
          <w:rFonts w:asciiTheme="minorHAnsi" w:hAnsiTheme="minorHAnsi" w:cstheme="minorHAnsi"/>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sz w:val="18"/>
          <w:szCs w:val="18"/>
        </w:rPr>
        <w:t xml:space="preserve"> </w:t>
      </w:r>
      <w:hyperlink r:id="rId4">
        <w:r w:rsidRPr="003A66AF">
          <w:rPr>
            <w:rFonts w:asciiTheme="minorHAnsi" w:hAnsiTheme="minorHAnsi" w:cstheme="minorHAnsi"/>
            <w:sz w:val="18"/>
            <w:szCs w:val="18"/>
            <w:u w:val="single"/>
          </w:rPr>
          <w:t>https://eur-lex.europa.eu/legal-content/EN/TXT/PDF/?uri=OJ:L:2021:231:FULL&amp;from=EN</w:t>
        </w:r>
      </w:hyperlink>
    </w:p>
  </w:footnote>
  <w:footnote w:id="6">
    <w:sdt>
      <w:sdtPr>
        <w:tag w:val="goog_rdk_105"/>
        <w:id w:val="1184178773"/>
      </w:sdtPr>
      <w:sdtContent>
        <w:p w:rsidR="008C5F8D" w:rsidRDefault="008C5F8D" w:rsidP="00B705E3">
          <w:pPr>
            <w:pBdr>
              <w:top w:val="nil"/>
              <w:left w:val="nil"/>
              <w:bottom w:val="nil"/>
              <w:right w:val="nil"/>
              <w:between w:val="nil"/>
            </w:pBdr>
            <w:spacing w:after="0" w:line="240" w:lineRule="auto"/>
            <w:rPr>
              <w:color w:val="000000"/>
              <w:sz w:val="18"/>
              <w:szCs w:val="18"/>
            </w:rPr>
          </w:pPr>
          <w:r>
            <w:rPr>
              <w:rStyle w:val="FootnoteReference"/>
            </w:rPr>
            <w:footnoteRef/>
          </w:r>
          <w:sdt>
            <w:sdtPr>
              <w:tag w:val="goog_rdk_104"/>
              <w:id w:val="1512096105"/>
            </w:sdtPr>
            <w:sdtContent>
              <w:hyperlink r:id="rId5" w:history="1">
                <w:r>
                  <w:rPr>
                    <w:color w:val="0000FF"/>
                    <w:sz w:val="18"/>
                    <w:szCs w:val="18"/>
                    <w:u w:val="single"/>
                  </w:rPr>
                  <w:t>https://www.mei.gov.rs/srp/vesti/2811/detaljnije/w/0/nacrt-zakona-o-uspostavljanju-i-funkcionisanju-sistema-za-upravljanje-kohezionom-politikom-na-portalu-ekonsultacije/</w:t>
                </w:r>
              </w:hyperlink>
              <w:r>
                <w:rPr>
                  <w:color w:val="000000"/>
                  <w:sz w:val="18"/>
                  <w:szCs w:val="18"/>
                </w:rPr>
                <w:t xml:space="preserve"> </w:t>
              </w:r>
            </w:sdtContent>
          </w:sdt>
        </w:p>
      </w:sdtContent>
    </w:sdt>
  </w:footnote>
  <w:footnote w:id="7">
    <w:p w:rsidR="008C5F8D" w:rsidRPr="00B62151" w:rsidRDefault="008C5F8D" w:rsidP="005271A7">
      <w:pPr>
        <w:pStyle w:val="FootnoteText"/>
        <w:rPr>
          <w:sz w:val="18"/>
          <w:szCs w:val="18"/>
        </w:rPr>
      </w:pPr>
      <w:r w:rsidRPr="00B62151">
        <w:rPr>
          <w:rStyle w:val="FootnoteReference"/>
          <w:sz w:val="18"/>
          <w:szCs w:val="18"/>
        </w:rPr>
        <w:footnoteRef/>
      </w:r>
      <w:hyperlink r:id="rId6" w:history="1">
        <w:r w:rsidRPr="00520C28">
          <w:rPr>
            <w:rStyle w:val="Hyperlink"/>
            <w:sz w:val="18"/>
            <w:szCs w:val="18"/>
          </w:rPr>
          <w:t>https://www.mei.gov.rs/srp/vesti/2811/detaljnije/w/0/nacrt-zakona-o-uspostavljanju-i-funkcionisanju-sistema-za-upravljanje-kohezionom-politikom-na-portalu-ekonsultacije/</w:t>
        </w:r>
      </w:hyperlink>
      <w:r w:rsidRPr="00B62151">
        <w:rPr>
          <w:sz w:val="18"/>
          <w:szCs w:val="18"/>
        </w:rPr>
        <w:t xml:space="preserve"> </w:t>
      </w:r>
    </w:p>
  </w:footnote>
  <w:footnote w:id="8">
    <w:p w:rsidR="008C5F8D" w:rsidRPr="003A66AF" w:rsidRDefault="008C5F8D" w:rsidP="00462EDA">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https://www.ekologija.gov.rs/saopstenja/vesti/vlada-republike-srbije-usvojila-strategiju-niskougljenicnog-razvoja-do-2030-godine</w:t>
      </w:r>
    </w:p>
  </w:footnote>
  <w:footnote w:id="9">
    <w:p w:rsidR="008C5F8D" w:rsidRPr="00DA0974" w:rsidRDefault="008C5F8D" w:rsidP="00B705E3">
      <w:pPr>
        <w:pStyle w:val="FootnoteText"/>
        <w:rPr>
          <w:lang w:val="en-US"/>
        </w:rPr>
      </w:pPr>
      <w:r w:rsidRPr="00DA0974">
        <w:rPr>
          <w:rStyle w:val="FootnoteReference"/>
          <w:sz w:val="18"/>
          <w:szCs w:val="18"/>
        </w:rPr>
        <w:footnoteRef/>
      </w:r>
      <w:r w:rsidRPr="00DA0974">
        <w:rPr>
          <w:sz w:val="18"/>
          <w:szCs w:val="18"/>
        </w:rPr>
        <w:t xml:space="preserve"> </w:t>
      </w:r>
      <w:hyperlink r:id="rId7" w:history="1">
        <w:r w:rsidRPr="00DA0974">
          <w:rPr>
            <w:rStyle w:val="Hyperlink"/>
            <w:rFonts w:cstheme="minorHAnsi"/>
            <w:sz w:val="18"/>
            <w:szCs w:val="18"/>
          </w:rPr>
          <w:t>https://www.pravno-informacioni-sistem.rs/SlGlasnikPortal/eli/rep/sgrs/vlada/strategija/2022/12/1</w:t>
        </w:r>
      </w:hyperlink>
    </w:p>
  </w:footnote>
  <w:footnote w:id="10">
    <w:p w:rsidR="008C5F8D" w:rsidRPr="003A66AF" w:rsidRDefault="008C5F8D" w:rsidP="00462EDA">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hyperlink r:id="rId8" w:history="1">
        <w:r w:rsidRPr="003A66AF">
          <w:rPr>
            <w:rStyle w:val="Hyperlink"/>
            <w:rFonts w:asciiTheme="minorHAnsi" w:hAnsiTheme="minorHAnsi" w:cstheme="minorHAnsi"/>
            <w:sz w:val="18"/>
            <w:szCs w:val="18"/>
          </w:rPr>
          <w:t>https://www.ekologija.gov.rs/informacije-od-javnog-znacaja/javne-rasprave/javni-poziv-za-ucesce-javnosti-u-procesu-konsultacija-u-vezi-sa-izradom-programa-prilagodjavanja-na-izmenjene-klimatske-uslove-sa-akcionim-planom-0</w:t>
        </w:r>
      </w:hyperlink>
      <w:r w:rsidRPr="003A66AF">
        <w:rPr>
          <w:rFonts w:asciiTheme="minorHAnsi" w:hAnsiTheme="minorHAnsi" w:cstheme="minorHAnsi"/>
          <w:color w:val="000000"/>
          <w:sz w:val="18"/>
          <w:szCs w:val="18"/>
        </w:rPr>
        <w:t xml:space="preserve"> </w:t>
      </w:r>
    </w:p>
  </w:footnote>
  <w:footnote w:id="11">
    <w:p w:rsidR="008C5F8D" w:rsidRPr="003A66AF" w:rsidRDefault="008C5F8D" w:rsidP="00462EDA">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9">
        <w:r w:rsidRPr="003A66AF">
          <w:rPr>
            <w:rFonts w:asciiTheme="minorHAnsi" w:hAnsiTheme="minorHAnsi" w:cstheme="minorHAnsi"/>
            <w:color w:val="000000"/>
            <w:sz w:val="18"/>
            <w:szCs w:val="18"/>
            <w:u w:val="single"/>
          </w:rPr>
          <w:t>https://www.mgsi.gov.rs/sites/default/files/PPRS%20Nacrt.pdf</w:t>
        </w:r>
      </w:hyperlink>
    </w:p>
  </w:footnote>
  <w:footnote w:id="12">
    <w:p w:rsidR="008C5F8D" w:rsidRPr="003A66AF" w:rsidRDefault="008C5F8D" w:rsidP="00462EDA">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10">
        <w:r w:rsidRPr="003A66AF">
          <w:rPr>
            <w:rFonts w:asciiTheme="minorHAnsi" w:hAnsiTheme="minorHAnsi" w:cstheme="minorHAnsi"/>
            <w:color w:val="000000"/>
            <w:sz w:val="18"/>
            <w:szCs w:val="18"/>
            <w:u w:val="single"/>
          </w:rPr>
          <w:t>https://www.mos.gov.rs/storage/2022/02/nacrt-strategije-za-mlade-za-period-od-2022-do-2030-godine.pdf</w:t>
        </w:r>
      </w:hyperlink>
      <w:r w:rsidRPr="003A66AF">
        <w:rPr>
          <w:rFonts w:asciiTheme="minorHAnsi" w:hAnsiTheme="minorHAnsi" w:cstheme="minorHAnsi"/>
          <w:color w:val="000000"/>
          <w:sz w:val="18"/>
          <w:szCs w:val="18"/>
        </w:rPr>
        <w:t xml:space="preserve"> </w:t>
      </w:r>
    </w:p>
  </w:footnote>
  <w:footnote w:id="13">
    <w:p w:rsidR="008C5F8D" w:rsidRPr="003A66AF" w:rsidRDefault="008C5F8D" w:rsidP="00462EDA">
      <w:pPr>
        <w:spacing w:after="0" w:line="240" w:lineRule="auto"/>
        <w:rPr>
          <w:rFonts w:asciiTheme="minorHAnsi" w:hAnsiTheme="minorHAnsi" w:cstheme="minorHAnsi"/>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sz w:val="18"/>
          <w:szCs w:val="18"/>
        </w:rPr>
        <w:t xml:space="preserve"> </w:t>
      </w:r>
      <w:hyperlink r:id="rId11">
        <w:r w:rsidRPr="003A66AF">
          <w:rPr>
            <w:rFonts w:asciiTheme="minorHAnsi" w:hAnsiTheme="minorHAnsi" w:cstheme="minorHAnsi"/>
            <w:color w:val="000000"/>
            <w:sz w:val="18"/>
            <w:szCs w:val="18"/>
            <w:u w:val="single"/>
          </w:rPr>
          <w:t>https://www.mre.gov.rs/dokumenta/strateska-dokumenta/integrisani-nacionalni-energetski-i-klimatski-plan-republike-srbije-za-period-2021-do-2030-sa-vizijom-do-2050-godine</w:t>
        </w:r>
      </w:hyperlink>
    </w:p>
  </w:footnote>
  <w:footnote w:id="14">
    <w:p w:rsidR="008C5F8D" w:rsidRPr="003A66AF" w:rsidRDefault="008C5F8D" w:rsidP="00462EDA">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12">
        <w:r w:rsidRPr="003A66AF">
          <w:rPr>
            <w:rFonts w:asciiTheme="minorHAnsi" w:hAnsiTheme="minorHAnsi" w:cstheme="minorHAnsi"/>
            <w:color w:val="000000"/>
            <w:sz w:val="18"/>
            <w:szCs w:val="18"/>
            <w:u w:val="single"/>
          </w:rPr>
          <w:t>http://www.pravno-informacioni-sistem.rs/SlGlasnikPortal/eli/rep/sgrs/vlada/strategija/2021/86/1/reg</w:t>
        </w:r>
      </w:hyperlink>
    </w:p>
  </w:footnote>
  <w:footnote w:id="15">
    <w:p w:rsidR="008C5F8D" w:rsidRPr="003A66AF" w:rsidRDefault="008C5F8D" w:rsidP="00462EDA">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13">
        <w:r w:rsidRPr="003A66AF">
          <w:rPr>
            <w:rFonts w:asciiTheme="minorHAnsi" w:hAnsiTheme="minorHAnsi" w:cstheme="minorHAnsi"/>
            <w:color w:val="000000"/>
            <w:sz w:val="18"/>
            <w:szCs w:val="18"/>
            <w:u w:val="single"/>
          </w:rPr>
          <w:t>http://www.pravno-informacioni-sistem.rs/SlGlasnikPortal/eli/rep/sgrs/vlada/strategija/2021/10/1/reg</w:t>
        </w:r>
      </w:hyperlink>
    </w:p>
  </w:footnote>
  <w:footnote w:id="16">
    <w:p w:rsidR="008C5F8D" w:rsidRPr="003A66AF" w:rsidRDefault="008C5F8D" w:rsidP="00462EDA">
      <w:pPr>
        <w:spacing w:after="0" w:line="240" w:lineRule="auto"/>
        <w:rPr>
          <w:rFonts w:asciiTheme="minorHAnsi" w:hAnsiTheme="minorHAnsi" w:cstheme="minorHAnsi"/>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sz w:val="18"/>
          <w:szCs w:val="18"/>
        </w:rPr>
        <w:t xml:space="preserve"> </w:t>
      </w:r>
      <w:hyperlink r:id="rId14">
        <w:r w:rsidRPr="003A66AF">
          <w:rPr>
            <w:rFonts w:asciiTheme="minorHAnsi" w:hAnsiTheme="minorHAnsi" w:cstheme="minorHAnsi"/>
            <w:color w:val="000000"/>
            <w:sz w:val="18"/>
            <w:szCs w:val="18"/>
            <w:u w:val="single"/>
          </w:rPr>
          <w:t>https://www.pravno-informacioni-sistem.rs/SlGlasnikPortal/eli/rep/sgrs/vlada/strategija/2020/35/1/reg</w:t>
        </w:r>
      </w:hyperlink>
      <w:r w:rsidRPr="003A66AF">
        <w:rPr>
          <w:rFonts w:asciiTheme="minorHAnsi" w:hAnsiTheme="minorHAnsi" w:cstheme="minorHAnsi"/>
          <w:sz w:val="18"/>
          <w:szCs w:val="18"/>
        </w:rPr>
        <w:t xml:space="preserve">  </w:t>
      </w:r>
    </w:p>
  </w:footnote>
  <w:footnote w:id="17">
    <w:p w:rsidR="008C5F8D" w:rsidRPr="003A66AF" w:rsidRDefault="008C5F8D" w:rsidP="00462EDA">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15">
        <w:r w:rsidRPr="003A66AF">
          <w:rPr>
            <w:rFonts w:asciiTheme="minorHAnsi" w:hAnsiTheme="minorHAnsi" w:cstheme="minorHAnsi"/>
            <w:color w:val="000000"/>
            <w:sz w:val="18"/>
            <w:szCs w:val="18"/>
            <w:u w:val="single"/>
          </w:rPr>
          <w:t>http://www.pravno-informacioni-sistem.rs/SlGlasnikPortal/eli/rep/sgrs/vlada/ispravka/2021/36/1</w:t>
        </w:r>
      </w:hyperlink>
    </w:p>
  </w:footnote>
  <w:footnote w:id="18">
    <w:p w:rsidR="008C5F8D" w:rsidRPr="00D85159" w:rsidRDefault="008C5F8D" w:rsidP="00964D4A">
      <w:pPr>
        <w:pStyle w:val="FootnoteText"/>
        <w:rPr>
          <w:sz w:val="18"/>
          <w:szCs w:val="18"/>
          <w:lang w:val="en-US"/>
        </w:rPr>
      </w:pPr>
      <w:r w:rsidRPr="00D85159">
        <w:rPr>
          <w:rStyle w:val="FootnoteReference"/>
          <w:sz w:val="18"/>
          <w:szCs w:val="18"/>
        </w:rPr>
        <w:footnoteRef/>
      </w:r>
      <w:r w:rsidRPr="00D85159">
        <w:rPr>
          <w:sz w:val="18"/>
          <w:szCs w:val="18"/>
        </w:rPr>
        <w:t xml:space="preserve"> </w:t>
      </w:r>
      <w:r w:rsidRPr="00D85159">
        <w:rPr>
          <w:rFonts w:asciiTheme="minorHAnsi" w:hAnsiTheme="minorHAnsi" w:cstheme="minorHAnsi"/>
          <w:bCs/>
          <w:iCs/>
          <w:sz w:val="18"/>
          <w:szCs w:val="18"/>
        </w:rPr>
        <w:t xml:space="preserve">). </w:t>
      </w:r>
      <w:hyperlink r:id="rId16" w:history="1">
        <w:r w:rsidRPr="00D85159">
          <w:rPr>
            <w:rStyle w:val="Hyperlink"/>
            <w:rFonts w:asciiTheme="minorHAnsi" w:hAnsiTheme="minorHAnsi" w:cstheme="minorHAnsi"/>
            <w:sz w:val="18"/>
            <w:szCs w:val="18"/>
          </w:rPr>
          <w:t>http://www.pravno-informacioni-sistem.rs/SlGlasnikPortal/eli/rep/sgrs/vlada/strategija/2021/63/1/reg</w:t>
        </w:r>
      </w:hyperlink>
    </w:p>
  </w:footnote>
  <w:footnote w:id="19">
    <w:p w:rsidR="008C5F8D" w:rsidRPr="003A66AF" w:rsidRDefault="008C5F8D" w:rsidP="00462EDA">
      <w:pPr>
        <w:spacing w:after="0" w:line="240" w:lineRule="auto"/>
        <w:rPr>
          <w:rFonts w:asciiTheme="minorHAnsi" w:hAnsiTheme="minorHAnsi" w:cstheme="minorHAnsi"/>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sz w:val="18"/>
          <w:szCs w:val="18"/>
        </w:rPr>
        <w:t xml:space="preserve"> </w:t>
      </w:r>
      <w:hyperlink r:id="rId17">
        <w:r w:rsidRPr="003A66AF">
          <w:rPr>
            <w:rFonts w:asciiTheme="minorHAnsi" w:hAnsiTheme="minorHAnsi" w:cstheme="minorHAnsi"/>
            <w:color w:val="000000"/>
            <w:sz w:val="18"/>
            <w:szCs w:val="18"/>
            <w:u w:val="single"/>
          </w:rPr>
          <w:t>http://www.pravno-informacioni-sistem.rs/SlGlasnikPortal/eli/rep/sgrs/vlada/strategija/2021/10/1/reg</w:t>
        </w:r>
      </w:hyperlink>
      <w:r w:rsidRPr="003A66AF">
        <w:rPr>
          <w:rFonts w:asciiTheme="minorHAnsi" w:hAnsiTheme="minorHAnsi" w:cstheme="minorHAnsi"/>
          <w:sz w:val="18"/>
          <w:szCs w:val="18"/>
        </w:rPr>
        <w:t xml:space="preserve"> </w:t>
      </w:r>
    </w:p>
  </w:footnote>
  <w:footnote w:id="20">
    <w:p w:rsidR="008C5F8D" w:rsidRPr="003A66AF" w:rsidRDefault="008C5F8D" w:rsidP="00462EDA">
      <w:pPr>
        <w:spacing w:after="0" w:line="240" w:lineRule="auto"/>
        <w:rPr>
          <w:rFonts w:asciiTheme="minorHAnsi" w:hAnsiTheme="minorHAnsi" w:cstheme="minorHAnsi"/>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sz w:val="18"/>
          <w:szCs w:val="18"/>
        </w:rPr>
        <w:t xml:space="preserve"> </w:t>
      </w:r>
      <w:hyperlink r:id="rId18">
        <w:r w:rsidRPr="003A66AF">
          <w:rPr>
            <w:rFonts w:asciiTheme="minorHAnsi" w:hAnsiTheme="minorHAnsi" w:cstheme="minorHAnsi"/>
            <w:color w:val="000000"/>
            <w:sz w:val="18"/>
            <w:szCs w:val="18"/>
            <w:u w:val="single"/>
          </w:rPr>
          <w:t>https://www.srbija.gov.rs/</w:t>
        </w:r>
      </w:hyperlink>
      <w:r w:rsidRPr="003A66AF">
        <w:rPr>
          <w:rFonts w:asciiTheme="minorHAnsi" w:hAnsiTheme="minorHAnsi" w:cstheme="minorHAnsi"/>
          <w:sz w:val="18"/>
          <w:szCs w:val="18"/>
        </w:rPr>
        <w:t xml:space="preserve"> </w:t>
      </w:r>
    </w:p>
  </w:footnote>
  <w:footnote w:id="21">
    <w:p w:rsidR="008C5F8D" w:rsidRPr="003A66AF" w:rsidRDefault="008C5F8D" w:rsidP="00462EDA">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19">
        <w:r w:rsidRPr="003A66AF">
          <w:rPr>
            <w:rFonts w:asciiTheme="minorHAnsi" w:hAnsiTheme="minorHAnsi" w:cstheme="minorHAnsi"/>
            <w:color w:val="000000"/>
            <w:sz w:val="18"/>
            <w:szCs w:val="18"/>
            <w:u w:val="single"/>
          </w:rPr>
          <w:t>https://www.pravno-informacioni-sistem.rs/SlGlasnikPortal/eli/rep/sgrs/vlada/strategija/2019/47/1/reg</w:t>
        </w:r>
      </w:hyperlink>
    </w:p>
  </w:footnote>
  <w:footnote w:id="22">
    <w:p w:rsidR="008C5F8D" w:rsidRPr="003A66AF" w:rsidRDefault="008C5F8D" w:rsidP="00462EDA">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20">
        <w:r w:rsidRPr="003A66AF">
          <w:rPr>
            <w:rFonts w:asciiTheme="minorHAnsi" w:hAnsiTheme="minorHAnsi" w:cstheme="minorHAnsi"/>
            <w:color w:val="000000"/>
            <w:sz w:val="18"/>
            <w:szCs w:val="18"/>
            <w:u w:val="single"/>
          </w:rPr>
          <w:t>https://www.pravno-informacioni-sistem.rs/SlGlasnikPortal/eli/rep/sgrs/vlada/strategija/2019/96/1/reg</w:t>
        </w:r>
      </w:hyperlink>
      <w:r w:rsidRPr="003A66AF">
        <w:rPr>
          <w:rFonts w:asciiTheme="minorHAnsi" w:hAnsiTheme="minorHAnsi" w:cstheme="minorHAnsi"/>
          <w:color w:val="000000"/>
          <w:sz w:val="18"/>
          <w:szCs w:val="18"/>
        </w:rPr>
        <w:t xml:space="preserve"> </w:t>
      </w:r>
    </w:p>
  </w:footnote>
  <w:footnote w:id="23">
    <w:p w:rsidR="008C5F8D" w:rsidRPr="003A66AF" w:rsidRDefault="008C5F8D" w:rsidP="00462EDA">
      <w:pPr>
        <w:spacing w:after="0" w:line="240" w:lineRule="auto"/>
        <w:rPr>
          <w:rFonts w:asciiTheme="minorHAnsi" w:hAnsiTheme="minorHAnsi" w:cstheme="minorHAnsi"/>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sz w:val="18"/>
          <w:szCs w:val="18"/>
        </w:rPr>
        <w:t xml:space="preserve"> </w:t>
      </w:r>
      <w:hyperlink r:id="rId21">
        <w:r w:rsidRPr="003A66AF">
          <w:rPr>
            <w:rFonts w:asciiTheme="minorHAnsi" w:hAnsiTheme="minorHAnsi" w:cstheme="minorHAnsi"/>
            <w:color w:val="000000"/>
            <w:sz w:val="18"/>
            <w:szCs w:val="18"/>
            <w:u w:val="single"/>
          </w:rPr>
          <w:t>https://www.kultura.gov.rs/extfile/sr/3993/strategija-razvoja-kulture-od-2020--do-2029-godine.pdf</w:t>
        </w:r>
      </w:hyperlink>
    </w:p>
  </w:footnote>
  <w:footnote w:id="24">
    <w:p w:rsidR="008C5F8D" w:rsidRPr="003A66AF" w:rsidRDefault="008C5F8D" w:rsidP="00462EDA">
      <w:pPr>
        <w:spacing w:after="0" w:line="240" w:lineRule="auto"/>
        <w:rPr>
          <w:rFonts w:asciiTheme="minorHAnsi" w:hAnsiTheme="minorHAnsi" w:cstheme="minorHAnsi"/>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sz w:val="18"/>
          <w:szCs w:val="18"/>
        </w:rPr>
        <w:t xml:space="preserve"> </w:t>
      </w:r>
      <w:hyperlink r:id="rId22">
        <w:r w:rsidRPr="003A66AF">
          <w:rPr>
            <w:rFonts w:asciiTheme="minorHAnsi" w:hAnsiTheme="minorHAnsi" w:cstheme="minorHAnsi"/>
            <w:color w:val="000000"/>
            <w:sz w:val="18"/>
            <w:szCs w:val="18"/>
            <w:u w:val="single"/>
          </w:rPr>
          <w:t>http://www.pravno-informacioni-sistem.rs/SlGlasnikPortal/eli/rep/sgrs/vlada/strategija/2018/61/1/reg</w:t>
        </w:r>
      </w:hyperlink>
      <w:r w:rsidRPr="003A66AF">
        <w:rPr>
          <w:rFonts w:asciiTheme="minorHAnsi" w:hAnsiTheme="minorHAnsi" w:cstheme="minorHAnsi"/>
          <w:sz w:val="18"/>
          <w:szCs w:val="18"/>
        </w:rPr>
        <w:t xml:space="preserve"> </w:t>
      </w:r>
    </w:p>
  </w:footnote>
  <w:footnote w:id="25">
    <w:p w:rsidR="008C5F8D" w:rsidRPr="003A66AF" w:rsidRDefault="008C5F8D" w:rsidP="00462EDA">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23">
        <w:r w:rsidRPr="003A66AF">
          <w:rPr>
            <w:rFonts w:asciiTheme="minorHAnsi" w:hAnsiTheme="minorHAnsi" w:cstheme="minorHAnsi"/>
            <w:color w:val="000000"/>
            <w:sz w:val="18"/>
            <w:szCs w:val="18"/>
            <w:u w:val="single"/>
          </w:rPr>
          <w:t>https://www.pravno-informacioni-sistem.rs/SlGlasnikPortal/eli/rep/sgrs/vlada/strategija/2016/98/1</w:t>
        </w:r>
      </w:hyperlink>
    </w:p>
  </w:footnote>
  <w:footnote w:id="26">
    <w:p w:rsidR="008C5F8D" w:rsidRPr="003A66AF" w:rsidRDefault="008C5F8D" w:rsidP="00462EDA">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24">
        <w:r w:rsidRPr="003A66AF">
          <w:rPr>
            <w:rFonts w:asciiTheme="minorHAnsi" w:hAnsiTheme="minorHAnsi" w:cstheme="minorHAnsi"/>
            <w:color w:val="000000"/>
            <w:sz w:val="18"/>
            <w:szCs w:val="18"/>
            <w:u w:val="single"/>
          </w:rPr>
          <w:t>https://www.pravno-informacioni-sistem.rs/SlGlasnikPortal/eli/rep/sgrs/vlada/strategija/2014/85/1</w:t>
        </w:r>
      </w:hyperlink>
      <w:r w:rsidRPr="003A66AF">
        <w:rPr>
          <w:rFonts w:asciiTheme="minorHAnsi" w:hAnsiTheme="minorHAnsi" w:cstheme="minorHAnsi"/>
          <w:color w:val="000000"/>
          <w:sz w:val="18"/>
          <w:szCs w:val="18"/>
        </w:rPr>
        <w:t xml:space="preserve"> </w:t>
      </w:r>
    </w:p>
  </w:footnote>
  <w:footnote w:id="27">
    <w:p w:rsidR="008C5F8D" w:rsidRPr="003A66AF" w:rsidRDefault="008C5F8D" w:rsidP="00462EDA">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25">
        <w:r w:rsidRPr="003A66AF">
          <w:rPr>
            <w:rFonts w:asciiTheme="minorHAnsi" w:hAnsiTheme="minorHAnsi" w:cstheme="minorHAnsi"/>
            <w:color w:val="000000"/>
            <w:sz w:val="18"/>
            <w:szCs w:val="18"/>
            <w:u w:val="single"/>
          </w:rPr>
          <w:t>http://www.pravno-informacioni-sistem.rs/SlGlasnikPortal/eli/rep/sgrs/vlada/strategija/2015/35/1/reg</w:t>
        </w:r>
      </w:hyperlink>
      <w:r w:rsidRPr="003A66AF">
        <w:rPr>
          <w:rFonts w:asciiTheme="minorHAnsi" w:hAnsiTheme="minorHAnsi" w:cstheme="minorHAnsi"/>
          <w:color w:val="000000"/>
          <w:sz w:val="18"/>
          <w:szCs w:val="18"/>
        </w:rPr>
        <w:t xml:space="preserve"> </w:t>
      </w:r>
    </w:p>
  </w:footnote>
  <w:footnote w:id="28">
    <w:p w:rsidR="008C5F8D" w:rsidRDefault="008C5F8D" w:rsidP="00134AD0">
      <w:pPr>
        <w:pBdr>
          <w:top w:val="nil"/>
          <w:left w:val="nil"/>
          <w:bottom w:val="nil"/>
          <w:right w:val="nil"/>
          <w:between w:val="nil"/>
        </w:pBdr>
        <w:spacing w:after="0" w:line="240" w:lineRule="auto"/>
        <w:rPr>
          <w:color w:val="000000"/>
          <w:sz w:val="16"/>
          <w:szCs w:val="16"/>
        </w:rPr>
      </w:pPr>
      <w:r>
        <w:rPr>
          <w:rStyle w:val="FootnoteReference"/>
        </w:rPr>
        <w:footnoteRef/>
      </w:r>
      <w:r>
        <w:rPr>
          <w:color w:val="000000"/>
          <w:sz w:val="16"/>
          <w:szCs w:val="16"/>
        </w:rPr>
        <w:t xml:space="preserve"> </w:t>
      </w:r>
      <w:r>
        <w:rPr>
          <w:color w:val="000000"/>
          <w:sz w:val="16"/>
          <w:szCs w:val="16"/>
          <w:shd w:val="clear" w:color="auto" w:fill="F8F8F8"/>
        </w:rPr>
        <w:t>Службени гласник РС - Међународни уговори, брoj 8/2018-1</w:t>
      </w:r>
    </w:p>
  </w:footnote>
  <w:footnote w:id="29">
    <w:p w:rsidR="008C5F8D" w:rsidRDefault="008C5F8D">
      <w:pPr>
        <w:pStyle w:val="FootnoteText"/>
      </w:pPr>
      <w:r>
        <w:rPr>
          <w:rStyle w:val="FootnoteReference"/>
        </w:rPr>
        <w:footnoteRef/>
      </w:r>
      <w:r>
        <w:t xml:space="preserve"> </w:t>
      </w:r>
      <w:r w:rsidRPr="00E60D98">
        <w:rPr>
          <w:color w:val="000000"/>
          <w:sz w:val="18"/>
          <w:szCs w:val="18"/>
        </w:rPr>
        <w:t>Занимљиво је да велики градови имају тенденцију да прикупљају прилике и изазове који су блискији међусобно него са окружењем. То се огледа у сличностима између међународно пропагираних урбаних политика и ширења најболјих пракси кроз академске и политичке мреже. За разлику од тога, низ природних, географских, социо-културних и економских околности, уз функционалне односе и локалне административне компетенције, осликавају урбана подручја с ниским степеном урбанизације као калеидоскоп карактеристичних места и ситуација</w:t>
      </w:r>
    </w:p>
  </w:footnote>
  <w:footnote w:id="30">
    <w:p w:rsidR="008C5F8D" w:rsidRDefault="008C5F8D">
      <w:pPr>
        <w:pStyle w:val="FootnoteText"/>
      </w:pPr>
      <w:r>
        <w:rPr>
          <w:rStyle w:val="FootnoteReference"/>
        </w:rPr>
        <w:footnoteRef/>
      </w:r>
      <w:r>
        <w:t xml:space="preserve"> </w:t>
      </w:r>
      <w:r w:rsidRPr="000247B3">
        <w:rPr>
          <w:color w:val="000000"/>
          <w:sz w:val="18"/>
          <w:szCs w:val="18"/>
        </w:rPr>
        <w:t>Иако су ово неопходни стубови подршке, овај оперативни оквир не пружа доследне визије способне да се суоче са савременим изазовима и супротставе преовлађујућим трендовима неразвијености који су утицали на Европу током последњих деценија. Штавише, секторска расподела средстава обично се одвија кроз успостављене механизме субвенција, које могу подстаћи реципрочну динамику за изборну подршку актуелних локалних елита.</w:t>
      </w:r>
    </w:p>
  </w:footnote>
  <w:footnote w:id="31">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26">
        <w:r w:rsidRPr="003A66AF">
          <w:rPr>
            <w:rFonts w:asciiTheme="minorHAnsi" w:hAnsiTheme="minorHAnsi" w:cstheme="minorHAnsi"/>
            <w:color w:val="000000"/>
            <w:sz w:val="18"/>
            <w:szCs w:val="18"/>
            <w:u w:val="single"/>
          </w:rPr>
          <w:t>https://www.mfin.gov.rs/</w:t>
        </w:r>
      </w:hyperlink>
      <w:r w:rsidRPr="003A66AF">
        <w:rPr>
          <w:rFonts w:asciiTheme="minorHAnsi" w:hAnsiTheme="minorHAnsi" w:cstheme="minorHAnsi"/>
          <w:color w:val="000000"/>
          <w:sz w:val="18"/>
          <w:szCs w:val="18"/>
        </w:rPr>
        <w:t xml:space="preserve"> </w:t>
      </w:r>
    </w:p>
  </w:footnote>
  <w:footnote w:id="32">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27">
        <w:r w:rsidRPr="003A66AF">
          <w:rPr>
            <w:rFonts w:asciiTheme="minorHAnsi" w:hAnsiTheme="minorHAnsi" w:cstheme="minorHAnsi"/>
            <w:color w:val="000000"/>
            <w:sz w:val="18"/>
            <w:szCs w:val="18"/>
            <w:u w:val="single"/>
          </w:rPr>
          <w:t>https://privreda.gov.rs/</w:t>
        </w:r>
      </w:hyperlink>
    </w:p>
  </w:footnote>
  <w:footnote w:id="33">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28">
        <w:r w:rsidRPr="003A66AF">
          <w:rPr>
            <w:rFonts w:asciiTheme="minorHAnsi" w:hAnsiTheme="minorHAnsi" w:cstheme="minorHAnsi"/>
            <w:color w:val="000000"/>
            <w:sz w:val="18"/>
            <w:szCs w:val="18"/>
            <w:u w:val="single"/>
          </w:rPr>
          <w:t>http://www.minpolj.gov.rs/</w:t>
        </w:r>
      </w:hyperlink>
    </w:p>
  </w:footnote>
  <w:footnote w:id="34">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29">
        <w:r w:rsidRPr="003A66AF">
          <w:rPr>
            <w:rFonts w:asciiTheme="minorHAnsi" w:hAnsiTheme="minorHAnsi" w:cstheme="minorHAnsi"/>
            <w:color w:val="000000"/>
            <w:sz w:val="18"/>
            <w:szCs w:val="18"/>
            <w:u w:val="single"/>
          </w:rPr>
          <w:t>https://www.ekologija.gov.rs/</w:t>
        </w:r>
      </w:hyperlink>
    </w:p>
  </w:footnote>
  <w:footnote w:id="35">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30">
        <w:r w:rsidRPr="003A66AF">
          <w:rPr>
            <w:rFonts w:asciiTheme="minorHAnsi" w:hAnsiTheme="minorHAnsi" w:cstheme="minorHAnsi"/>
            <w:color w:val="000000"/>
            <w:sz w:val="18"/>
            <w:szCs w:val="18"/>
            <w:u w:val="single"/>
          </w:rPr>
          <w:t>https://www.mgsi.gov.rs/cir/projekti</w:t>
        </w:r>
      </w:hyperlink>
      <w:r w:rsidRPr="003A66AF">
        <w:rPr>
          <w:rFonts w:asciiTheme="minorHAnsi" w:hAnsiTheme="minorHAnsi" w:cstheme="minorHAnsi"/>
          <w:color w:val="000000"/>
          <w:sz w:val="18"/>
          <w:szCs w:val="18"/>
        </w:rPr>
        <w:t xml:space="preserve"> </w:t>
      </w:r>
    </w:p>
  </w:footnote>
  <w:footnote w:id="36">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31">
        <w:r w:rsidRPr="003A66AF">
          <w:rPr>
            <w:rFonts w:asciiTheme="minorHAnsi" w:hAnsiTheme="minorHAnsi" w:cstheme="minorHAnsi"/>
            <w:color w:val="000000"/>
            <w:sz w:val="18"/>
            <w:szCs w:val="18"/>
            <w:u w:val="single"/>
          </w:rPr>
          <w:t>https://www.mre.gov.rs/</w:t>
        </w:r>
      </w:hyperlink>
    </w:p>
  </w:footnote>
  <w:footnote w:id="37">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32">
        <w:r w:rsidRPr="003A66AF">
          <w:rPr>
            <w:rFonts w:asciiTheme="minorHAnsi" w:hAnsiTheme="minorHAnsi" w:cstheme="minorHAnsi"/>
            <w:color w:val="000000"/>
            <w:sz w:val="18"/>
            <w:szCs w:val="18"/>
            <w:u w:val="single"/>
          </w:rPr>
          <w:t>https://must.gov.rs/</w:t>
        </w:r>
      </w:hyperlink>
      <w:r w:rsidRPr="003A66AF">
        <w:rPr>
          <w:rFonts w:asciiTheme="minorHAnsi" w:hAnsiTheme="minorHAnsi" w:cstheme="minorHAnsi"/>
          <w:color w:val="000000"/>
          <w:sz w:val="18"/>
          <w:szCs w:val="18"/>
        </w:rPr>
        <w:t xml:space="preserve"> </w:t>
      </w:r>
    </w:p>
  </w:footnote>
  <w:footnote w:id="38">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33">
        <w:r w:rsidRPr="003A66AF">
          <w:rPr>
            <w:rFonts w:asciiTheme="minorHAnsi" w:hAnsiTheme="minorHAnsi" w:cstheme="minorHAnsi"/>
            <w:color w:val="000000"/>
            <w:sz w:val="18"/>
            <w:szCs w:val="18"/>
            <w:u w:val="single"/>
          </w:rPr>
          <w:t>https://www.mpravde.gov.rs/</w:t>
        </w:r>
      </w:hyperlink>
    </w:p>
  </w:footnote>
  <w:footnote w:id="39">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34">
        <w:r w:rsidRPr="003A66AF">
          <w:rPr>
            <w:rFonts w:asciiTheme="minorHAnsi" w:hAnsiTheme="minorHAnsi" w:cstheme="minorHAnsi"/>
            <w:color w:val="000000"/>
            <w:sz w:val="18"/>
            <w:szCs w:val="18"/>
            <w:u w:val="single"/>
          </w:rPr>
          <w:t>https://mduls.gov.rs/category/projekti-i-programi/</w:t>
        </w:r>
      </w:hyperlink>
    </w:p>
  </w:footnote>
  <w:footnote w:id="40">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35">
        <w:r w:rsidRPr="003A66AF">
          <w:rPr>
            <w:rFonts w:asciiTheme="minorHAnsi" w:hAnsiTheme="minorHAnsi" w:cstheme="minorHAnsi"/>
            <w:color w:val="000000"/>
            <w:sz w:val="18"/>
            <w:szCs w:val="18"/>
            <w:u w:val="single"/>
          </w:rPr>
          <w:t>https://www.minljmpdd.gov.rs/</w:t>
        </w:r>
      </w:hyperlink>
      <w:r w:rsidRPr="003A66AF">
        <w:rPr>
          <w:rFonts w:asciiTheme="minorHAnsi" w:hAnsiTheme="minorHAnsi" w:cstheme="minorHAnsi"/>
          <w:color w:val="000000"/>
          <w:sz w:val="18"/>
          <w:szCs w:val="18"/>
        </w:rPr>
        <w:t xml:space="preserve"> </w:t>
      </w:r>
    </w:p>
  </w:footnote>
  <w:footnote w:id="41">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36">
        <w:r w:rsidRPr="003A66AF">
          <w:rPr>
            <w:rFonts w:asciiTheme="minorHAnsi" w:hAnsiTheme="minorHAnsi" w:cstheme="minorHAnsi"/>
            <w:color w:val="000000"/>
            <w:sz w:val="18"/>
            <w:szCs w:val="18"/>
            <w:u w:val="single"/>
          </w:rPr>
          <w:t>https://www.mei.gov.rs/</w:t>
        </w:r>
      </w:hyperlink>
    </w:p>
  </w:footnote>
  <w:footnote w:id="42">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37">
        <w:r w:rsidRPr="003A66AF">
          <w:rPr>
            <w:rFonts w:asciiTheme="minorHAnsi" w:hAnsiTheme="minorHAnsi" w:cstheme="minorHAnsi"/>
            <w:color w:val="000000"/>
            <w:sz w:val="18"/>
            <w:szCs w:val="18"/>
            <w:u w:val="single"/>
          </w:rPr>
          <w:t>https://prosveta.gov.rs/</w:t>
        </w:r>
      </w:hyperlink>
    </w:p>
  </w:footnote>
  <w:footnote w:id="43">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38">
        <w:r w:rsidRPr="003A66AF">
          <w:rPr>
            <w:rFonts w:asciiTheme="minorHAnsi" w:hAnsiTheme="minorHAnsi" w:cstheme="minorHAnsi"/>
            <w:color w:val="000000"/>
            <w:sz w:val="18"/>
            <w:szCs w:val="18"/>
            <w:u w:val="single"/>
          </w:rPr>
          <w:t>https://www.zdravlje.gov.rs/</w:t>
        </w:r>
      </w:hyperlink>
    </w:p>
  </w:footnote>
  <w:footnote w:id="44">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39">
        <w:r w:rsidRPr="003A66AF">
          <w:rPr>
            <w:rFonts w:asciiTheme="minorHAnsi" w:hAnsiTheme="minorHAnsi" w:cstheme="minorHAnsi"/>
            <w:color w:val="000000"/>
            <w:sz w:val="18"/>
            <w:szCs w:val="18"/>
            <w:u w:val="single"/>
          </w:rPr>
          <w:t>https://www.minrzs.gov.rs/sr</w:t>
        </w:r>
      </w:hyperlink>
    </w:p>
  </w:footnote>
  <w:footnote w:id="45">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40">
        <w:r w:rsidRPr="003A66AF">
          <w:rPr>
            <w:rFonts w:asciiTheme="minorHAnsi" w:hAnsiTheme="minorHAnsi" w:cstheme="minorHAnsi"/>
            <w:color w:val="000000"/>
            <w:sz w:val="18"/>
            <w:szCs w:val="18"/>
            <w:u w:val="single"/>
          </w:rPr>
          <w:t>https://minbpd.gov.rs/</w:t>
        </w:r>
      </w:hyperlink>
    </w:p>
  </w:footnote>
  <w:footnote w:id="46">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41">
        <w:r w:rsidRPr="003A66AF">
          <w:rPr>
            <w:rFonts w:asciiTheme="minorHAnsi" w:hAnsiTheme="minorHAnsi" w:cstheme="minorHAnsi"/>
            <w:color w:val="000000"/>
            <w:sz w:val="18"/>
            <w:szCs w:val="18"/>
            <w:u w:val="single"/>
          </w:rPr>
          <w:t>https://www.mos.gov.rs/</w:t>
        </w:r>
      </w:hyperlink>
    </w:p>
  </w:footnote>
  <w:footnote w:id="47">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42">
        <w:r w:rsidRPr="003A66AF">
          <w:rPr>
            <w:rFonts w:asciiTheme="minorHAnsi" w:hAnsiTheme="minorHAnsi" w:cstheme="minorHAnsi"/>
            <w:color w:val="000000"/>
            <w:sz w:val="18"/>
            <w:szCs w:val="18"/>
            <w:u w:val="single"/>
          </w:rPr>
          <w:t>https://www.kultura.gov.rs/</w:t>
        </w:r>
      </w:hyperlink>
    </w:p>
  </w:footnote>
  <w:footnote w:id="48">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43">
        <w:r w:rsidRPr="003A66AF">
          <w:rPr>
            <w:rFonts w:asciiTheme="minorHAnsi" w:hAnsiTheme="minorHAnsi" w:cstheme="minorHAnsi"/>
            <w:color w:val="000000"/>
            <w:sz w:val="18"/>
            <w:szCs w:val="18"/>
            <w:u w:val="single"/>
          </w:rPr>
          <w:t>https://www.mbs.gov.rs/</w:t>
        </w:r>
      </w:hyperlink>
    </w:p>
  </w:footnote>
  <w:footnote w:id="49">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44">
        <w:r w:rsidRPr="003A66AF">
          <w:rPr>
            <w:rFonts w:asciiTheme="minorHAnsi" w:hAnsiTheme="minorHAnsi" w:cstheme="minorHAnsi"/>
            <w:color w:val="000000"/>
            <w:sz w:val="18"/>
            <w:szCs w:val="18"/>
            <w:u w:val="single"/>
          </w:rPr>
          <w:t>https://nitra.gov.rs/</w:t>
        </w:r>
      </w:hyperlink>
      <w:r w:rsidRPr="003A66AF">
        <w:rPr>
          <w:rFonts w:asciiTheme="minorHAnsi" w:hAnsiTheme="minorHAnsi" w:cstheme="minorHAnsi"/>
          <w:color w:val="000000"/>
          <w:sz w:val="18"/>
          <w:szCs w:val="18"/>
        </w:rPr>
        <w:t xml:space="preserve"> </w:t>
      </w:r>
    </w:p>
  </w:footnote>
  <w:footnote w:id="50">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45">
        <w:r w:rsidRPr="003A66AF">
          <w:rPr>
            <w:rFonts w:asciiTheme="minorHAnsi" w:hAnsiTheme="minorHAnsi" w:cstheme="minorHAnsi"/>
            <w:color w:val="000000"/>
            <w:sz w:val="18"/>
            <w:szCs w:val="18"/>
            <w:u w:val="single"/>
          </w:rPr>
          <w:t>https://www.mto.gov.rs/</w:t>
        </w:r>
      </w:hyperlink>
      <w:r w:rsidRPr="003A66AF">
        <w:rPr>
          <w:rFonts w:asciiTheme="minorHAnsi" w:hAnsiTheme="minorHAnsi" w:cstheme="minorHAnsi"/>
          <w:color w:val="000000"/>
          <w:sz w:val="18"/>
          <w:szCs w:val="18"/>
        </w:rPr>
        <w:t xml:space="preserve"> </w:t>
      </w:r>
    </w:p>
  </w:footnote>
  <w:footnote w:id="51">
    <w:p w:rsidR="008C5F8D" w:rsidRPr="003A66AF"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3A66AF">
        <w:rPr>
          <w:rFonts w:asciiTheme="minorHAnsi" w:hAnsiTheme="minorHAnsi" w:cstheme="minorHAnsi"/>
          <w:color w:val="000000"/>
          <w:sz w:val="18"/>
          <w:szCs w:val="18"/>
        </w:rPr>
        <w:t xml:space="preserve"> </w:t>
      </w:r>
      <w:hyperlink r:id="rId46">
        <w:r w:rsidRPr="003A66AF">
          <w:rPr>
            <w:rFonts w:asciiTheme="minorHAnsi" w:hAnsiTheme="minorHAnsi" w:cstheme="minorHAnsi"/>
            <w:color w:val="000000"/>
            <w:sz w:val="18"/>
            <w:szCs w:val="18"/>
            <w:u w:val="single"/>
          </w:rPr>
          <w:t>https://mit.gov.rs/</w:t>
        </w:r>
      </w:hyperlink>
    </w:p>
  </w:footnote>
  <w:footnote w:id="52">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3A66AF">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47">
        <w:r w:rsidRPr="00E70E79">
          <w:rPr>
            <w:rFonts w:asciiTheme="minorHAnsi" w:hAnsiTheme="minorHAnsi" w:cstheme="minorHAnsi"/>
            <w:color w:val="000000"/>
            <w:sz w:val="18"/>
            <w:szCs w:val="18"/>
            <w:u w:val="single"/>
          </w:rPr>
          <w:t>https://www.obnova.gov.rs/</w:t>
        </w:r>
      </w:hyperlink>
    </w:p>
  </w:footnote>
  <w:footnote w:id="53">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48">
        <w:r w:rsidRPr="00E70E79">
          <w:rPr>
            <w:rFonts w:asciiTheme="minorHAnsi" w:hAnsiTheme="minorHAnsi" w:cstheme="minorHAnsi"/>
            <w:color w:val="000000"/>
            <w:sz w:val="18"/>
            <w:szCs w:val="18"/>
            <w:u w:val="single"/>
          </w:rPr>
          <w:t>https://rnro.gov.rs/javni-konkursi/</w:t>
        </w:r>
      </w:hyperlink>
    </w:p>
  </w:footnote>
  <w:footnote w:id="54">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49">
        <w:r w:rsidRPr="00E70E79">
          <w:rPr>
            <w:rFonts w:asciiTheme="minorHAnsi" w:hAnsiTheme="minorHAnsi" w:cstheme="minorHAnsi"/>
            <w:color w:val="000000"/>
            <w:sz w:val="18"/>
            <w:szCs w:val="18"/>
            <w:u w:val="single"/>
          </w:rPr>
          <w:t>https://www.mbpdijaspora.gov.rs/</w:t>
        </w:r>
      </w:hyperlink>
      <w:r w:rsidRPr="00E70E79">
        <w:rPr>
          <w:rFonts w:asciiTheme="minorHAnsi" w:hAnsiTheme="minorHAnsi" w:cstheme="minorHAnsi"/>
          <w:color w:val="000000"/>
          <w:sz w:val="18"/>
          <w:szCs w:val="18"/>
        </w:rPr>
        <w:t xml:space="preserve"> </w:t>
      </w:r>
    </w:p>
  </w:footnote>
  <w:footnote w:id="55">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50">
        <w:r w:rsidRPr="00E70E79">
          <w:rPr>
            <w:rFonts w:asciiTheme="minorHAnsi" w:hAnsiTheme="minorHAnsi" w:cstheme="minorHAnsi"/>
            <w:color w:val="000000"/>
            <w:sz w:val="18"/>
            <w:szCs w:val="18"/>
            <w:u w:val="single"/>
          </w:rPr>
          <w:t>https://rrrz.gov.rs/extfile/sr/472/%D0%88avni%20poziv.pdf</w:t>
        </w:r>
      </w:hyperlink>
    </w:p>
  </w:footnote>
  <w:footnote w:id="56">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51">
        <w:r w:rsidRPr="00E70E79">
          <w:rPr>
            <w:rFonts w:asciiTheme="minorHAnsi" w:hAnsiTheme="minorHAnsi" w:cstheme="minorHAnsi"/>
            <w:color w:val="000000"/>
            <w:sz w:val="18"/>
            <w:szCs w:val="18"/>
            <w:u w:val="single"/>
          </w:rPr>
          <w:t>https://ras.gov.rs/</w:t>
        </w:r>
      </w:hyperlink>
    </w:p>
  </w:footnote>
  <w:footnote w:id="57">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52">
        <w:r w:rsidRPr="00E70E79">
          <w:rPr>
            <w:rFonts w:asciiTheme="minorHAnsi" w:hAnsiTheme="minorHAnsi" w:cstheme="minorHAnsi"/>
            <w:color w:val="000000"/>
            <w:sz w:val="18"/>
            <w:szCs w:val="18"/>
            <w:u w:val="single"/>
          </w:rPr>
          <w:t>https://www.aul.gov.rs/</w:t>
        </w:r>
      </w:hyperlink>
      <w:r w:rsidRPr="00E70E79">
        <w:rPr>
          <w:rFonts w:asciiTheme="minorHAnsi" w:hAnsiTheme="minorHAnsi" w:cstheme="minorHAnsi"/>
          <w:color w:val="000000"/>
          <w:sz w:val="18"/>
          <w:szCs w:val="18"/>
        </w:rPr>
        <w:t xml:space="preserve"> </w:t>
      </w:r>
    </w:p>
  </w:footnote>
  <w:footnote w:id="58">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53">
        <w:r w:rsidRPr="00E70E79">
          <w:rPr>
            <w:rFonts w:asciiTheme="minorHAnsi" w:hAnsiTheme="minorHAnsi" w:cstheme="minorHAnsi"/>
            <w:color w:val="000000"/>
            <w:sz w:val="18"/>
            <w:szCs w:val="18"/>
            <w:u w:val="single"/>
          </w:rPr>
          <w:t>https://fondzarazvoj.gov.rs/cir</w:t>
        </w:r>
      </w:hyperlink>
    </w:p>
  </w:footnote>
  <w:footnote w:id="59">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54">
        <w:r w:rsidRPr="00E70E79">
          <w:rPr>
            <w:rFonts w:asciiTheme="minorHAnsi" w:hAnsiTheme="minorHAnsi" w:cstheme="minorHAnsi"/>
            <w:color w:val="000000"/>
            <w:sz w:val="18"/>
            <w:szCs w:val="18"/>
            <w:u w:val="single"/>
          </w:rPr>
          <w:t>http://www.inovacionifond.rs/cir/</w:t>
        </w:r>
      </w:hyperlink>
    </w:p>
  </w:footnote>
  <w:footnote w:id="60">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55">
        <w:r w:rsidRPr="00E70E79">
          <w:rPr>
            <w:rFonts w:asciiTheme="minorHAnsi" w:hAnsiTheme="minorHAnsi" w:cstheme="minorHAnsi"/>
            <w:color w:val="000000"/>
            <w:sz w:val="18"/>
            <w:szCs w:val="18"/>
            <w:u w:val="single"/>
          </w:rPr>
          <w:t>https://fondzanauku.gov.rs/</w:t>
        </w:r>
      </w:hyperlink>
      <w:r w:rsidRPr="00E70E79">
        <w:rPr>
          <w:rFonts w:asciiTheme="minorHAnsi" w:hAnsiTheme="minorHAnsi" w:cstheme="minorHAnsi"/>
          <w:color w:val="000000"/>
          <w:sz w:val="18"/>
          <w:szCs w:val="18"/>
        </w:rPr>
        <w:t xml:space="preserve">  </w:t>
      </w:r>
    </w:p>
  </w:footnote>
  <w:footnote w:id="61">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56">
        <w:r w:rsidRPr="00E70E79">
          <w:rPr>
            <w:rFonts w:asciiTheme="minorHAnsi" w:hAnsiTheme="minorHAnsi" w:cstheme="minorHAnsi"/>
            <w:color w:val="000000"/>
            <w:sz w:val="18"/>
            <w:szCs w:val="18"/>
            <w:u w:val="single"/>
          </w:rPr>
          <w:t>https://www.erstebank.rs/sr/Pravna-lica</w:t>
        </w:r>
      </w:hyperlink>
    </w:p>
  </w:footnote>
  <w:footnote w:id="62">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57">
        <w:r w:rsidRPr="00E70E79">
          <w:rPr>
            <w:rFonts w:asciiTheme="minorHAnsi" w:hAnsiTheme="minorHAnsi" w:cstheme="minorHAnsi"/>
            <w:color w:val="000000"/>
            <w:sz w:val="18"/>
            <w:szCs w:val="18"/>
            <w:u w:val="single"/>
          </w:rPr>
          <w:t>https://www.unicreditbank.rs/rs/pi.html</w:t>
        </w:r>
      </w:hyperlink>
    </w:p>
  </w:footnote>
  <w:footnote w:id="63">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58">
        <w:r w:rsidRPr="00E70E79">
          <w:rPr>
            <w:rFonts w:asciiTheme="minorHAnsi" w:hAnsiTheme="minorHAnsi" w:cstheme="minorHAnsi"/>
            <w:color w:val="000000"/>
            <w:sz w:val="18"/>
            <w:szCs w:val="18"/>
            <w:u w:val="single"/>
          </w:rPr>
          <w:t>https://www.bancaintesa.rs/</w:t>
        </w:r>
      </w:hyperlink>
    </w:p>
  </w:footnote>
  <w:footnote w:id="64">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59">
        <w:r w:rsidRPr="00E70E79">
          <w:rPr>
            <w:rFonts w:asciiTheme="minorHAnsi" w:hAnsiTheme="minorHAnsi" w:cstheme="minorHAnsi"/>
            <w:color w:val="000000"/>
            <w:sz w:val="18"/>
            <w:szCs w:val="18"/>
            <w:u w:val="single"/>
          </w:rPr>
          <w:t>https://www.nlbkb.rs/</w:t>
        </w:r>
      </w:hyperlink>
    </w:p>
  </w:footnote>
  <w:footnote w:id="65">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60">
        <w:r w:rsidRPr="00E70E79">
          <w:rPr>
            <w:rFonts w:asciiTheme="minorHAnsi" w:hAnsiTheme="minorHAnsi" w:cstheme="minorHAnsi"/>
            <w:color w:val="000000"/>
            <w:sz w:val="18"/>
            <w:szCs w:val="18"/>
            <w:u w:val="single"/>
          </w:rPr>
          <w:t>https://www.posted.co.rs/</w:t>
        </w:r>
      </w:hyperlink>
    </w:p>
  </w:footnote>
  <w:footnote w:id="66">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61">
        <w:r w:rsidRPr="00E70E79">
          <w:rPr>
            <w:rFonts w:asciiTheme="minorHAnsi" w:hAnsiTheme="minorHAnsi" w:cstheme="minorHAnsi"/>
            <w:color w:val="000000"/>
            <w:sz w:val="18"/>
            <w:szCs w:val="18"/>
            <w:u w:val="single"/>
          </w:rPr>
          <w:t>https://www.procreditbank.rs/</w:t>
        </w:r>
      </w:hyperlink>
      <w:r w:rsidRPr="00E70E79">
        <w:rPr>
          <w:rFonts w:asciiTheme="minorHAnsi" w:hAnsiTheme="minorHAnsi" w:cstheme="minorHAnsi"/>
          <w:color w:val="000000"/>
          <w:sz w:val="18"/>
          <w:szCs w:val="18"/>
        </w:rPr>
        <w:t xml:space="preserve"> </w:t>
      </w:r>
    </w:p>
  </w:footnote>
  <w:footnote w:id="67">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hyperlink r:id="rId62" w:history="1">
        <w:r w:rsidRPr="00E70E79">
          <w:rPr>
            <w:rStyle w:val="Hyperlink"/>
            <w:rFonts w:asciiTheme="minorHAnsi" w:hAnsiTheme="minorHAnsi" w:cstheme="minorHAnsi"/>
            <w:sz w:val="18"/>
            <w:szCs w:val="18"/>
          </w:rPr>
          <w:t>https://www.mei.gov.rs/srp/fondovi/fondovi-evropske-unije/ipa-instrument-za-pretpristupnu-pomoc/instrument-za-pretpristupnu-pomoc-2021-2027/</w:t>
        </w:r>
      </w:hyperlink>
    </w:p>
  </w:footnote>
  <w:footnote w:id="68">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63" w:history="1">
        <w:r w:rsidRPr="00E70E79">
          <w:rPr>
            <w:rStyle w:val="Hyperlink"/>
            <w:rFonts w:asciiTheme="minorHAnsi" w:hAnsiTheme="minorHAnsi" w:cstheme="minorHAnsi"/>
            <w:sz w:val="18"/>
            <w:szCs w:val="18"/>
          </w:rPr>
          <w:t>https://www.mei.gov.rs/upload/documents/publikacije/Brosure%20nove/22/Programi_evropske_teritorijalne_saradnje_u_RS_2021-2027.pdf</w:t>
        </w:r>
      </w:hyperlink>
    </w:p>
  </w:footnote>
  <w:footnote w:id="69">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64">
        <w:r w:rsidRPr="00E70E79">
          <w:rPr>
            <w:rFonts w:asciiTheme="minorHAnsi" w:hAnsiTheme="minorHAnsi" w:cstheme="minorHAnsi"/>
            <w:color w:val="000000"/>
            <w:sz w:val="18"/>
            <w:szCs w:val="18"/>
            <w:u w:val="single"/>
          </w:rPr>
          <w:t>https://www.mei.gov.rs/srp/fondovi/fondovi-evropske-unije/ipa-instrument-za-pretpristupnu-pomoc/investicioni-okvir-za-zapadni-balkan-western-balkans-investment-framework-wbif/</w:t>
        </w:r>
      </w:hyperlink>
    </w:p>
  </w:footnote>
  <w:footnote w:id="70">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65">
        <w:r w:rsidRPr="00E70E79">
          <w:rPr>
            <w:rFonts w:asciiTheme="minorHAnsi" w:hAnsiTheme="minorHAnsi" w:cstheme="minorHAnsi"/>
            <w:color w:val="000000"/>
            <w:sz w:val="18"/>
            <w:szCs w:val="18"/>
            <w:u w:val="single"/>
          </w:rPr>
          <w:t>https://www.mei.gov.rs/srp/fondovi/fondovi-evropske-unije/ipa-instrument-za-pretpristupnu-pomoc/ipard-iii/</w:t>
        </w:r>
      </w:hyperlink>
      <w:r w:rsidRPr="00E70E79">
        <w:rPr>
          <w:rFonts w:asciiTheme="minorHAnsi" w:hAnsiTheme="minorHAnsi" w:cstheme="minorHAnsi"/>
          <w:color w:val="000000"/>
          <w:sz w:val="18"/>
          <w:szCs w:val="18"/>
        </w:rPr>
        <w:t xml:space="preserve"> </w:t>
      </w:r>
    </w:p>
  </w:footnote>
  <w:footnote w:id="71">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66">
        <w:r w:rsidRPr="00E70E79">
          <w:rPr>
            <w:rFonts w:asciiTheme="minorHAnsi" w:hAnsiTheme="minorHAnsi" w:cstheme="minorHAnsi"/>
            <w:color w:val="000000"/>
            <w:sz w:val="18"/>
            <w:szCs w:val="18"/>
            <w:u w:val="single"/>
          </w:rPr>
          <w:t>https://www.mei.gov.rs/src/fondovi/fondovi-evropske-unije/ipa-instrument-za-pretpristupnu-pomoc/visekorisnicka-ipa/</w:t>
        </w:r>
      </w:hyperlink>
    </w:p>
  </w:footnote>
  <w:footnote w:id="72">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67">
        <w:r w:rsidRPr="00E70E79">
          <w:rPr>
            <w:rFonts w:asciiTheme="minorHAnsi" w:hAnsiTheme="minorHAnsi" w:cstheme="minorHAnsi"/>
            <w:color w:val="000000"/>
            <w:sz w:val="18"/>
            <w:szCs w:val="18"/>
            <w:u w:val="single"/>
          </w:rPr>
          <w:t>https://www.mei.gov.rs/srp/fondovi/fondovi-evropske-unije/programi-unije/</w:t>
        </w:r>
      </w:hyperlink>
    </w:p>
  </w:footnote>
  <w:footnote w:id="73">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68">
        <w:r w:rsidRPr="00E70E79">
          <w:rPr>
            <w:rFonts w:asciiTheme="minorHAnsi" w:hAnsiTheme="minorHAnsi" w:cstheme="minorHAnsi"/>
            <w:color w:val="000000"/>
            <w:sz w:val="18"/>
            <w:szCs w:val="18"/>
            <w:u w:val="single"/>
          </w:rPr>
          <w:t>https://digital-strategy.ec.europa.eu/en/activities/digital-programme</w:t>
        </w:r>
      </w:hyperlink>
    </w:p>
  </w:footnote>
  <w:footnote w:id="74">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69">
        <w:r w:rsidRPr="00E70E79">
          <w:rPr>
            <w:rFonts w:asciiTheme="minorHAnsi" w:hAnsiTheme="minorHAnsi" w:cstheme="minorHAnsi"/>
            <w:color w:val="000000"/>
            <w:sz w:val="18"/>
            <w:szCs w:val="18"/>
            <w:u w:val="single"/>
          </w:rPr>
          <w:t>https://www.mei.gov.rs/srp/fondovi/fondovi-evropske-unije/koheziona-politika/</w:t>
        </w:r>
      </w:hyperlink>
      <w:r w:rsidRPr="00E70E79">
        <w:rPr>
          <w:rFonts w:asciiTheme="minorHAnsi" w:hAnsiTheme="minorHAnsi" w:cstheme="minorHAnsi"/>
          <w:color w:val="000000"/>
          <w:sz w:val="18"/>
          <w:szCs w:val="18"/>
        </w:rPr>
        <w:t xml:space="preserve"> </w:t>
      </w:r>
    </w:p>
  </w:footnote>
  <w:footnote w:id="75">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hyperlink r:id="rId70" w:history="1">
        <w:r w:rsidRPr="00AC62E0">
          <w:rPr>
            <w:rStyle w:val="Hyperlink"/>
            <w:rFonts w:asciiTheme="minorHAnsi" w:hAnsiTheme="minorHAnsi" w:cstheme="minorHAnsi"/>
            <w:sz w:val="18"/>
            <w:szCs w:val="18"/>
          </w:rPr>
          <w:t>https://balkangreenenergynews.com/rs/usvojeni-akcioni-plan-za-zelenu-agendu-za-zapadni-balkan-donosi-devet-milijardi-evra-grantova-rok-za-uskladjivanje-s-eu-ets-om-2024-godine/</w:t>
        </w:r>
      </w:hyperlink>
    </w:p>
  </w:footnote>
  <w:footnote w:id="76">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71">
        <w:r w:rsidRPr="00E70E79">
          <w:rPr>
            <w:rFonts w:asciiTheme="minorHAnsi" w:hAnsiTheme="minorHAnsi" w:cstheme="minorHAnsi"/>
            <w:color w:val="000000"/>
            <w:sz w:val="18"/>
            <w:szCs w:val="18"/>
            <w:u w:val="single"/>
          </w:rPr>
          <w:t>https://www.mei.gov.rs/srp/fondovi/bilateralni-i-multilateralni-partneri/po-medjunarodnim-organizacijama/</w:t>
        </w:r>
      </w:hyperlink>
    </w:p>
  </w:footnote>
  <w:footnote w:id="77">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72">
        <w:r w:rsidRPr="00E70E79">
          <w:rPr>
            <w:rFonts w:asciiTheme="minorHAnsi" w:hAnsiTheme="minorHAnsi" w:cstheme="minorHAnsi"/>
            <w:color w:val="000000"/>
            <w:sz w:val="18"/>
            <w:szCs w:val="18"/>
            <w:u w:val="single"/>
          </w:rPr>
          <w:t>https://www.worldbank.org/en/country/serbia/brief/green-livable-resilient-cities-in-serbia-program</w:t>
        </w:r>
      </w:hyperlink>
    </w:p>
  </w:footnote>
  <w:footnote w:id="78">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73">
        <w:r w:rsidRPr="00E70E79">
          <w:rPr>
            <w:rFonts w:asciiTheme="minorHAnsi" w:hAnsiTheme="minorHAnsi" w:cstheme="minorHAnsi"/>
            <w:color w:val="000000"/>
            <w:sz w:val="18"/>
            <w:szCs w:val="18"/>
            <w:u w:val="single"/>
          </w:rPr>
          <w:t>https://serbia.un.org/sr/about/about-the-un</w:t>
        </w:r>
      </w:hyperlink>
    </w:p>
  </w:footnote>
  <w:footnote w:id="79">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74">
        <w:r w:rsidRPr="00E70E79">
          <w:rPr>
            <w:rFonts w:asciiTheme="minorHAnsi" w:hAnsiTheme="minorHAnsi" w:cstheme="minorHAnsi"/>
            <w:color w:val="000000"/>
            <w:sz w:val="18"/>
            <w:szCs w:val="18"/>
            <w:u w:val="single"/>
          </w:rPr>
          <w:t>https://nemackasaradnja.rs/giz/</w:t>
        </w:r>
      </w:hyperlink>
      <w:r w:rsidRPr="00E70E79">
        <w:rPr>
          <w:rFonts w:asciiTheme="minorHAnsi" w:hAnsiTheme="minorHAnsi" w:cstheme="minorHAnsi"/>
          <w:color w:val="000000"/>
          <w:sz w:val="18"/>
          <w:szCs w:val="18"/>
        </w:rPr>
        <w:t xml:space="preserve"> </w:t>
      </w:r>
    </w:p>
  </w:footnote>
  <w:footnote w:id="80">
    <w:p w:rsidR="008C5F8D" w:rsidRPr="00E70E79" w:rsidRDefault="008C5F8D" w:rsidP="003A66AF">
      <w:pPr>
        <w:pBdr>
          <w:top w:val="nil"/>
          <w:left w:val="nil"/>
          <w:bottom w:val="nil"/>
          <w:right w:val="nil"/>
          <w:between w:val="nil"/>
        </w:pBdr>
        <w:spacing w:after="0" w:line="240" w:lineRule="auto"/>
        <w:rPr>
          <w:rFonts w:asciiTheme="minorHAnsi" w:hAnsiTheme="minorHAnsi" w:cstheme="minorHAnsi"/>
          <w:color w:val="000000"/>
          <w:sz w:val="18"/>
          <w:szCs w:val="18"/>
        </w:rPr>
      </w:pPr>
      <w:r w:rsidRPr="00E70E79">
        <w:rPr>
          <w:rStyle w:val="FootnoteReference"/>
          <w:rFonts w:asciiTheme="minorHAnsi" w:hAnsiTheme="minorHAnsi" w:cstheme="minorHAnsi"/>
          <w:sz w:val="18"/>
          <w:szCs w:val="18"/>
        </w:rPr>
        <w:footnoteRef/>
      </w:r>
      <w:r w:rsidRPr="00E70E79">
        <w:rPr>
          <w:rFonts w:asciiTheme="minorHAnsi" w:hAnsiTheme="minorHAnsi" w:cstheme="minorHAnsi"/>
          <w:color w:val="000000"/>
          <w:sz w:val="18"/>
          <w:szCs w:val="18"/>
        </w:rPr>
        <w:t xml:space="preserve"> </w:t>
      </w:r>
      <w:hyperlink r:id="rId75">
        <w:r w:rsidRPr="00E70E79">
          <w:rPr>
            <w:rFonts w:asciiTheme="minorHAnsi" w:hAnsiTheme="minorHAnsi" w:cstheme="minorHAnsi"/>
            <w:color w:val="000000"/>
            <w:sz w:val="18"/>
            <w:szCs w:val="18"/>
            <w:u w:val="single"/>
          </w:rPr>
          <w:t>https://rs.ambafrance.org/AFD-4148</w:t>
        </w:r>
      </w:hyperlink>
      <w:r w:rsidRPr="00E70E79">
        <w:rPr>
          <w:rFonts w:asciiTheme="minorHAnsi" w:hAnsiTheme="minorHAnsi" w:cstheme="minorHAnsi"/>
          <w:color w:val="000000"/>
          <w:sz w:val="18"/>
          <w:szCs w:val="18"/>
          <w:u w:val="single"/>
        </w:rPr>
        <w:t xml:space="preserve"> </w:t>
      </w:r>
    </w:p>
  </w:footnote>
  <w:footnote w:id="81">
    <w:p w:rsidR="008C5F8D" w:rsidRPr="006E2C11" w:rsidRDefault="008C5F8D" w:rsidP="004F1DD2">
      <w:pPr>
        <w:spacing w:after="0" w:line="240" w:lineRule="auto"/>
        <w:rPr>
          <w:sz w:val="18"/>
          <w:szCs w:val="18"/>
        </w:rPr>
      </w:pPr>
      <w:r w:rsidRPr="006E2C11">
        <w:rPr>
          <w:sz w:val="18"/>
          <w:szCs w:val="18"/>
          <w:vertAlign w:val="superscript"/>
        </w:rPr>
        <w:footnoteRef/>
      </w:r>
      <w:r w:rsidRPr="006E2C11">
        <w:rPr>
          <w:sz w:val="18"/>
          <w:szCs w:val="18"/>
        </w:rPr>
        <w:t xml:space="preserve"> Ова особа ће омогућавати усклађивање између политика, стратегија, пројеката и извора финансирања. Подржавала би Савет за развој урбаног подручја кроз рад/идентификацију пројеката. Такође би омогућавала међусекторску координацију и координацију плана интегрисаних територијалних инвестиција и општинског плана капиталних инвестиција, у контексту циљева кохезионе политике ЕУ.</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C5F8D" w:rsidRDefault="008C5F8D">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A73AD"/>
    <w:multiLevelType w:val="multilevel"/>
    <w:tmpl w:val="5FF84A38"/>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088B7662"/>
    <w:multiLevelType w:val="hybridMultilevel"/>
    <w:tmpl w:val="C7AEDCA4"/>
    <w:lvl w:ilvl="0" w:tplc="C2888678">
      <w:start w:val="1"/>
      <w:numFmt w:val="bullet"/>
      <w:lvlText w:val=""/>
      <w:lvlJc w:val="left"/>
      <w:pPr>
        <w:ind w:left="720" w:hanging="360"/>
      </w:pPr>
      <w:rPr>
        <w:rFonts w:ascii="Symbol" w:hAnsi="Symbol" w:hint="default"/>
        <w:color w:val="auto"/>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2">
    <w:nsid w:val="09C446A9"/>
    <w:multiLevelType w:val="hybridMultilevel"/>
    <w:tmpl w:val="22602324"/>
    <w:lvl w:ilvl="0" w:tplc="C2888678">
      <w:start w:val="1"/>
      <w:numFmt w:val="bullet"/>
      <w:lvlText w:val=""/>
      <w:lvlJc w:val="left"/>
      <w:pPr>
        <w:ind w:left="720" w:hanging="360"/>
      </w:pPr>
      <w:rPr>
        <w:rFonts w:ascii="Symbol" w:hAnsi="Symbol" w:hint="default"/>
        <w:color w:val="auto"/>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3">
    <w:nsid w:val="09D61AF3"/>
    <w:multiLevelType w:val="hybridMultilevel"/>
    <w:tmpl w:val="0F56B5D8"/>
    <w:lvl w:ilvl="0" w:tplc="C630A600">
      <w:start w:val="1"/>
      <w:numFmt w:val="bullet"/>
      <w:lvlText w:val="­"/>
      <w:lvlJc w:val="left"/>
      <w:pPr>
        <w:ind w:left="461" w:hanging="360"/>
      </w:pPr>
      <w:rPr>
        <w:rFonts w:ascii="Courier New" w:hAnsi="Courier New" w:hint="default"/>
      </w:rPr>
    </w:lvl>
    <w:lvl w:ilvl="1" w:tplc="04090003" w:tentative="1">
      <w:start w:val="1"/>
      <w:numFmt w:val="bullet"/>
      <w:lvlText w:val="o"/>
      <w:lvlJc w:val="left"/>
      <w:pPr>
        <w:ind w:left="1181" w:hanging="360"/>
      </w:pPr>
      <w:rPr>
        <w:rFonts w:ascii="Courier New" w:hAnsi="Courier New" w:cs="Courier New" w:hint="default"/>
      </w:rPr>
    </w:lvl>
    <w:lvl w:ilvl="2" w:tplc="04090005" w:tentative="1">
      <w:start w:val="1"/>
      <w:numFmt w:val="bullet"/>
      <w:lvlText w:val=""/>
      <w:lvlJc w:val="left"/>
      <w:pPr>
        <w:ind w:left="1901" w:hanging="360"/>
      </w:pPr>
      <w:rPr>
        <w:rFonts w:ascii="Wingdings" w:hAnsi="Wingdings" w:hint="default"/>
      </w:rPr>
    </w:lvl>
    <w:lvl w:ilvl="3" w:tplc="04090001" w:tentative="1">
      <w:start w:val="1"/>
      <w:numFmt w:val="bullet"/>
      <w:lvlText w:val=""/>
      <w:lvlJc w:val="left"/>
      <w:pPr>
        <w:ind w:left="2621" w:hanging="360"/>
      </w:pPr>
      <w:rPr>
        <w:rFonts w:ascii="Symbol" w:hAnsi="Symbol" w:hint="default"/>
      </w:rPr>
    </w:lvl>
    <w:lvl w:ilvl="4" w:tplc="04090003" w:tentative="1">
      <w:start w:val="1"/>
      <w:numFmt w:val="bullet"/>
      <w:lvlText w:val="o"/>
      <w:lvlJc w:val="left"/>
      <w:pPr>
        <w:ind w:left="3341" w:hanging="360"/>
      </w:pPr>
      <w:rPr>
        <w:rFonts w:ascii="Courier New" w:hAnsi="Courier New" w:cs="Courier New" w:hint="default"/>
      </w:rPr>
    </w:lvl>
    <w:lvl w:ilvl="5" w:tplc="04090005" w:tentative="1">
      <w:start w:val="1"/>
      <w:numFmt w:val="bullet"/>
      <w:lvlText w:val=""/>
      <w:lvlJc w:val="left"/>
      <w:pPr>
        <w:ind w:left="4061" w:hanging="360"/>
      </w:pPr>
      <w:rPr>
        <w:rFonts w:ascii="Wingdings" w:hAnsi="Wingdings" w:hint="default"/>
      </w:rPr>
    </w:lvl>
    <w:lvl w:ilvl="6" w:tplc="04090001" w:tentative="1">
      <w:start w:val="1"/>
      <w:numFmt w:val="bullet"/>
      <w:lvlText w:val=""/>
      <w:lvlJc w:val="left"/>
      <w:pPr>
        <w:ind w:left="4781" w:hanging="360"/>
      </w:pPr>
      <w:rPr>
        <w:rFonts w:ascii="Symbol" w:hAnsi="Symbol" w:hint="default"/>
      </w:rPr>
    </w:lvl>
    <w:lvl w:ilvl="7" w:tplc="04090003" w:tentative="1">
      <w:start w:val="1"/>
      <w:numFmt w:val="bullet"/>
      <w:lvlText w:val="o"/>
      <w:lvlJc w:val="left"/>
      <w:pPr>
        <w:ind w:left="5501" w:hanging="360"/>
      </w:pPr>
      <w:rPr>
        <w:rFonts w:ascii="Courier New" w:hAnsi="Courier New" w:cs="Courier New" w:hint="default"/>
      </w:rPr>
    </w:lvl>
    <w:lvl w:ilvl="8" w:tplc="04090005" w:tentative="1">
      <w:start w:val="1"/>
      <w:numFmt w:val="bullet"/>
      <w:lvlText w:val=""/>
      <w:lvlJc w:val="left"/>
      <w:pPr>
        <w:ind w:left="6221" w:hanging="360"/>
      </w:pPr>
      <w:rPr>
        <w:rFonts w:ascii="Wingdings" w:hAnsi="Wingdings" w:hint="default"/>
      </w:rPr>
    </w:lvl>
  </w:abstractNum>
  <w:abstractNum w:abstractNumId="4">
    <w:nsid w:val="0AE5235D"/>
    <w:multiLevelType w:val="multilevel"/>
    <w:tmpl w:val="A8C64F68"/>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nsid w:val="137067AF"/>
    <w:multiLevelType w:val="hybridMultilevel"/>
    <w:tmpl w:val="F59C1A30"/>
    <w:lvl w:ilvl="0" w:tplc="C2888678">
      <w:start w:val="1"/>
      <w:numFmt w:val="bullet"/>
      <w:lvlText w:val=""/>
      <w:lvlJc w:val="left"/>
      <w:pPr>
        <w:ind w:left="720" w:hanging="360"/>
      </w:pPr>
      <w:rPr>
        <w:rFonts w:ascii="Symbol" w:hAnsi="Symbol" w:hint="default"/>
        <w:color w:val="auto"/>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6">
    <w:nsid w:val="16A60A2D"/>
    <w:multiLevelType w:val="hybridMultilevel"/>
    <w:tmpl w:val="25D4A906"/>
    <w:lvl w:ilvl="0" w:tplc="C2888678">
      <w:start w:val="1"/>
      <w:numFmt w:val="bullet"/>
      <w:lvlText w:val=""/>
      <w:lvlJc w:val="left"/>
      <w:pPr>
        <w:ind w:left="720" w:hanging="360"/>
      </w:pPr>
      <w:rPr>
        <w:rFonts w:ascii="Symbol" w:hAnsi="Symbol" w:hint="default"/>
        <w:color w:val="auto"/>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7">
    <w:nsid w:val="174A2311"/>
    <w:multiLevelType w:val="multilevel"/>
    <w:tmpl w:val="F86C0BB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nsid w:val="1A58606B"/>
    <w:multiLevelType w:val="hybridMultilevel"/>
    <w:tmpl w:val="738C4268"/>
    <w:lvl w:ilvl="0" w:tplc="C2888678">
      <w:start w:val="1"/>
      <w:numFmt w:val="bullet"/>
      <w:lvlText w:val=""/>
      <w:lvlJc w:val="left"/>
      <w:pPr>
        <w:ind w:left="720" w:hanging="360"/>
      </w:pPr>
      <w:rPr>
        <w:rFonts w:ascii="Symbol" w:hAnsi="Symbol" w:hint="default"/>
        <w:color w:val="auto"/>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9">
    <w:nsid w:val="1D741F17"/>
    <w:multiLevelType w:val="hybridMultilevel"/>
    <w:tmpl w:val="DF42709C"/>
    <w:lvl w:ilvl="0" w:tplc="C2888678">
      <w:start w:val="1"/>
      <w:numFmt w:val="bullet"/>
      <w:lvlText w:val=""/>
      <w:lvlJc w:val="left"/>
      <w:pPr>
        <w:ind w:left="720" w:hanging="360"/>
      </w:pPr>
      <w:rPr>
        <w:rFonts w:ascii="Symbol" w:hAnsi="Symbol" w:hint="default"/>
        <w:color w:val="auto"/>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10">
    <w:nsid w:val="1E387DD6"/>
    <w:multiLevelType w:val="multilevel"/>
    <w:tmpl w:val="85A8F756"/>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nsid w:val="1E560BEA"/>
    <w:multiLevelType w:val="multilevel"/>
    <w:tmpl w:val="D5860A7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1FA81C23"/>
    <w:multiLevelType w:val="hybridMultilevel"/>
    <w:tmpl w:val="60AC1646"/>
    <w:lvl w:ilvl="0" w:tplc="C2888678">
      <w:start w:val="1"/>
      <w:numFmt w:val="bullet"/>
      <w:lvlText w:val=""/>
      <w:lvlJc w:val="left"/>
      <w:pPr>
        <w:ind w:left="720" w:hanging="360"/>
      </w:pPr>
      <w:rPr>
        <w:rFonts w:ascii="Symbol" w:hAnsi="Symbol" w:hint="default"/>
        <w:color w:val="auto"/>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13">
    <w:nsid w:val="20B74EFB"/>
    <w:multiLevelType w:val="hybridMultilevel"/>
    <w:tmpl w:val="354C151C"/>
    <w:lvl w:ilvl="0" w:tplc="142ADC96">
      <w:start w:val="1"/>
      <w:numFmt w:val="bullet"/>
      <w:pStyle w:val="ListParagraph"/>
      <w:lvlText w:val="­"/>
      <w:lvlJc w:val="left"/>
      <w:pPr>
        <w:ind w:left="720" w:hanging="360"/>
      </w:pPr>
      <w:rPr>
        <w:rFonts w:ascii="Courier New" w:hAnsi="Courier New" w:hint="default"/>
      </w:rPr>
    </w:lvl>
    <w:lvl w:ilvl="1" w:tplc="A63E3B74">
      <w:start w:val="6"/>
      <w:numFmt w:val="bullet"/>
      <w:lvlText w:val="-"/>
      <w:lvlJc w:val="left"/>
      <w:pPr>
        <w:ind w:left="1440" w:hanging="360"/>
      </w:pPr>
      <w:rPr>
        <w:rFonts w:ascii="Calibri" w:eastAsia="Calibri" w:hAnsi="Calibri" w:cs="Calibri"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14">
    <w:nsid w:val="21520303"/>
    <w:multiLevelType w:val="hybridMultilevel"/>
    <w:tmpl w:val="6B64352A"/>
    <w:lvl w:ilvl="0" w:tplc="C630A60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1EE5FFB"/>
    <w:multiLevelType w:val="hybridMultilevel"/>
    <w:tmpl w:val="E4DAFFC8"/>
    <w:lvl w:ilvl="0" w:tplc="C2888678">
      <w:start w:val="1"/>
      <w:numFmt w:val="bullet"/>
      <w:lvlText w:val=""/>
      <w:lvlJc w:val="left"/>
      <w:pPr>
        <w:ind w:left="720" w:hanging="360"/>
      </w:pPr>
      <w:rPr>
        <w:rFonts w:ascii="Symbol" w:hAnsi="Symbol" w:hint="default"/>
        <w:color w:val="auto"/>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16">
    <w:nsid w:val="231E7B8C"/>
    <w:multiLevelType w:val="multilevel"/>
    <w:tmpl w:val="7DC0BB4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nsid w:val="23A523C2"/>
    <w:multiLevelType w:val="hybridMultilevel"/>
    <w:tmpl w:val="207A5D00"/>
    <w:lvl w:ilvl="0" w:tplc="C2888678">
      <w:start w:val="1"/>
      <w:numFmt w:val="bullet"/>
      <w:lvlText w:val=""/>
      <w:lvlJc w:val="left"/>
      <w:pPr>
        <w:ind w:left="720" w:hanging="360"/>
      </w:pPr>
      <w:rPr>
        <w:rFonts w:ascii="Symbol" w:hAnsi="Symbol" w:hint="default"/>
        <w:color w:val="auto"/>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18">
    <w:nsid w:val="23E25A46"/>
    <w:multiLevelType w:val="multilevel"/>
    <w:tmpl w:val="E086F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52120D8"/>
    <w:multiLevelType w:val="multilevel"/>
    <w:tmpl w:val="7E74B8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26D45AED"/>
    <w:multiLevelType w:val="hybridMultilevel"/>
    <w:tmpl w:val="DA36E182"/>
    <w:lvl w:ilvl="0" w:tplc="C2888678">
      <w:start w:val="1"/>
      <w:numFmt w:val="bullet"/>
      <w:lvlText w:val=""/>
      <w:lvlJc w:val="left"/>
      <w:pPr>
        <w:ind w:left="720" w:hanging="360"/>
      </w:pPr>
      <w:rPr>
        <w:rFonts w:ascii="Symbol" w:hAnsi="Symbol" w:hint="default"/>
        <w:color w:val="auto"/>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21">
    <w:nsid w:val="29196B54"/>
    <w:multiLevelType w:val="multilevel"/>
    <w:tmpl w:val="D0A02DA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2D153785"/>
    <w:multiLevelType w:val="hybridMultilevel"/>
    <w:tmpl w:val="834C65C4"/>
    <w:lvl w:ilvl="0" w:tplc="AD1EFC86">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DB82121"/>
    <w:multiLevelType w:val="hybridMultilevel"/>
    <w:tmpl w:val="70E69CE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4">
    <w:nsid w:val="2E7D1C58"/>
    <w:multiLevelType w:val="multilevel"/>
    <w:tmpl w:val="11AA19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308E61CC"/>
    <w:multiLevelType w:val="multilevel"/>
    <w:tmpl w:val="7512905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nsid w:val="353F7D86"/>
    <w:multiLevelType w:val="hybridMultilevel"/>
    <w:tmpl w:val="87961B28"/>
    <w:lvl w:ilvl="0" w:tplc="52B2F892">
      <w:start w:val="1"/>
      <w:numFmt w:val="bullet"/>
      <w:lvlText w:val="­"/>
      <w:lvlJc w:val="left"/>
      <w:pPr>
        <w:ind w:left="720" w:hanging="360"/>
      </w:pPr>
      <w:rPr>
        <w:rFonts w:ascii="Courier New" w:hAnsi="Courier New" w:hint="default"/>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27">
    <w:nsid w:val="361F045C"/>
    <w:multiLevelType w:val="hybridMultilevel"/>
    <w:tmpl w:val="91F2790C"/>
    <w:lvl w:ilvl="0" w:tplc="0C1A0001">
      <w:start w:val="1"/>
      <w:numFmt w:val="bullet"/>
      <w:lvlText w:val=""/>
      <w:lvlJc w:val="left"/>
      <w:pPr>
        <w:ind w:left="720" w:hanging="360"/>
      </w:pPr>
      <w:rPr>
        <w:rFonts w:ascii="Symbol" w:hAnsi="Symbol" w:hint="default"/>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28">
    <w:nsid w:val="36341C53"/>
    <w:multiLevelType w:val="hybridMultilevel"/>
    <w:tmpl w:val="96FCC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86E0240"/>
    <w:multiLevelType w:val="hybridMultilevel"/>
    <w:tmpl w:val="EB060518"/>
    <w:lvl w:ilvl="0" w:tplc="C630A60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1047B40"/>
    <w:multiLevelType w:val="multilevel"/>
    <w:tmpl w:val="0E7AA34E"/>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nsid w:val="4701339A"/>
    <w:multiLevelType w:val="hybridMultilevel"/>
    <w:tmpl w:val="B0CAD55C"/>
    <w:lvl w:ilvl="0" w:tplc="2E9C8E9E">
      <w:start w:val="44"/>
      <w:numFmt w:val="bullet"/>
      <w:lvlText w:val="-"/>
      <w:lvlJc w:val="left"/>
      <w:pPr>
        <w:ind w:left="720" w:hanging="360"/>
      </w:pPr>
      <w:rPr>
        <w:rFonts w:ascii="Open Sans" w:eastAsia="Open Sans"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7FD7006"/>
    <w:multiLevelType w:val="multilevel"/>
    <w:tmpl w:val="D4346F2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nsid w:val="4877456F"/>
    <w:multiLevelType w:val="multilevel"/>
    <w:tmpl w:val="D6DE7DD6"/>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4">
    <w:nsid w:val="49021F15"/>
    <w:multiLevelType w:val="hybridMultilevel"/>
    <w:tmpl w:val="3C841A8E"/>
    <w:lvl w:ilvl="0" w:tplc="C2888678">
      <w:start w:val="1"/>
      <w:numFmt w:val="bullet"/>
      <w:lvlText w:val=""/>
      <w:lvlJc w:val="left"/>
      <w:pPr>
        <w:ind w:left="720" w:hanging="360"/>
      </w:pPr>
      <w:rPr>
        <w:rFonts w:ascii="Symbol" w:hAnsi="Symbol" w:hint="default"/>
        <w:color w:val="auto"/>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35">
    <w:nsid w:val="50EB0742"/>
    <w:multiLevelType w:val="hybridMultilevel"/>
    <w:tmpl w:val="4DBA534A"/>
    <w:lvl w:ilvl="0" w:tplc="C630A60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2305100"/>
    <w:multiLevelType w:val="multilevel"/>
    <w:tmpl w:val="42284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7B20A32"/>
    <w:multiLevelType w:val="hybridMultilevel"/>
    <w:tmpl w:val="BD7E3DE2"/>
    <w:lvl w:ilvl="0" w:tplc="C2888678">
      <w:start w:val="1"/>
      <w:numFmt w:val="bullet"/>
      <w:lvlText w:val=""/>
      <w:lvlJc w:val="left"/>
      <w:pPr>
        <w:ind w:left="720" w:hanging="360"/>
      </w:pPr>
      <w:rPr>
        <w:rFonts w:ascii="Symbol" w:hAnsi="Symbol" w:hint="default"/>
        <w:color w:val="auto"/>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38">
    <w:nsid w:val="58655423"/>
    <w:multiLevelType w:val="multilevel"/>
    <w:tmpl w:val="D91EECB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nsid w:val="5878389A"/>
    <w:multiLevelType w:val="multilevel"/>
    <w:tmpl w:val="33E2AC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nsid w:val="59D91442"/>
    <w:multiLevelType w:val="hybridMultilevel"/>
    <w:tmpl w:val="D0F4BEF6"/>
    <w:lvl w:ilvl="0" w:tplc="C630A600">
      <w:start w:val="1"/>
      <w:numFmt w:val="bullet"/>
      <w:lvlText w:val="­"/>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5ACA4C4B"/>
    <w:multiLevelType w:val="hybridMultilevel"/>
    <w:tmpl w:val="5A98DB62"/>
    <w:lvl w:ilvl="0" w:tplc="C630A60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B48184A"/>
    <w:multiLevelType w:val="multilevel"/>
    <w:tmpl w:val="01E875EA"/>
    <w:lvl w:ilvl="0">
      <w:start w:val="1"/>
      <w:numFmt w:val="bullet"/>
      <w:lvlText w:val=""/>
      <w:lvlJc w:val="left"/>
      <w:pPr>
        <w:ind w:left="720" w:hanging="360"/>
      </w:pPr>
      <w:rPr>
        <w:rFonts w:ascii="Symbol" w:hAnsi="Symbol" w:hint="default"/>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nsid w:val="5C4F14D3"/>
    <w:multiLevelType w:val="hybridMultilevel"/>
    <w:tmpl w:val="459CC55A"/>
    <w:lvl w:ilvl="0" w:tplc="C2888678">
      <w:start w:val="1"/>
      <w:numFmt w:val="bullet"/>
      <w:lvlText w:val=""/>
      <w:lvlJc w:val="left"/>
      <w:pPr>
        <w:ind w:left="720" w:hanging="360"/>
      </w:pPr>
      <w:rPr>
        <w:rFonts w:ascii="Symbol" w:hAnsi="Symbol" w:hint="default"/>
        <w:color w:val="auto"/>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44">
    <w:nsid w:val="5EC6188D"/>
    <w:multiLevelType w:val="multilevel"/>
    <w:tmpl w:val="2A320A2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5">
    <w:nsid w:val="5F365594"/>
    <w:multiLevelType w:val="multilevel"/>
    <w:tmpl w:val="AC84E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66300325"/>
    <w:multiLevelType w:val="hybridMultilevel"/>
    <w:tmpl w:val="C082C8C0"/>
    <w:lvl w:ilvl="0" w:tplc="52B2F892">
      <w:start w:val="1"/>
      <w:numFmt w:val="bullet"/>
      <w:lvlText w:val="­"/>
      <w:lvlJc w:val="left"/>
      <w:pPr>
        <w:ind w:left="720" w:hanging="360"/>
      </w:pPr>
      <w:rPr>
        <w:rFonts w:ascii="Courier New" w:hAnsi="Courier New" w:hint="default"/>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47">
    <w:nsid w:val="6AA46FD5"/>
    <w:multiLevelType w:val="hybridMultilevel"/>
    <w:tmpl w:val="2C7CE914"/>
    <w:lvl w:ilvl="0" w:tplc="C2888678">
      <w:start w:val="1"/>
      <w:numFmt w:val="bullet"/>
      <w:lvlText w:val=""/>
      <w:lvlJc w:val="left"/>
      <w:pPr>
        <w:ind w:left="720" w:hanging="360"/>
      </w:pPr>
      <w:rPr>
        <w:rFonts w:ascii="Symbol" w:hAnsi="Symbol" w:hint="default"/>
        <w:color w:val="auto"/>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48">
    <w:nsid w:val="6BC824C9"/>
    <w:multiLevelType w:val="hybridMultilevel"/>
    <w:tmpl w:val="AD2ADA5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49">
    <w:nsid w:val="7120380E"/>
    <w:multiLevelType w:val="hybridMultilevel"/>
    <w:tmpl w:val="539C128C"/>
    <w:lvl w:ilvl="0" w:tplc="C630A60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1FF0DBF"/>
    <w:multiLevelType w:val="multilevel"/>
    <w:tmpl w:val="804419B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nsid w:val="72086718"/>
    <w:multiLevelType w:val="multilevel"/>
    <w:tmpl w:val="A9A0CC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nsid w:val="7258612A"/>
    <w:multiLevelType w:val="hybridMultilevel"/>
    <w:tmpl w:val="8D9E92DC"/>
    <w:lvl w:ilvl="0" w:tplc="C2888678">
      <w:start w:val="1"/>
      <w:numFmt w:val="bullet"/>
      <w:lvlText w:val=""/>
      <w:lvlJc w:val="left"/>
      <w:pPr>
        <w:ind w:left="720" w:hanging="360"/>
      </w:pPr>
      <w:rPr>
        <w:rFonts w:ascii="Symbol" w:hAnsi="Symbol" w:hint="default"/>
        <w:color w:val="auto"/>
      </w:rPr>
    </w:lvl>
    <w:lvl w:ilvl="1" w:tplc="0C1A0003" w:tentative="1">
      <w:start w:val="1"/>
      <w:numFmt w:val="bullet"/>
      <w:lvlText w:val="o"/>
      <w:lvlJc w:val="left"/>
      <w:pPr>
        <w:ind w:left="1440" w:hanging="360"/>
      </w:pPr>
      <w:rPr>
        <w:rFonts w:ascii="Courier New" w:hAnsi="Courier New" w:cs="Courier New" w:hint="default"/>
      </w:rPr>
    </w:lvl>
    <w:lvl w:ilvl="2" w:tplc="0C1A0005" w:tentative="1">
      <w:start w:val="1"/>
      <w:numFmt w:val="bullet"/>
      <w:lvlText w:val=""/>
      <w:lvlJc w:val="left"/>
      <w:pPr>
        <w:ind w:left="2160" w:hanging="360"/>
      </w:pPr>
      <w:rPr>
        <w:rFonts w:ascii="Wingdings" w:hAnsi="Wingdings" w:hint="default"/>
      </w:rPr>
    </w:lvl>
    <w:lvl w:ilvl="3" w:tplc="0C1A0001" w:tentative="1">
      <w:start w:val="1"/>
      <w:numFmt w:val="bullet"/>
      <w:lvlText w:val=""/>
      <w:lvlJc w:val="left"/>
      <w:pPr>
        <w:ind w:left="2880" w:hanging="360"/>
      </w:pPr>
      <w:rPr>
        <w:rFonts w:ascii="Symbol" w:hAnsi="Symbol" w:hint="default"/>
      </w:rPr>
    </w:lvl>
    <w:lvl w:ilvl="4" w:tplc="0C1A0003" w:tentative="1">
      <w:start w:val="1"/>
      <w:numFmt w:val="bullet"/>
      <w:lvlText w:val="o"/>
      <w:lvlJc w:val="left"/>
      <w:pPr>
        <w:ind w:left="3600" w:hanging="360"/>
      </w:pPr>
      <w:rPr>
        <w:rFonts w:ascii="Courier New" w:hAnsi="Courier New" w:cs="Courier New" w:hint="default"/>
      </w:rPr>
    </w:lvl>
    <w:lvl w:ilvl="5" w:tplc="0C1A0005" w:tentative="1">
      <w:start w:val="1"/>
      <w:numFmt w:val="bullet"/>
      <w:lvlText w:val=""/>
      <w:lvlJc w:val="left"/>
      <w:pPr>
        <w:ind w:left="4320" w:hanging="360"/>
      </w:pPr>
      <w:rPr>
        <w:rFonts w:ascii="Wingdings" w:hAnsi="Wingdings" w:hint="default"/>
      </w:rPr>
    </w:lvl>
    <w:lvl w:ilvl="6" w:tplc="0C1A0001" w:tentative="1">
      <w:start w:val="1"/>
      <w:numFmt w:val="bullet"/>
      <w:lvlText w:val=""/>
      <w:lvlJc w:val="left"/>
      <w:pPr>
        <w:ind w:left="5040" w:hanging="360"/>
      </w:pPr>
      <w:rPr>
        <w:rFonts w:ascii="Symbol" w:hAnsi="Symbol" w:hint="default"/>
      </w:rPr>
    </w:lvl>
    <w:lvl w:ilvl="7" w:tplc="0C1A0003" w:tentative="1">
      <w:start w:val="1"/>
      <w:numFmt w:val="bullet"/>
      <w:lvlText w:val="o"/>
      <w:lvlJc w:val="left"/>
      <w:pPr>
        <w:ind w:left="5760" w:hanging="360"/>
      </w:pPr>
      <w:rPr>
        <w:rFonts w:ascii="Courier New" w:hAnsi="Courier New" w:cs="Courier New" w:hint="default"/>
      </w:rPr>
    </w:lvl>
    <w:lvl w:ilvl="8" w:tplc="0C1A0005" w:tentative="1">
      <w:start w:val="1"/>
      <w:numFmt w:val="bullet"/>
      <w:lvlText w:val=""/>
      <w:lvlJc w:val="left"/>
      <w:pPr>
        <w:ind w:left="6480" w:hanging="360"/>
      </w:pPr>
      <w:rPr>
        <w:rFonts w:ascii="Wingdings" w:hAnsi="Wingdings" w:hint="default"/>
      </w:rPr>
    </w:lvl>
  </w:abstractNum>
  <w:abstractNum w:abstractNumId="53">
    <w:nsid w:val="725919E3"/>
    <w:multiLevelType w:val="hybridMultilevel"/>
    <w:tmpl w:val="B2C83CB8"/>
    <w:lvl w:ilvl="0" w:tplc="0C1A0001">
      <w:start w:val="1"/>
      <w:numFmt w:val="bullet"/>
      <w:lvlText w:val=""/>
      <w:lvlJc w:val="left"/>
      <w:pPr>
        <w:ind w:left="1080" w:hanging="360"/>
      </w:pPr>
      <w:rPr>
        <w:rFonts w:ascii="Symbol" w:hAnsi="Symbol" w:hint="default"/>
      </w:rPr>
    </w:lvl>
    <w:lvl w:ilvl="1" w:tplc="0C1A0003" w:tentative="1">
      <w:start w:val="1"/>
      <w:numFmt w:val="bullet"/>
      <w:lvlText w:val="o"/>
      <w:lvlJc w:val="left"/>
      <w:pPr>
        <w:ind w:left="1800" w:hanging="360"/>
      </w:pPr>
      <w:rPr>
        <w:rFonts w:ascii="Courier New" w:hAnsi="Courier New" w:cs="Courier New" w:hint="default"/>
      </w:rPr>
    </w:lvl>
    <w:lvl w:ilvl="2" w:tplc="0C1A0005" w:tentative="1">
      <w:start w:val="1"/>
      <w:numFmt w:val="bullet"/>
      <w:lvlText w:val=""/>
      <w:lvlJc w:val="left"/>
      <w:pPr>
        <w:ind w:left="2520" w:hanging="360"/>
      </w:pPr>
      <w:rPr>
        <w:rFonts w:ascii="Wingdings" w:hAnsi="Wingdings" w:hint="default"/>
      </w:rPr>
    </w:lvl>
    <w:lvl w:ilvl="3" w:tplc="0C1A0001" w:tentative="1">
      <w:start w:val="1"/>
      <w:numFmt w:val="bullet"/>
      <w:lvlText w:val=""/>
      <w:lvlJc w:val="left"/>
      <w:pPr>
        <w:ind w:left="3240" w:hanging="360"/>
      </w:pPr>
      <w:rPr>
        <w:rFonts w:ascii="Symbol" w:hAnsi="Symbol" w:hint="default"/>
      </w:rPr>
    </w:lvl>
    <w:lvl w:ilvl="4" w:tplc="0C1A0003" w:tentative="1">
      <w:start w:val="1"/>
      <w:numFmt w:val="bullet"/>
      <w:lvlText w:val="o"/>
      <w:lvlJc w:val="left"/>
      <w:pPr>
        <w:ind w:left="3960" w:hanging="360"/>
      </w:pPr>
      <w:rPr>
        <w:rFonts w:ascii="Courier New" w:hAnsi="Courier New" w:cs="Courier New" w:hint="default"/>
      </w:rPr>
    </w:lvl>
    <w:lvl w:ilvl="5" w:tplc="0C1A0005" w:tentative="1">
      <w:start w:val="1"/>
      <w:numFmt w:val="bullet"/>
      <w:lvlText w:val=""/>
      <w:lvlJc w:val="left"/>
      <w:pPr>
        <w:ind w:left="4680" w:hanging="360"/>
      </w:pPr>
      <w:rPr>
        <w:rFonts w:ascii="Wingdings" w:hAnsi="Wingdings" w:hint="default"/>
      </w:rPr>
    </w:lvl>
    <w:lvl w:ilvl="6" w:tplc="0C1A0001" w:tentative="1">
      <w:start w:val="1"/>
      <w:numFmt w:val="bullet"/>
      <w:lvlText w:val=""/>
      <w:lvlJc w:val="left"/>
      <w:pPr>
        <w:ind w:left="5400" w:hanging="360"/>
      </w:pPr>
      <w:rPr>
        <w:rFonts w:ascii="Symbol" w:hAnsi="Symbol" w:hint="default"/>
      </w:rPr>
    </w:lvl>
    <w:lvl w:ilvl="7" w:tplc="0C1A0003" w:tentative="1">
      <w:start w:val="1"/>
      <w:numFmt w:val="bullet"/>
      <w:lvlText w:val="o"/>
      <w:lvlJc w:val="left"/>
      <w:pPr>
        <w:ind w:left="6120" w:hanging="360"/>
      </w:pPr>
      <w:rPr>
        <w:rFonts w:ascii="Courier New" w:hAnsi="Courier New" w:cs="Courier New" w:hint="default"/>
      </w:rPr>
    </w:lvl>
    <w:lvl w:ilvl="8" w:tplc="0C1A0005" w:tentative="1">
      <w:start w:val="1"/>
      <w:numFmt w:val="bullet"/>
      <w:lvlText w:val=""/>
      <w:lvlJc w:val="left"/>
      <w:pPr>
        <w:ind w:left="6840" w:hanging="360"/>
      </w:pPr>
      <w:rPr>
        <w:rFonts w:ascii="Wingdings" w:hAnsi="Wingdings" w:hint="default"/>
      </w:rPr>
    </w:lvl>
  </w:abstractNum>
  <w:abstractNum w:abstractNumId="54">
    <w:nsid w:val="74786BAF"/>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5">
    <w:nsid w:val="75C54977"/>
    <w:multiLevelType w:val="multilevel"/>
    <w:tmpl w:val="31EA4E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nsid w:val="75F05C0A"/>
    <w:multiLevelType w:val="multilevel"/>
    <w:tmpl w:val="338840A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57">
    <w:nsid w:val="76597800"/>
    <w:multiLevelType w:val="hybridMultilevel"/>
    <w:tmpl w:val="680AC8A6"/>
    <w:lvl w:ilvl="0" w:tplc="04090011">
      <w:start w:val="1"/>
      <w:numFmt w:val="decimal"/>
      <w:lvlText w:val="%1)"/>
      <w:lvlJc w:val="left"/>
      <w:pPr>
        <w:ind w:left="720" w:hanging="360"/>
      </w:pPr>
      <w:rPr>
        <w:rFonts w:hint="default"/>
      </w:rPr>
    </w:lvl>
    <w:lvl w:ilvl="1" w:tplc="0C1A0019" w:tentative="1">
      <w:start w:val="1"/>
      <w:numFmt w:val="lowerLetter"/>
      <w:lvlText w:val="%2."/>
      <w:lvlJc w:val="left"/>
      <w:pPr>
        <w:ind w:left="1440" w:hanging="360"/>
      </w:pPr>
    </w:lvl>
    <w:lvl w:ilvl="2" w:tplc="0C1A001B" w:tentative="1">
      <w:start w:val="1"/>
      <w:numFmt w:val="lowerRoman"/>
      <w:lvlText w:val="%3."/>
      <w:lvlJc w:val="right"/>
      <w:pPr>
        <w:ind w:left="2160" w:hanging="180"/>
      </w:pPr>
    </w:lvl>
    <w:lvl w:ilvl="3" w:tplc="0C1A000F" w:tentative="1">
      <w:start w:val="1"/>
      <w:numFmt w:val="decimal"/>
      <w:lvlText w:val="%4."/>
      <w:lvlJc w:val="left"/>
      <w:pPr>
        <w:ind w:left="2880" w:hanging="360"/>
      </w:pPr>
    </w:lvl>
    <w:lvl w:ilvl="4" w:tplc="0C1A0019" w:tentative="1">
      <w:start w:val="1"/>
      <w:numFmt w:val="lowerLetter"/>
      <w:lvlText w:val="%5."/>
      <w:lvlJc w:val="left"/>
      <w:pPr>
        <w:ind w:left="3600" w:hanging="360"/>
      </w:pPr>
    </w:lvl>
    <w:lvl w:ilvl="5" w:tplc="0C1A001B" w:tentative="1">
      <w:start w:val="1"/>
      <w:numFmt w:val="lowerRoman"/>
      <w:lvlText w:val="%6."/>
      <w:lvlJc w:val="right"/>
      <w:pPr>
        <w:ind w:left="4320" w:hanging="180"/>
      </w:pPr>
    </w:lvl>
    <w:lvl w:ilvl="6" w:tplc="0C1A000F" w:tentative="1">
      <w:start w:val="1"/>
      <w:numFmt w:val="decimal"/>
      <w:lvlText w:val="%7."/>
      <w:lvlJc w:val="left"/>
      <w:pPr>
        <w:ind w:left="5040" w:hanging="360"/>
      </w:pPr>
    </w:lvl>
    <w:lvl w:ilvl="7" w:tplc="0C1A0019" w:tentative="1">
      <w:start w:val="1"/>
      <w:numFmt w:val="lowerLetter"/>
      <w:lvlText w:val="%8."/>
      <w:lvlJc w:val="left"/>
      <w:pPr>
        <w:ind w:left="5760" w:hanging="360"/>
      </w:pPr>
    </w:lvl>
    <w:lvl w:ilvl="8" w:tplc="0C1A001B" w:tentative="1">
      <w:start w:val="1"/>
      <w:numFmt w:val="lowerRoman"/>
      <w:lvlText w:val="%9."/>
      <w:lvlJc w:val="right"/>
      <w:pPr>
        <w:ind w:left="6480" w:hanging="180"/>
      </w:pPr>
    </w:lvl>
  </w:abstractNum>
  <w:abstractNum w:abstractNumId="58">
    <w:nsid w:val="772354C7"/>
    <w:multiLevelType w:val="multilevel"/>
    <w:tmpl w:val="05284C3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nsid w:val="7A281B4D"/>
    <w:multiLevelType w:val="multilevel"/>
    <w:tmpl w:val="2326AA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54"/>
  </w:num>
  <w:num w:numId="2">
    <w:abstractNumId w:val="57"/>
  </w:num>
  <w:num w:numId="3">
    <w:abstractNumId w:val="13"/>
  </w:num>
  <w:num w:numId="4">
    <w:abstractNumId w:val="52"/>
  </w:num>
  <w:num w:numId="5">
    <w:abstractNumId w:val="2"/>
  </w:num>
  <w:num w:numId="6">
    <w:abstractNumId w:val="6"/>
  </w:num>
  <w:num w:numId="7">
    <w:abstractNumId w:val="12"/>
  </w:num>
  <w:num w:numId="8">
    <w:abstractNumId w:val="15"/>
  </w:num>
  <w:num w:numId="9">
    <w:abstractNumId w:val="1"/>
  </w:num>
  <w:num w:numId="10">
    <w:abstractNumId w:val="47"/>
  </w:num>
  <w:num w:numId="11">
    <w:abstractNumId w:val="37"/>
  </w:num>
  <w:num w:numId="12">
    <w:abstractNumId w:val="55"/>
  </w:num>
  <w:num w:numId="13">
    <w:abstractNumId w:val="8"/>
  </w:num>
  <w:num w:numId="14">
    <w:abstractNumId w:val="5"/>
  </w:num>
  <w:num w:numId="15">
    <w:abstractNumId w:val="9"/>
  </w:num>
  <w:num w:numId="16">
    <w:abstractNumId w:val="26"/>
  </w:num>
  <w:num w:numId="17">
    <w:abstractNumId w:val="34"/>
  </w:num>
  <w:num w:numId="18">
    <w:abstractNumId w:val="17"/>
  </w:num>
  <w:num w:numId="19">
    <w:abstractNumId w:val="30"/>
  </w:num>
  <w:num w:numId="20">
    <w:abstractNumId w:val="4"/>
  </w:num>
  <w:num w:numId="21">
    <w:abstractNumId w:val="20"/>
  </w:num>
  <w:num w:numId="22">
    <w:abstractNumId w:val="43"/>
  </w:num>
  <w:num w:numId="23">
    <w:abstractNumId w:val="56"/>
  </w:num>
  <w:num w:numId="24">
    <w:abstractNumId w:val="27"/>
  </w:num>
  <w:num w:numId="25">
    <w:abstractNumId w:val="53"/>
  </w:num>
  <w:num w:numId="26">
    <w:abstractNumId w:val="46"/>
  </w:num>
  <w:num w:numId="27">
    <w:abstractNumId w:val="28"/>
  </w:num>
  <w:num w:numId="28">
    <w:abstractNumId w:val="44"/>
  </w:num>
  <w:num w:numId="29">
    <w:abstractNumId w:val="40"/>
  </w:num>
  <w:num w:numId="30">
    <w:abstractNumId w:val="31"/>
  </w:num>
  <w:num w:numId="31">
    <w:abstractNumId w:val="29"/>
  </w:num>
  <w:num w:numId="32">
    <w:abstractNumId w:val="41"/>
  </w:num>
  <w:num w:numId="33">
    <w:abstractNumId w:val="14"/>
  </w:num>
  <w:num w:numId="34">
    <w:abstractNumId w:val="49"/>
  </w:num>
  <w:num w:numId="35">
    <w:abstractNumId w:val="35"/>
  </w:num>
  <w:num w:numId="36">
    <w:abstractNumId w:val="18"/>
  </w:num>
  <w:num w:numId="37">
    <w:abstractNumId w:val="45"/>
  </w:num>
  <w:num w:numId="38">
    <w:abstractNumId w:val="32"/>
  </w:num>
  <w:num w:numId="39">
    <w:abstractNumId w:val="11"/>
  </w:num>
  <w:num w:numId="40">
    <w:abstractNumId w:val="25"/>
  </w:num>
  <w:num w:numId="41">
    <w:abstractNumId w:val="38"/>
  </w:num>
  <w:num w:numId="42">
    <w:abstractNumId w:val="48"/>
  </w:num>
  <w:num w:numId="43">
    <w:abstractNumId w:val="10"/>
  </w:num>
  <w:num w:numId="44">
    <w:abstractNumId w:val="21"/>
  </w:num>
  <w:num w:numId="45">
    <w:abstractNumId w:val="23"/>
  </w:num>
  <w:num w:numId="46">
    <w:abstractNumId w:val="50"/>
  </w:num>
  <w:num w:numId="47">
    <w:abstractNumId w:val="7"/>
  </w:num>
  <w:num w:numId="48">
    <w:abstractNumId w:val="16"/>
  </w:num>
  <w:num w:numId="49">
    <w:abstractNumId w:val="58"/>
  </w:num>
  <w:num w:numId="50">
    <w:abstractNumId w:val="42"/>
  </w:num>
  <w:num w:numId="51">
    <w:abstractNumId w:val="0"/>
  </w:num>
  <w:num w:numId="52">
    <w:abstractNumId w:val="24"/>
  </w:num>
  <w:num w:numId="53">
    <w:abstractNumId w:val="39"/>
  </w:num>
  <w:num w:numId="54">
    <w:abstractNumId w:val="33"/>
  </w:num>
  <w:num w:numId="55">
    <w:abstractNumId w:val="19"/>
  </w:num>
  <w:num w:numId="56">
    <w:abstractNumId w:val="51"/>
  </w:num>
  <w:num w:numId="57">
    <w:abstractNumId w:val="59"/>
  </w:num>
  <w:num w:numId="58">
    <w:abstractNumId w:val="36"/>
  </w:num>
  <w:num w:numId="59">
    <w:abstractNumId w:val="22"/>
  </w:num>
  <w:num w:numId="60">
    <w:abstractNumId w:val="3"/>
  </w:num>
  <w:numIdMacAtCleanup w:val="6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4098"/>
  </w:hdrShapeDefaults>
  <w:footnotePr>
    <w:footnote w:id="-1"/>
    <w:footnote w:id="0"/>
  </w:footnotePr>
  <w:endnotePr>
    <w:endnote w:id="-1"/>
    <w:endnote w:id="0"/>
  </w:endnotePr>
  <w:compat/>
  <w:rsids>
    <w:rsidRoot w:val="00281B51"/>
    <w:rsid w:val="000021E5"/>
    <w:rsid w:val="000036B4"/>
    <w:rsid w:val="00005F2C"/>
    <w:rsid w:val="0001142E"/>
    <w:rsid w:val="00021F61"/>
    <w:rsid w:val="000247B3"/>
    <w:rsid w:val="00031C7D"/>
    <w:rsid w:val="000324A3"/>
    <w:rsid w:val="0003446C"/>
    <w:rsid w:val="00034E00"/>
    <w:rsid w:val="000370C5"/>
    <w:rsid w:val="00065863"/>
    <w:rsid w:val="00067066"/>
    <w:rsid w:val="00072DF2"/>
    <w:rsid w:val="00080978"/>
    <w:rsid w:val="00090C2D"/>
    <w:rsid w:val="000A39C4"/>
    <w:rsid w:val="000A7CC9"/>
    <w:rsid w:val="000B12BA"/>
    <w:rsid w:val="000C15FC"/>
    <w:rsid w:val="000C1AB1"/>
    <w:rsid w:val="000C568A"/>
    <w:rsid w:val="000D7713"/>
    <w:rsid w:val="000E2F40"/>
    <w:rsid w:val="000E4911"/>
    <w:rsid w:val="000F00A7"/>
    <w:rsid w:val="000F0568"/>
    <w:rsid w:val="000F1F3F"/>
    <w:rsid w:val="000F23C6"/>
    <w:rsid w:val="000F3FB5"/>
    <w:rsid w:val="00102F0F"/>
    <w:rsid w:val="00116EC3"/>
    <w:rsid w:val="00126641"/>
    <w:rsid w:val="0013395A"/>
    <w:rsid w:val="00134AD0"/>
    <w:rsid w:val="001362C4"/>
    <w:rsid w:val="00136ED9"/>
    <w:rsid w:val="001464BC"/>
    <w:rsid w:val="00147232"/>
    <w:rsid w:val="00147736"/>
    <w:rsid w:val="001607C5"/>
    <w:rsid w:val="0016629C"/>
    <w:rsid w:val="001663E7"/>
    <w:rsid w:val="001707D3"/>
    <w:rsid w:val="0017503F"/>
    <w:rsid w:val="00180CF3"/>
    <w:rsid w:val="00187800"/>
    <w:rsid w:val="00197C55"/>
    <w:rsid w:val="001A6306"/>
    <w:rsid w:val="001B16A8"/>
    <w:rsid w:val="001B57F7"/>
    <w:rsid w:val="001C52DB"/>
    <w:rsid w:val="001C6AC1"/>
    <w:rsid w:val="001C7BD6"/>
    <w:rsid w:val="001D1840"/>
    <w:rsid w:val="001D246C"/>
    <w:rsid w:val="001D2662"/>
    <w:rsid w:val="001D4126"/>
    <w:rsid w:val="001E081F"/>
    <w:rsid w:val="001E1930"/>
    <w:rsid w:val="001E68A5"/>
    <w:rsid w:val="001F2B3E"/>
    <w:rsid w:val="001F5E1A"/>
    <w:rsid w:val="001F7DA5"/>
    <w:rsid w:val="002010EE"/>
    <w:rsid w:val="0020315F"/>
    <w:rsid w:val="00207191"/>
    <w:rsid w:val="00211D29"/>
    <w:rsid w:val="002139B7"/>
    <w:rsid w:val="0021456E"/>
    <w:rsid w:val="0021684D"/>
    <w:rsid w:val="002169F0"/>
    <w:rsid w:val="00222140"/>
    <w:rsid w:val="00224EFA"/>
    <w:rsid w:val="00231D34"/>
    <w:rsid w:val="00232A3A"/>
    <w:rsid w:val="00232B6E"/>
    <w:rsid w:val="00235291"/>
    <w:rsid w:val="00235DD8"/>
    <w:rsid w:val="00240183"/>
    <w:rsid w:val="00243F4E"/>
    <w:rsid w:val="00245A08"/>
    <w:rsid w:val="00245B53"/>
    <w:rsid w:val="00260FC9"/>
    <w:rsid w:val="00267510"/>
    <w:rsid w:val="00271DA9"/>
    <w:rsid w:val="00271FFE"/>
    <w:rsid w:val="00272A51"/>
    <w:rsid w:val="002737DB"/>
    <w:rsid w:val="0028054B"/>
    <w:rsid w:val="00280BC2"/>
    <w:rsid w:val="00281B51"/>
    <w:rsid w:val="00292F35"/>
    <w:rsid w:val="0029587A"/>
    <w:rsid w:val="002A04D5"/>
    <w:rsid w:val="002C1CC1"/>
    <w:rsid w:val="002C5BAF"/>
    <w:rsid w:val="002C5DE6"/>
    <w:rsid w:val="002C7A3E"/>
    <w:rsid w:val="002D7E67"/>
    <w:rsid w:val="002E0715"/>
    <w:rsid w:val="002F31E4"/>
    <w:rsid w:val="002F45B7"/>
    <w:rsid w:val="00302987"/>
    <w:rsid w:val="00304C0F"/>
    <w:rsid w:val="00305781"/>
    <w:rsid w:val="00305859"/>
    <w:rsid w:val="00306EB9"/>
    <w:rsid w:val="00310A00"/>
    <w:rsid w:val="00315CF5"/>
    <w:rsid w:val="00317B99"/>
    <w:rsid w:val="0032194E"/>
    <w:rsid w:val="00324CA6"/>
    <w:rsid w:val="00326082"/>
    <w:rsid w:val="00326B68"/>
    <w:rsid w:val="00333F8D"/>
    <w:rsid w:val="00335558"/>
    <w:rsid w:val="00336FE4"/>
    <w:rsid w:val="0035190F"/>
    <w:rsid w:val="00355E4C"/>
    <w:rsid w:val="00371815"/>
    <w:rsid w:val="0037183C"/>
    <w:rsid w:val="00377281"/>
    <w:rsid w:val="00380FEB"/>
    <w:rsid w:val="00387205"/>
    <w:rsid w:val="00387956"/>
    <w:rsid w:val="0039320F"/>
    <w:rsid w:val="003941C3"/>
    <w:rsid w:val="0039709A"/>
    <w:rsid w:val="00397FCD"/>
    <w:rsid w:val="003A66AF"/>
    <w:rsid w:val="003B27A4"/>
    <w:rsid w:val="003B7ED8"/>
    <w:rsid w:val="003C2FE8"/>
    <w:rsid w:val="003C3303"/>
    <w:rsid w:val="003C5165"/>
    <w:rsid w:val="003C61AD"/>
    <w:rsid w:val="003C653C"/>
    <w:rsid w:val="003D5779"/>
    <w:rsid w:val="003E1199"/>
    <w:rsid w:val="003E1E2C"/>
    <w:rsid w:val="003E211F"/>
    <w:rsid w:val="003E4F81"/>
    <w:rsid w:val="003F03C6"/>
    <w:rsid w:val="003F544A"/>
    <w:rsid w:val="003F59FA"/>
    <w:rsid w:val="003F5CAB"/>
    <w:rsid w:val="003F77E9"/>
    <w:rsid w:val="00400BC9"/>
    <w:rsid w:val="004045DC"/>
    <w:rsid w:val="00405476"/>
    <w:rsid w:val="004071D5"/>
    <w:rsid w:val="00410CEA"/>
    <w:rsid w:val="0042615C"/>
    <w:rsid w:val="004266D5"/>
    <w:rsid w:val="00435776"/>
    <w:rsid w:val="0044010F"/>
    <w:rsid w:val="00446281"/>
    <w:rsid w:val="00451C57"/>
    <w:rsid w:val="00452108"/>
    <w:rsid w:val="00452AF1"/>
    <w:rsid w:val="0045492F"/>
    <w:rsid w:val="00460ADD"/>
    <w:rsid w:val="00462EDA"/>
    <w:rsid w:val="004645CF"/>
    <w:rsid w:val="00467904"/>
    <w:rsid w:val="00473451"/>
    <w:rsid w:val="004868FE"/>
    <w:rsid w:val="00490332"/>
    <w:rsid w:val="00496405"/>
    <w:rsid w:val="00497706"/>
    <w:rsid w:val="004A0ECF"/>
    <w:rsid w:val="004A3BE1"/>
    <w:rsid w:val="004B1C5D"/>
    <w:rsid w:val="004C7A1F"/>
    <w:rsid w:val="004D31D1"/>
    <w:rsid w:val="004D394B"/>
    <w:rsid w:val="004E5C33"/>
    <w:rsid w:val="004E6D6B"/>
    <w:rsid w:val="004E7ACC"/>
    <w:rsid w:val="004F1DD2"/>
    <w:rsid w:val="004F1F2A"/>
    <w:rsid w:val="004F2898"/>
    <w:rsid w:val="004F4EDD"/>
    <w:rsid w:val="005060E4"/>
    <w:rsid w:val="0051675D"/>
    <w:rsid w:val="00520C28"/>
    <w:rsid w:val="00521E9F"/>
    <w:rsid w:val="00525814"/>
    <w:rsid w:val="005271A7"/>
    <w:rsid w:val="005278B9"/>
    <w:rsid w:val="0053504A"/>
    <w:rsid w:val="005372FF"/>
    <w:rsid w:val="00544EEF"/>
    <w:rsid w:val="00546D23"/>
    <w:rsid w:val="00556193"/>
    <w:rsid w:val="00563A24"/>
    <w:rsid w:val="005647CA"/>
    <w:rsid w:val="00564B2A"/>
    <w:rsid w:val="00570DA9"/>
    <w:rsid w:val="005710B8"/>
    <w:rsid w:val="00571D4F"/>
    <w:rsid w:val="00572A6A"/>
    <w:rsid w:val="00580E45"/>
    <w:rsid w:val="00590A51"/>
    <w:rsid w:val="0059292A"/>
    <w:rsid w:val="00595020"/>
    <w:rsid w:val="005978DD"/>
    <w:rsid w:val="005A1136"/>
    <w:rsid w:val="005A14DA"/>
    <w:rsid w:val="005A3F14"/>
    <w:rsid w:val="005B0900"/>
    <w:rsid w:val="005B7CF8"/>
    <w:rsid w:val="005D4FF0"/>
    <w:rsid w:val="005D52F0"/>
    <w:rsid w:val="005E0922"/>
    <w:rsid w:val="005F0D9C"/>
    <w:rsid w:val="005F1AEE"/>
    <w:rsid w:val="005F1D91"/>
    <w:rsid w:val="005F5231"/>
    <w:rsid w:val="005F5FFB"/>
    <w:rsid w:val="005F64BC"/>
    <w:rsid w:val="006124A8"/>
    <w:rsid w:val="006224E2"/>
    <w:rsid w:val="00626AA6"/>
    <w:rsid w:val="00643687"/>
    <w:rsid w:val="00643EAD"/>
    <w:rsid w:val="006460E6"/>
    <w:rsid w:val="006473C1"/>
    <w:rsid w:val="00652231"/>
    <w:rsid w:val="00660BF1"/>
    <w:rsid w:val="006622FF"/>
    <w:rsid w:val="0066442F"/>
    <w:rsid w:val="00664A2B"/>
    <w:rsid w:val="00670F4A"/>
    <w:rsid w:val="00677157"/>
    <w:rsid w:val="00680C9B"/>
    <w:rsid w:val="006874E2"/>
    <w:rsid w:val="00694BB5"/>
    <w:rsid w:val="006A45DD"/>
    <w:rsid w:val="006B75CF"/>
    <w:rsid w:val="006B7615"/>
    <w:rsid w:val="006C6BDC"/>
    <w:rsid w:val="006D20D8"/>
    <w:rsid w:val="006D3D9B"/>
    <w:rsid w:val="006D478B"/>
    <w:rsid w:val="006D7182"/>
    <w:rsid w:val="006E2C11"/>
    <w:rsid w:val="006E728A"/>
    <w:rsid w:val="006E767A"/>
    <w:rsid w:val="006F7D2E"/>
    <w:rsid w:val="007014EB"/>
    <w:rsid w:val="00704729"/>
    <w:rsid w:val="007070A3"/>
    <w:rsid w:val="00710A90"/>
    <w:rsid w:val="00716496"/>
    <w:rsid w:val="007224C7"/>
    <w:rsid w:val="00722E07"/>
    <w:rsid w:val="007355CB"/>
    <w:rsid w:val="00746BC4"/>
    <w:rsid w:val="00760AAA"/>
    <w:rsid w:val="00761040"/>
    <w:rsid w:val="0076257A"/>
    <w:rsid w:val="00775A1A"/>
    <w:rsid w:val="00781D98"/>
    <w:rsid w:val="007901B9"/>
    <w:rsid w:val="00791D68"/>
    <w:rsid w:val="00792C37"/>
    <w:rsid w:val="00795F1B"/>
    <w:rsid w:val="007A6988"/>
    <w:rsid w:val="007A7B6D"/>
    <w:rsid w:val="007B13B0"/>
    <w:rsid w:val="007B25EE"/>
    <w:rsid w:val="007B407D"/>
    <w:rsid w:val="007B56E0"/>
    <w:rsid w:val="007B63A5"/>
    <w:rsid w:val="007C7B8B"/>
    <w:rsid w:val="007D35B4"/>
    <w:rsid w:val="007D3B31"/>
    <w:rsid w:val="007E4C32"/>
    <w:rsid w:val="007E56D4"/>
    <w:rsid w:val="007F11CB"/>
    <w:rsid w:val="00806D8F"/>
    <w:rsid w:val="00807EC5"/>
    <w:rsid w:val="00821262"/>
    <w:rsid w:val="00826719"/>
    <w:rsid w:val="00833C9C"/>
    <w:rsid w:val="00834EE2"/>
    <w:rsid w:val="00841CB6"/>
    <w:rsid w:val="00850D6E"/>
    <w:rsid w:val="00852BB0"/>
    <w:rsid w:val="00856837"/>
    <w:rsid w:val="0086151E"/>
    <w:rsid w:val="0086394F"/>
    <w:rsid w:val="00864FD3"/>
    <w:rsid w:val="008668D1"/>
    <w:rsid w:val="008673B5"/>
    <w:rsid w:val="00875D21"/>
    <w:rsid w:val="00875D68"/>
    <w:rsid w:val="00877A9E"/>
    <w:rsid w:val="00881B27"/>
    <w:rsid w:val="00892E54"/>
    <w:rsid w:val="00897126"/>
    <w:rsid w:val="008A2B58"/>
    <w:rsid w:val="008B06E0"/>
    <w:rsid w:val="008C5F8D"/>
    <w:rsid w:val="008D0090"/>
    <w:rsid w:val="008D180F"/>
    <w:rsid w:val="008D3508"/>
    <w:rsid w:val="008D7DC7"/>
    <w:rsid w:val="008E24BD"/>
    <w:rsid w:val="008E2734"/>
    <w:rsid w:val="008E4E3E"/>
    <w:rsid w:val="008F331E"/>
    <w:rsid w:val="00901940"/>
    <w:rsid w:val="009069FA"/>
    <w:rsid w:val="0091747D"/>
    <w:rsid w:val="00920052"/>
    <w:rsid w:val="0092569F"/>
    <w:rsid w:val="0092784F"/>
    <w:rsid w:val="0093207B"/>
    <w:rsid w:val="00934E9A"/>
    <w:rsid w:val="00943F98"/>
    <w:rsid w:val="00950545"/>
    <w:rsid w:val="0096070F"/>
    <w:rsid w:val="00962248"/>
    <w:rsid w:val="00964D4A"/>
    <w:rsid w:val="009650F6"/>
    <w:rsid w:val="0096604D"/>
    <w:rsid w:val="00976197"/>
    <w:rsid w:val="00983765"/>
    <w:rsid w:val="00984436"/>
    <w:rsid w:val="009A6A0D"/>
    <w:rsid w:val="009B35CB"/>
    <w:rsid w:val="009B4B2F"/>
    <w:rsid w:val="009B5023"/>
    <w:rsid w:val="009C1DD6"/>
    <w:rsid w:val="009D0323"/>
    <w:rsid w:val="009D0A46"/>
    <w:rsid w:val="009D4FA3"/>
    <w:rsid w:val="009F6462"/>
    <w:rsid w:val="009F659B"/>
    <w:rsid w:val="00A004A2"/>
    <w:rsid w:val="00A00754"/>
    <w:rsid w:val="00A007E8"/>
    <w:rsid w:val="00A02789"/>
    <w:rsid w:val="00A02B8A"/>
    <w:rsid w:val="00A04DB1"/>
    <w:rsid w:val="00A07CAF"/>
    <w:rsid w:val="00A10AB8"/>
    <w:rsid w:val="00A10B24"/>
    <w:rsid w:val="00A117E1"/>
    <w:rsid w:val="00A165D6"/>
    <w:rsid w:val="00A2024F"/>
    <w:rsid w:val="00A2623D"/>
    <w:rsid w:val="00A30B9B"/>
    <w:rsid w:val="00A31F9B"/>
    <w:rsid w:val="00A40010"/>
    <w:rsid w:val="00A40030"/>
    <w:rsid w:val="00A40E8A"/>
    <w:rsid w:val="00A426FD"/>
    <w:rsid w:val="00A43F43"/>
    <w:rsid w:val="00A44AA8"/>
    <w:rsid w:val="00A5020D"/>
    <w:rsid w:val="00A63761"/>
    <w:rsid w:val="00A63BC9"/>
    <w:rsid w:val="00A6468C"/>
    <w:rsid w:val="00A64EF0"/>
    <w:rsid w:val="00A65DC4"/>
    <w:rsid w:val="00A7426D"/>
    <w:rsid w:val="00A80C11"/>
    <w:rsid w:val="00A92B15"/>
    <w:rsid w:val="00A94AED"/>
    <w:rsid w:val="00A94F83"/>
    <w:rsid w:val="00A9589B"/>
    <w:rsid w:val="00AA37C5"/>
    <w:rsid w:val="00AA511D"/>
    <w:rsid w:val="00AB3811"/>
    <w:rsid w:val="00AC43D7"/>
    <w:rsid w:val="00AC62E0"/>
    <w:rsid w:val="00AC688A"/>
    <w:rsid w:val="00AD001C"/>
    <w:rsid w:val="00AD5663"/>
    <w:rsid w:val="00AD62D9"/>
    <w:rsid w:val="00AD677A"/>
    <w:rsid w:val="00AD7150"/>
    <w:rsid w:val="00AE5AA1"/>
    <w:rsid w:val="00AE6329"/>
    <w:rsid w:val="00AF438D"/>
    <w:rsid w:val="00B00DB4"/>
    <w:rsid w:val="00B02EDE"/>
    <w:rsid w:val="00B0307D"/>
    <w:rsid w:val="00B0719A"/>
    <w:rsid w:val="00B13A03"/>
    <w:rsid w:val="00B17C6D"/>
    <w:rsid w:val="00B24573"/>
    <w:rsid w:val="00B402ED"/>
    <w:rsid w:val="00B45CA4"/>
    <w:rsid w:val="00B473DD"/>
    <w:rsid w:val="00B47DFC"/>
    <w:rsid w:val="00B53DA0"/>
    <w:rsid w:val="00B54B2D"/>
    <w:rsid w:val="00B565BE"/>
    <w:rsid w:val="00B57D04"/>
    <w:rsid w:val="00B57D80"/>
    <w:rsid w:val="00B66CE2"/>
    <w:rsid w:val="00B705E3"/>
    <w:rsid w:val="00B72404"/>
    <w:rsid w:val="00B75B23"/>
    <w:rsid w:val="00B83A6B"/>
    <w:rsid w:val="00B85A43"/>
    <w:rsid w:val="00B9216A"/>
    <w:rsid w:val="00B9332D"/>
    <w:rsid w:val="00B96B53"/>
    <w:rsid w:val="00BA01FD"/>
    <w:rsid w:val="00BA2DAA"/>
    <w:rsid w:val="00BA5731"/>
    <w:rsid w:val="00BA7E7B"/>
    <w:rsid w:val="00BB158F"/>
    <w:rsid w:val="00BB38D1"/>
    <w:rsid w:val="00BB5A8F"/>
    <w:rsid w:val="00BB6374"/>
    <w:rsid w:val="00BC5837"/>
    <w:rsid w:val="00BD0D21"/>
    <w:rsid w:val="00BD67C3"/>
    <w:rsid w:val="00BE1A64"/>
    <w:rsid w:val="00BE3236"/>
    <w:rsid w:val="00BE6B2C"/>
    <w:rsid w:val="00BE7318"/>
    <w:rsid w:val="00BF1737"/>
    <w:rsid w:val="00C146F9"/>
    <w:rsid w:val="00C22129"/>
    <w:rsid w:val="00C30AAC"/>
    <w:rsid w:val="00C34D81"/>
    <w:rsid w:val="00C357D0"/>
    <w:rsid w:val="00C357EB"/>
    <w:rsid w:val="00C35828"/>
    <w:rsid w:val="00C40265"/>
    <w:rsid w:val="00C43EF8"/>
    <w:rsid w:val="00C475FB"/>
    <w:rsid w:val="00C5312D"/>
    <w:rsid w:val="00C607C6"/>
    <w:rsid w:val="00C63C94"/>
    <w:rsid w:val="00C644A0"/>
    <w:rsid w:val="00C71F55"/>
    <w:rsid w:val="00C8197B"/>
    <w:rsid w:val="00C85B4A"/>
    <w:rsid w:val="00C8730C"/>
    <w:rsid w:val="00C92A12"/>
    <w:rsid w:val="00C951B1"/>
    <w:rsid w:val="00CA2244"/>
    <w:rsid w:val="00CA7954"/>
    <w:rsid w:val="00CB4859"/>
    <w:rsid w:val="00CC24C6"/>
    <w:rsid w:val="00CC6B6C"/>
    <w:rsid w:val="00CD45E2"/>
    <w:rsid w:val="00CE0C02"/>
    <w:rsid w:val="00CE15CA"/>
    <w:rsid w:val="00CE303B"/>
    <w:rsid w:val="00CF068F"/>
    <w:rsid w:val="00CF1099"/>
    <w:rsid w:val="00D07B20"/>
    <w:rsid w:val="00D12A6B"/>
    <w:rsid w:val="00D17CAF"/>
    <w:rsid w:val="00D207D3"/>
    <w:rsid w:val="00D21768"/>
    <w:rsid w:val="00D32B05"/>
    <w:rsid w:val="00D32E3C"/>
    <w:rsid w:val="00D37709"/>
    <w:rsid w:val="00D4122B"/>
    <w:rsid w:val="00D43736"/>
    <w:rsid w:val="00D43B1E"/>
    <w:rsid w:val="00D46FFA"/>
    <w:rsid w:val="00D5388D"/>
    <w:rsid w:val="00D5422B"/>
    <w:rsid w:val="00D56D7E"/>
    <w:rsid w:val="00D577CE"/>
    <w:rsid w:val="00D66A9A"/>
    <w:rsid w:val="00D74048"/>
    <w:rsid w:val="00D745FE"/>
    <w:rsid w:val="00D80A6B"/>
    <w:rsid w:val="00D81B7E"/>
    <w:rsid w:val="00D838F1"/>
    <w:rsid w:val="00D91431"/>
    <w:rsid w:val="00D9341C"/>
    <w:rsid w:val="00D96F45"/>
    <w:rsid w:val="00DA6A50"/>
    <w:rsid w:val="00DA7496"/>
    <w:rsid w:val="00DB3438"/>
    <w:rsid w:val="00DB7577"/>
    <w:rsid w:val="00DC0E99"/>
    <w:rsid w:val="00DC4D00"/>
    <w:rsid w:val="00DC75D7"/>
    <w:rsid w:val="00DC7AB3"/>
    <w:rsid w:val="00DC7B46"/>
    <w:rsid w:val="00DE6285"/>
    <w:rsid w:val="00DF2FDD"/>
    <w:rsid w:val="00E069A2"/>
    <w:rsid w:val="00E24FE7"/>
    <w:rsid w:val="00E31873"/>
    <w:rsid w:val="00E41482"/>
    <w:rsid w:val="00E41E2B"/>
    <w:rsid w:val="00E45B5A"/>
    <w:rsid w:val="00E50B68"/>
    <w:rsid w:val="00E5686B"/>
    <w:rsid w:val="00E66787"/>
    <w:rsid w:val="00E677A1"/>
    <w:rsid w:val="00E70E79"/>
    <w:rsid w:val="00E820BC"/>
    <w:rsid w:val="00E82DA1"/>
    <w:rsid w:val="00E8607D"/>
    <w:rsid w:val="00E86EB6"/>
    <w:rsid w:val="00E92108"/>
    <w:rsid w:val="00EA3259"/>
    <w:rsid w:val="00EA34B3"/>
    <w:rsid w:val="00EA7512"/>
    <w:rsid w:val="00EB0557"/>
    <w:rsid w:val="00EB1120"/>
    <w:rsid w:val="00EB7F7E"/>
    <w:rsid w:val="00EC0096"/>
    <w:rsid w:val="00EC40BF"/>
    <w:rsid w:val="00EC46D3"/>
    <w:rsid w:val="00EC7036"/>
    <w:rsid w:val="00ED260A"/>
    <w:rsid w:val="00ED6FD8"/>
    <w:rsid w:val="00EE0D94"/>
    <w:rsid w:val="00EE4024"/>
    <w:rsid w:val="00EF07AA"/>
    <w:rsid w:val="00EF20A8"/>
    <w:rsid w:val="00EF78B8"/>
    <w:rsid w:val="00F05003"/>
    <w:rsid w:val="00F07505"/>
    <w:rsid w:val="00F10509"/>
    <w:rsid w:val="00F13DE7"/>
    <w:rsid w:val="00F170BF"/>
    <w:rsid w:val="00F253BF"/>
    <w:rsid w:val="00F272B7"/>
    <w:rsid w:val="00F3180D"/>
    <w:rsid w:val="00F348FB"/>
    <w:rsid w:val="00F422C2"/>
    <w:rsid w:val="00F42329"/>
    <w:rsid w:val="00F42D51"/>
    <w:rsid w:val="00F42DD8"/>
    <w:rsid w:val="00F46640"/>
    <w:rsid w:val="00F5530E"/>
    <w:rsid w:val="00F577E8"/>
    <w:rsid w:val="00F73662"/>
    <w:rsid w:val="00F86B14"/>
    <w:rsid w:val="00F87520"/>
    <w:rsid w:val="00F91D3F"/>
    <w:rsid w:val="00F93725"/>
    <w:rsid w:val="00F93C67"/>
    <w:rsid w:val="00F95882"/>
    <w:rsid w:val="00FA2552"/>
    <w:rsid w:val="00FC0DF7"/>
    <w:rsid w:val="00FC1A8F"/>
    <w:rsid w:val="00FD2C27"/>
    <w:rsid w:val="00FD48E5"/>
    <w:rsid w:val="00FE4126"/>
    <w:rsid w:val="00FE7CA0"/>
    <w:rsid w:val="00FF3F8C"/>
    <w:rsid w:val="00FF76A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rules v:ext="edit">
        <o:r id="V:Rule1" type="connector" idref="#Straight Arrow Connector 8"/>
        <o:r id="V:Rule2" type="connector" idref="#Straight Arrow Connector 15"/>
        <o:r id="V:Rule3" type="connector" idref="#Straight Arrow Connector 23"/>
        <o:r id="V:Rule4" type="connector" idref="#Straight Arrow Connector 31"/>
        <o:r id="V:Rule5" type="connector" idref="#Straight Arrow Connector 39"/>
        <o:r id="V:Rule6" type="connector" idref="#Straight Arrow Connector 47"/>
        <o:r id="V:Rule7" type="connector" idref="#Straight Arrow Connector 55"/>
        <o:r id="V:Rule8" type="connector" idref="#Straight Arrow Connector 63"/>
        <o:r id="V:Rule9" type="connector" idref="#Straight Arrow Connector 7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r-Cyrl-C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2B3E"/>
    <w:pPr>
      <w:spacing w:after="120"/>
      <w:jc w:val="both"/>
    </w:pPr>
    <w:rPr>
      <w:rFonts w:ascii="Calibri" w:eastAsia="Calibri" w:hAnsi="Calibri" w:cs="Calibri"/>
      <w:lang w:eastAsia="sr-Cyrl-CS"/>
    </w:rPr>
  </w:style>
  <w:style w:type="paragraph" w:styleId="Heading1">
    <w:name w:val="heading 1"/>
    <w:basedOn w:val="Normal"/>
    <w:next w:val="Normal"/>
    <w:link w:val="Heading1Char"/>
    <w:uiPriority w:val="9"/>
    <w:qFormat/>
    <w:rsid w:val="00710A90"/>
    <w:pPr>
      <w:numPr>
        <w:numId w:val="1"/>
      </w:numPr>
      <w:spacing w:before="240" w:after="240"/>
      <w:outlineLvl w:val="0"/>
    </w:pPr>
    <w:rPr>
      <w:b/>
      <w:sz w:val="28"/>
    </w:rPr>
  </w:style>
  <w:style w:type="paragraph" w:styleId="Heading2">
    <w:name w:val="heading 2"/>
    <w:basedOn w:val="ListParagraph"/>
    <w:next w:val="Normal"/>
    <w:link w:val="Heading2Char"/>
    <w:uiPriority w:val="9"/>
    <w:unhideWhenUsed/>
    <w:qFormat/>
    <w:rsid w:val="00A92B15"/>
    <w:pPr>
      <w:numPr>
        <w:ilvl w:val="1"/>
        <w:numId w:val="1"/>
      </w:numPr>
      <w:outlineLvl w:val="1"/>
    </w:pPr>
    <w:rPr>
      <w:b/>
      <w:sz w:val="24"/>
    </w:rPr>
  </w:style>
  <w:style w:type="paragraph" w:styleId="Heading3">
    <w:name w:val="heading 3"/>
    <w:basedOn w:val="ListParagraph"/>
    <w:next w:val="Normal"/>
    <w:link w:val="Heading3Char"/>
    <w:unhideWhenUsed/>
    <w:qFormat/>
    <w:rsid w:val="0003446C"/>
    <w:pPr>
      <w:numPr>
        <w:ilvl w:val="2"/>
        <w:numId w:val="1"/>
      </w:numPr>
      <w:outlineLvl w:val="2"/>
    </w:pPr>
    <w:rPr>
      <w:b/>
    </w:rPr>
  </w:style>
  <w:style w:type="paragraph" w:styleId="Heading4">
    <w:name w:val="heading 4"/>
    <w:basedOn w:val="Normal"/>
    <w:next w:val="Normal"/>
    <w:link w:val="Heading4Char"/>
    <w:uiPriority w:val="9"/>
    <w:unhideWhenUsed/>
    <w:qFormat/>
    <w:rsid w:val="008E2734"/>
    <w:pPr>
      <w:keepNext/>
      <w:keepLines/>
      <w:numPr>
        <w:ilvl w:val="3"/>
        <w:numId w:val="1"/>
      </w:numPr>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8E2734"/>
    <w:pPr>
      <w:keepNext/>
      <w:keepLines/>
      <w:numPr>
        <w:ilvl w:val="4"/>
        <w:numId w:val="1"/>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8E2734"/>
    <w:pPr>
      <w:keepNext/>
      <w:keepLines/>
      <w:numPr>
        <w:ilvl w:val="5"/>
        <w:numId w:val="1"/>
      </w:numPr>
      <w:spacing w:before="40" w:after="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8E2734"/>
    <w:pPr>
      <w:keepNext/>
      <w:keepLines/>
      <w:numPr>
        <w:ilvl w:val="6"/>
        <w:numId w:val="1"/>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E2734"/>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E2734"/>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81B51"/>
    <w:rPr>
      <w:sz w:val="40"/>
    </w:rPr>
  </w:style>
  <w:style w:type="character" w:customStyle="1" w:styleId="TitleChar">
    <w:name w:val="Title Char"/>
    <w:basedOn w:val="DefaultParagraphFont"/>
    <w:link w:val="Title"/>
    <w:uiPriority w:val="10"/>
    <w:rsid w:val="00281B51"/>
    <w:rPr>
      <w:sz w:val="40"/>
      <w:lang/>
    </w:rPr>
  </w:style>
  <w:style w:type="character" w:customStyle="1" w:styleId="Heading1Char">
    <w:name w:val="Heading 1 Char"/>
    <w:basedOn w:val="DefaultParagraphFont"/>
    <w:link w:val="Heading1"/>
    <w:uiPriority w:val="9"/>
    <w:rsid w:val="00710A90"/>
    <w:rPr>
      <w:rFonts w:ascii="Calibri" w:eastAsia="Calibri" w:hAnsi="Calibri" w:cs="Calibri"/>
      <w:b/>
      <w:sz w:val="28"/>
      <w:lang w:eastAsia="sr-Cyrl-CS"/>
    </w:rPr>
  </w:style>
  <w:style w:type="paragraph" w:styleId="ListParagraph">
    <w:name w:val="List Paragraph"/>
    <w:basedOn w:val="Normal"/>
    <w:uiPriority w:val="34"/>
    <w:qFormat/>
    <w:rsid w:val="0021684D"/>
    <w:pPr>
      <w:numPr>
        <w:numId w:val="3"/>
      </w:numPr>
      <w:contextualSpacing/>
    </w:pPr>
  </w:style>
  <w:style w:type="paragraph" w:styleId="Header">
    <w:name w:val="header"/>
    <w:basedOn w:val="Normal"/>
    <w:link w:val="HeaderChar"/>
    <w:uiPriority w:val="99"/>
    <w:unhideWhenUsed/>
    <w:rsid w:val="00F348FB"/>
    <w:pPr>
      <w:tabs>
        <w:tab w:val="center" w:pos="4536"/>
        <w:tab w:val="right" w:pos="9072"/>
      </w:tabs>
      <w:spacing w:after="0" w:line="240" w:lineRule="auto"/>
    </w:pPr>
  </w:style>
  <w:style w:type="character" w:customStyle="1" w:styleId="HeaderChar">
    <w:name w:val="Header Char"/>
    <w:basedOn w:val="DefaultParagraphFont"/>
    <w:link w:val="Header"/>
    <w:uiPriority w:val="99"/>
    <w:rsid w:val="00F348FB"/>
    <w:rPr>
      <w:rFonts w:ascii="Calibri" w:eastAsia="Calibri" w:hAnsi="Calibri" w:cs="Calibri"/>
      <w:lang w:eastAsia="sr-Cyrl-CS"/>
    </w:rPr>
  </w:style>
  <w:style w:type="paragraph" w:styleId="Footer">
    <w:name w:val="footer"/>
    <w:basedOn w:val="Normal"/>
    <w:link w:val="FooterChar"/>
    <w:uiPriority w:val="99"/>
    <w:unhideWhenUsed/>
    <w:rsid w:val="00F348FB"/>
    <w:pPr>
      <w:tabs>
        <w:tab w:val="center" w:pos="4536"/>
        <w:tab w:val="right" w:pos="9072"/>
      </w:tabs>
      <w:spacing w:after="0" w:line="240" w:lineRule="auto"/>
    </w:pPr>
  </w:style>
  <w:style w:type="character" w:customStyle="1" w:styleId="FooterChar">
    <w:name w:val="Footer Char"/>
    <w:basedOn w:val="DefaultParagraphFont"/>
    <w:link w:val="Footer"/>
    <w:uiPriority w:val="99"/>
    <w:rsid w:val="00F348FB"/>
    <w:rPr>
      <w:rFonts w:ascii="Calibri" w:eastAsia="Calibri" w:hAnsi="Calibri" w:cs="Calibri"/>
      <w:lang w:eastAsia="sr-Cyrl-CS"/>
    </w:rPr>
  </w:style>
  <w:style w:type="paragraph" w:styleId="TOCHeading">
    <w:name w:val="TOC Heading"/>
    <w:basedOn w:val="Heading1"/>
    <w:next w:val="Normal"/>
    <w:uiPriority w:val="39"/>
    <w:unhideWhenUsed/>
    <w:qFormat/>
    <w:rsid w:val="005F1AEE"/>
    <w:pPr>
      <w:keepNext/>
      <w:keepLines/>
      <w:numPr>
        <w:numId w:val="0"/>
      </w:numPr>
      <w:spacing w:before="480" w:after="0"/>
      <w:jc w:val="left"/>
      <w:outlineLvl w:val="9"/>
    </w:pPr>
    <w:rPr>
      <w:rFonts w:asciiTheme="majorHAnsi" w:eastAsiaTheme="majorEastAsia" w:hAnsiTheme="majorHAnsi" w:cstheme="majorBidi"/>
      <w:bCs/>
      <w:color w:val="365F91" w:themeColor="accent1" w:themeShade="BF"/>
      <w:szCs w:val="28"/>
      <w:lang w:val="en-US" w:eastAsia="ja-JP"/>
    </w:rPr>
  </w:style>
  <w:style w:type="paragraph" w:styleId="TOC1">
    <w:name w:val="toc 1"/>
    <w:basedOn w:val="Normal"/>
    <w:next w:val="Normal"/>
    <w:autoRedefine/>
    <w:uiPriority w:val="39"/>
    <w:unhideWhenUsed/>
    <w:rsid w:val="005271A7"/>
    <w:pPr>
      <w:tabs>
        <w:tab w:val="left" w:pos="440"/>
        <w:tab w:val="right" w:leader="dot" w:pos="9062"/>
      </w:tabs>
      <w:spacing w:after="100"/>
    </w:pPr>
  </w:style>
  <w:style w:type="character" w:styleId="Hyperlink">
    <w:name w:val="Hyperlink"/>
    <w:basedOn w:val="DefaultParagraphFont"/>
    <w:uiPriority w:val="99"/>
    <w:unhideWhenUsed/>
    <w:rsid w:val="005F1AEE"/>
    <w:rPr>
      <w:color w:val="0000FF" w:themeColor="hyperlink"/>
      <w:u w:val="single"/>
    </w:rPr>
  </w:style>
  <w:style w:type="paragraph" w:styleId="BalloonText">
    <w:name w:val="Balloon Text"/>
    <w:basedOn w:val="Normal"/>
    <w:link w:val="BalloonTextChar"/>
    <w:uiPriority w:val="99"/>
    <w:semiHidden/>
    <w:unhideWhenUsed/>
    <w:rsid w:val="005F1A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1AEE"/>
    <w:rPr>
      <w:rFonts w:ascii="Tahoma" w:eastAsia="Calibri" w:hAnsi="Tahoma" w:cs="Tahoma"/>
      <w:sz w:val="16"/>
      <w:szCs w:val="16"/>
      <w:lang w:eastAsia="sr-Cyrl-CS"/>
    </w:rPr>
  </w:style>
  <w:style w:type="paragraph" w:styleId="EndnoteText">
    <w:name w:val="endnote text"/>
    <w:basedOn w:val="Normal"/>
    <w:link w:val="EndnoteTextChar"/>
    <w:uiPriority w:val="99"/>
    <w:semiHidden/>
    <w:unhideWhenUsed/>
    <w:rsid w:val="00AA511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A511D"/>
    <w:rPr>
      <w:rFonts w:ascii="Calibri" w:eastAsia="Calibri" w:hAnsi="Calibri" w:cs="Calibri"/>
      <w:sz w:val="20"/>
      <w:szCs w:val="20"/>
      <w:lang w:eastAsia="sr-Cyrl-CS"/>
    </w:rPr>
  </w:style>
  <w:style w:type="character" w:styleId="EndnoteReference">
    <w:name w:val="endnote reference"/>
    <w:basedOn w:val="DefaultParagraphFont"/>
    <w:uiPriority w:val="99"/>
    <w:semiHidden/>
    <w:unhideWhenUsed/>
    <w:rsid w:val="00AA511D"/>
    <w:rPr>
      <w:vertAlign w:val="superscript"/>
    </w:rPr>
  </w:style>
  <w:style w:type="paragraph" w:styleId="FootnoteText">
    <w:name w:val="footnote text"/>
    <w:basedOn w:val="Normal"/>
    <w:link w:val="FootnoteTextChar"/>
    <w:uiPriority w:val="99"/>
    <w:unhideWhenUsed/>
    <w:rsid w:val="00AA511D"/>
    <w:pPr>
      <w:spacing w:after="0" w:line="240" w:lineRule="auto"/>
    </w:pPr>
    <w:rPr>
      <w:sz w:val="20"/>
      <w:szCs w:val="20"/>
    </w:rPr>
  </w:style>
  <w:style w:type="character" w:customStyle="1" w:styleId="FootnoteTextChar">
    <w:name w:val="Footnote Text Char"/>
    <w:basedOn w:val="DefaultParagraphFont"/>
    <w:link w:val="FootnoteText"/>
    <w:uiPriority w:val="99"/>
    <w:rsid w:val="00AA511D"/>
    <w:rPr>
      <w:rFonts w:ascii="Calibri" w:eastAsia="Calibri" w:hAnsi="Calibri" w:cs="Calibri"/>
      <w:sz w:val="20"/>
      <w:szCs w:val="20"/>
      <w:lang w:eastAsia="sr-Cyrl-CS"/>
    </w:rPr>
  </w:style>
  <w:style w:type="character" w:styleId="FootnoteReference">
    <w:name w:val="footnote reference"/>
    <w:basedOn w:val="DefaultParagraphFont"/>
    <w:uiPriority w:val="99"/>
    <w:unhideWhenUsed/>
    <w:rsid w:val="00AA511D"/>
    <w:rPr>
      <w:vertAlign w:val="superscript"/>
    </w:rPr>
  </w:style>
  <w:style w:type="character" w:styleId="CommentReference">
    <w:name w:val="annotation reference"/>
    <w:basedOn w:val="DefaultParagraphFont"/>
    <w:uiPriority w:val="99"/>
    <w:semiHidden/>
    <w:unhideWhenUsed/>
    <w:rsid w:val="008D7DC7"/>
    <w:rPr>
      <w:sz w:val="16"/>
      <w:szCs w:val="16"/>
    </w:rPr>
  </w:style>
  <w:style w:type="paragraph" w:styleId="CommentText">
    <w:name w:val="annotation text"/>
    <w:basedOn w:val="Normal"/>
    <w:link w:val="CommentTextChar"/>
    <w:uiPriority w:val="99"/>
    <w:unhideWhenUsed/>
    <w:rsid w:val="008D7DC7"/>
    <w:pPr>
      <w:spacing w:line="240" w:lineRule="auto"/>
    </w:pPr>
    <w:rPr>
      <w:sz w:val="20"/>
      <w:szCs w:val="20"/>
    </w:rPr>
  </w:style>
  <w:style w:type="character" w:customStyle="1" w:styleId="CommentTextChar">
    <w:name w:val="Comment Text Char"/>
    <w:basedOn w:val="DefaultParagraphFont"/>
    <w:link w:val="CommentText"/>
    <w:uiPriority w:val="99"/>
    <w:rsid w:val="008D7DC7"/>
    <w:rPr>
      <w:rFonts w:ascii="Calibri" w:eastAsia="Calibri" w:hAnsi="Calibri" w:cs="Calibri"/>
      <w:sz w:val="20"/>
      <w:szCs w:val="20"/>
      <w:lang w:eastAsia="sr-Cyrl-CS"/>
    </w:rPr>
  </w:style>
  <w:style w:type="paragraph" w:styleId="CommentSubject">
    <w:name w:val="annotation subject"/>
    <w:basedOn w:val="CommentText"/>
    <w:next w:val="CommentText"/>
    <w:link w:val="CommentSubjectChar"/>
    <w:uiPriority w:val="99"/>
    <w:semiHidden/>
    <w:unhideWhenUsed/>
    <w:rsid w:val="008D7DC7"/>
    <w:rPr>
      <w:b/>
      <w:bCs/>
    </w:rPr>
  </w:style>
  <w:style w:type="character" w:customStyle="1" w:styleId="CommentSubjectChar">
    <w:name w:val="Comment Subject Char"/>
    <w:basedOn w:val="CommentTextChar"/>
    <w:link w:val="CommentSubject"/>
    <w:uiPriority w:val="99"/>
    <w:semiHidden/>
    <w:rsid w:val="008D7DC7"/>
    <w:rPr>
      <w:rFonts w:ascii="Calibri" w:eastAsia="Calibri" w:hAnsi="Calibri" w:cs="Calibri"/>
      <w:b/>
      <w:bCs/>
      <w:sz w:val="20"/>
      <w:szCs w:val="20"/>
      <w:lang w:eastAsia="sr-Cyrl-CS"/>
    </w:rPr>
  </w:style>
  <w:style w:type="character" w:customStyle="1" w:styleId="Heading2Char">
    <w:name w:val="Heading 2 Char"/>
    <w:basedOn w:val="DefaultParagraphFont"/>
    <w:link w:val="Heading2"/>
    <w:uiPriority w:val="9"/>
    <w:rsid w:val="00A92B15"/>
    <w:rPr>
      <w:rFonts w:ascii="Calibri" w:eastAsia="Calibri" w:hAnsi="Calibri" w:cs="Calibri"/>
      <w:b/>
      <w:sz w:val="24"/>
      <w:lang w:eastAsia="sr-Cyrl-CS"/>
    </w:rPr>
  </w:style>
  <w:style w:type="paragraph" w:styleId="TOC2">
    <w:name w:val="toc 2"/>
    <w:basedOn w:val="Normal"/>
    <w:next w:val="Normal"/>
    <w:autoRedefine/>
    <w:uiPriority w:val="39"/>
    <w:unhideWhenUsed/>
    <w:rsid w:val="006874E2"/>
    <w:pPr>
      <w:tabs>
        <w:tab w:val="left" w:pos="880"/>
        <w:tab w:val="right" w:leader="dot" w:pos="9062"/>
      </w:tabs>
      <w:spacing w:after="100"/>
      <w:ind w:left="220"/>
    </w:pPr>
  </w:style>
  <w:style w:type="character" w:customStyle="1" w:styleId="Heading3Char">
    <w:name w:val="Heading 3 Char"/>
    <w:basedOn w:val="DefaultParagraphFont"/>
    <w:link w:val="Heading3"/>
    <w:rsid w:val="0003446C"/>
    <w:rPr>
      <w:rFonts w:ascii="Calibri" w:eastAsia="Calibri" w:hAnsi="Calibri" w:cs="Calibri"/>
      <w:b/>
      <w:lang w:eastAsia="sr-Cyrl-CS"/>
    </w:rPr>
  </w:style>
  <w:style w:type="paragraph" w:styleId="TOC3">
    <w:name w:val="toc 3"/>
    <w:basedOn w:val="Normal"/>
    <w:next w:val="Normal"/>
    <w:autoRedefine/>
    <w:uiPriority w:val="39"/>
    <w:unhideWhenUsed/>
    <w:rsid w:val="006874E2"/>
    <w:pPr>
      <w:tabs>
        <w:tab w:val="left" w:pos="1320"/>
        <w:tab w:val="right" w:leader="dot" w:pos="9062"/>
      </w:tabs>
      <w:spacing w:after="100"/>
      <w:ind w:left="440"/>
    </w:pPr>
  </w:style>
  <w:style w:type="paragraph" w:styleId="Caption">
    <w:name w:val="caption"/>
    <w:basedOn w:val="Normal"/>
    <w:next w:val="Normal"/>
    <w:uiPriority w:val="35"/>
    <w:unhideWhenUsed/>
    <w:qFormat/>
    <w:rsid w:val="00B75B23"/>
    <w:pPr>
      <w:spacing w:after="200" w:line="240" w:lineRule="auto"/>
    </w:pPr>
    <w:rPr>
      <w:b/>
      <w:bCs/>
      <w:szCs w:val="18"/>
    </w:rPr>
  </w:style>
  <w:style w:type="paragraph" w:styleId="Revision">
    <w:name w:val="Revision"/>
    <w:hidden/>
    <w:uiPriority w:val="99"/>
    <w:semiHidden/>
    <w:rsid w:val="007E56D4"/>
    <w:pPr>
      <w:spacing w:after="0" w:line="240" w:lineRule="auto"/>
    </w:pPr>
    <w:rPr>
      <w:rFonts w:ascii="Calibri" w:eastAsia="Calibri" w:hAnsi="Calibri" w:cs="Calibri"/>
      <w:lang w:eastAsia="sr-Cyrl-CS"/>
    </w:rPr>
  </w:style>
  <w:style w:type="character" w:customStyle="1" w:styleId="UnresolvedMention1">
    <w:name w:val="Unresolved Mention1"/>
    <w:basedOn w:val="DefaultParagraphFont"/>
    <w:uiPriority w:val="99"/>
    <w:semiHidden/>
    <w:unhideWhenUsed/>
    <w:rsid w:val="0053504A"/>
    <w:rPr>
      <w:color w:val="605E5C"/>
      <w:shd w:val="clear" w:color="auto" w:fill="E1DFDD"/>
    </w:rPr>
  </w:style>
  <w:style w:type="character" w:customStyle="1" w:styleId="UnresolvedMention2">
    <w:name w:val="Unresolved Mention2"/>
    <w:basedOn w:val="DefaultParagraphFont"/>
    <w:uiPriority w:val="99"/>
    <w:semiHidden/>
    <w:unhideWhenUsed/>
    <w:rsid w:val="005271A7"/>
    <w:rPr>
      <w:color w:val="605E5C"/>
      <w:shd w:val="clear" w:color="auto" w:fill="E1DFDD"/>
    </w:rPr>
  </w:style>
  <w:style w:type="character" w:customStyle="1" w:styleId="UnresolvedMention3">
    <w:name w:val="Unresolved Mention3"/>
    <w:basedOn w:val="DefaultParagraphFont"/>
    <w:uiPriority w:val="99"/>
    <w:semiHidden/>
    <w:unhideWhenUsed/>
    <w:rsid w:val="00A80C11"/>
    <w:rPr>
      <w:color w:val="605E5C"/>
      <w:shd w:val="clear" w:color="auto" w:fill="E1DFDD"/>
    </w:rPr>
  </w:style>
  <w:style w:type="character" w:customStyle="1" w:styleId="Heading4Char">
    <w:name w:val="Heading 4 Char"/>
    <w:basedOn w:val="DefaultParagraphFont"/>
    <w:link w:val="Heading4"/>
    <w:uiPriority w:val="9"/>
    <w:rsid w:val="008E2734"/>
    <w:rPr>
      <w:rFonts w:asciiTheme="majorHAnsi" w:eastAsiaTheme="majorEastAsia" w:hAnsiTheme="majorHAnsi" w:cstheme="majorBidi"/>
      <w:i/>
      <w:iCs/>
      <w:color w:val="365F91" w:themeColor="accent1" w:themeShade="BF"/>
      <w:lang w:eastAsia="sr-Cyrl-CS"/>
    </w:rPr>
  </w:style>
  <w:style w:type="character" w:customStyle="1" w:styleId="Heading5Char">
    <w:name w:val="Heading 5 Char"/>
    <w:basedOn w:val="DefaultParagraphFont"/>
    <w:link w:val="Heading5"/>
    <w:uiPriority w:val="9"/>
    <w:rsid w:val="008E2734"/>
    <w:rPr>
      <w:rFonts w:asciiTheme="majorHAnsi" w:eastAsiaTheme="majorEastAsia" w:hAnsiTheme="majorHAnsi" w:cstheme="majorBidi"/>
      <w:color w:val="365F91" w:themeColor="accent1" w:themeShade="BF"/>
      <w:lang w:eastAsia="sr-Cyrl-CS"/>
    </w:rPr>
  </w:style>
  <w:style w:type="character" w:customStyle="1" w:styleId="Heading6Char">
    <w:name w:val="Heading 6 Char"/>
    <w:basedOn w:val="DefaultParagraphFont"/>
    <w:link w:val="Heading6"/>
    <w:uiPriority w:val="9"/>
    <w:rsid w:val="008E2734"/>
    <w:rPr>
      <w:rFonts w:asciiTheme="majorHAnsi" w:eastAsiaTheme="majorEastAsia" w:hAnsiTheme="majorHAnsi" w:cstheme="majorBidi"/>
      <w:color w:val="243F60" w:themeColor="accent1" w:themeShade="7F"/>
      <w:lang w:eastAsia="sr-Cyrl-CS"/>
    </w:rPr>
  </w:style>
  <w:style w:type="character" w:customStyle="1" w:styleId="Heading7Char">
    <w:name w:val="Heading 7 Char"/>
    <w:basedOn w:val="DefaultParagraphFont"/>
    <w:link w:val="Heading7"/>
    <w:uiPriority w:val="9"/>
    <w:semiHidden/>
    <w:rsid w:val="008E2734"/>
    <w:rPr>
      <w:rFonts w:asciiTheme="majorHAnsi" w:eastAsiaTheme="majorEastAsia" w:hAnsiTheme="majorHAnsi" w:cstheme="majorBidi"/>
      <w:i/>
      <w:iCs/>
      <w:color w:val="243F60" w:themeColor="accent1" w:themeShade="7F"/>
      <w:lang w:eastAsia="sr-Cyrl-CS"/>
    </w:rPr>
  </w:style>
  <w:style w:type="character" w:customStyle="1" w:styleId="Heading8Char">
    <w:name w:val="Heading 8 Char"/>
    <w:basedOn w:val="DefaultParagraphFont"/>
    <w:link w:val="Heading8"/>
    <w:uiPriority w:val="9"/>
    <w:semiHidden/>
    <w:rsid w:val="008E2734"/>
    <w:rPr>
      <w:rFonts w:asciiTheme="majorHAnsi" w:eastAsiaTheme="majorEastAsia" w:hAnsiTheme="majorHAnsi" w:cstheme="majorBidi"/>
      <w:color w:val="272727" w:themeColor="text1" w:themeTint="D8"/>
      <w:sz w:val="21"/>
      <w:szCs w:val="21"/>
      <w:lang w:eastAsia="sr-Cyrl-CS"/>
    </w:rPr>
  </w:style>
  <w:style w:type="character" w:customStyle="1" w:styleId="Heading9Char">
    <w:name w:val="Heading 9 Char"/>
    <w:basedOn w:val="DefaultParagraphFont"/>
    <w:link w:val="Heading9"/>
    <w:uiPriority w:val="9"/>
    <w:semiHidden/>
    <w:rsid w:val="008E2734"/>
    <w:rPr>
      <w:rFonts w:asciiTheme="majorHAnsi" w:eastAsiaTheme="majorEastAsia" w:hAnsiTheme="majorHAnsi" w:cstheme="majorBidi"/>
      <w:i/>
      <w:iCs/>
      <w:color w:val="272727" w:themeColor="text1" w:themeTint="D8"/>
      <w:sz w:val="21"/>
      <w:szCs w:val="21"/>
      <w:lang w:eastAsia="sr-Cyrl-CS"/>
    </w:rPr>
  </w:style>
  <w:style w:type="table" w:styleId="TableGrid">
    <w:name w:val="Table Grid"/>
    <w:basedOn w:val="TableNormal"/>
    <w:uiPriority w:val="39"/>
    <w:rsid w:val="00D46FF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81B27"/>
    <w:pPr>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table" w:customStyle="1" w:styleId="TableGrid2">
    <w:name w:val="Table Grid2"/>
    <w:basedOn w:val="TableNormal"/>
    <w:next w:val="TableGrid"/>
    <w:uiPriority w:val="59"/>
    <w:rsid w:val="00B0307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rsid w:val="00090C2D"/>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090C2D"/>
    <w:rPr>
      <w:rFonts w:ascii="Georgia" w:eastAsia="Georgia" w:hAnsi="Georgia" w:cs="Georgia"/>
      <w:i/>
      <w:color w:val="666666"/>
      <w:sz w:val="48"/>
      <w:szCs w:val="48"/>
      <w:lang w:eastAsia="sr-Cyrl-CS"/>
    </w:rPr>
  </w:style>
  <w:style w:type="table" w:customStyle="1" w:styleId="TableGrid1">
    <w:name w:val="Table Grid1"/>
    <w:basedOn w:val="TableNormal"/>
    <w:next w:val="TableGrid"/>
    <w:uiPriority w:val="39"/>
    <w:rsid w:val="00090C2D"/>
    <w:pPr>
      <w:spacing w:after="0" w:line="240" w:lineRule="auto"/>
      <w:jc w:val="both"/>
    </w:pPr>
    <w:rPr>
      <w:rFonts w:ascii="Calibri" w:eastAsia="Calibri" w:hAnsi="Calibri" w:cs="Calibri"/>
      <w:lang/>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090C2D"/>
  </w:style>
  <w:style w:type="table" w:customStyle="1" w:styleId="TableGrid11">
    <w:name w:val="Table Grid11"/>
    <w:basedOn w:val="TableNormal"/>
    <w:next w:val="TableGrid"/>
    <w:uiPriority w:val="59"/>
    <w:rsid w:val="00090C2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4">
    <w:name w:val="toc 4"/>
    <w:basedOn w:val="Normal"/>
    <w:next w:val="Normal"/>
    <w:autoRedefine/>
    <w:uiPriority w:val="39"/>
    <w:unhideWhenUsed/>
    <w:rsid w:val="00090C2D"/>
    <w:pPr>
      <w:spacing w:after="100"/>
      <w:ind w:left="660"/>
    </w:pPr>
  </w:style>
  <w:style w:type="paragraph" w:styleId="TOC5">
    <w:name w:val="toc 5"/>
    <w:basedOn w:val="Normal"/>
    <w:next w:val="Normal"/>
    <w:autoRedefine/>
    <w:uiPriority w:val="39"/>
    <w:unhideWhenUsed/>
    <w:rsid w:val="00090C2D"/>
    <w:pPr>
      <w:spacing w:after="100"/>
      <w:ind w:left="880"/>
    </w:pPr>
  </w:style>
  <w:style w:type="numbering" w:customStyle="1" w:styleId="NoList1">
    <w:name w:val="No List1"/>
    <w:next w:val="NoList"/>
    <w:uiPriority w:val="99"/>
    <w:semiHidden/>
    <w:unhideWhenUsed/>
    <w:rsid w:val="00090C2D"/>
  </w:style>
  <w:style w:type="numbering" w:customStyle="1" w:styleId="NoList11">
    <w:name w:val="No List11"/>
    <w:next w:val="NoList"/>
    <w:uiPriority w:val="99"/>
    <w:semiHidden/>
    <w:unhideWhenUsed/>
    <w:rsid w:val="00090C2D"/>
  </w:style>
  <w:style w:type="character" w:styleId="Strong">
    <w:name w:val="Strong"/>
    <w:uiPriority w:val="22"/>
    <w:qFormat/>
    <w:rsid w:val="00090C2D"/>
    <w:rPr>
      <w:rFonts w:cs="Times New Roman"/>
      <w:b/>
      <w:bCs/>
    </w:rPr>
  </w:style>
  <w:style w:type="character" w:styleId="Emphasis">
    <w:name w:val="Emphasis"/>
    <w:uiPriority w:val="20"/>
    <w:qFormat/>
    <w:rsid w:val="00090C2D"/>
    <w:rPr>
      <w:rFonts w:cs="Times New Roman"/>
      <w:i/>
      <w:iCs/>
    </w:rPr>
  </w:style>
  <w:style w:type="paragraph" w:styleId="HTMLPreformatted">
    <w:name w:val="HTML Preformatted"/>
    <w:basedOn w:val="Normal"/>
    <w:link w:val="HTMLPreformattedChar"/>
    <w:uiPriority w:val="99"/>
    <w:rsid w:val="00090C2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val="en-US" w:eastAsia="en-US"/>
    </w:rPr>
  </w:style>
  <w:style w:type="character" w:customStyle="1" w:styleId="HTMLPreformattedChar">
    <w:name w:val="HTML Preformatted Char"/>
    <w:basedOn w:val="DefaultParagraphFont"/>
    <w:link w:val="HTMLPreformatted"/>
    <w:uiPriority w:val="99"/>
    <w:rsid w:val="00090C2D"/>
    <w:rPr>
      <w:rFonts w:ascii="Courier New" w:eastAsia="Times New Roman" w:hAnsi="Courier New" w:cs="Courier New"/>
      <w:sz w:val="20"/>
      <w:szCs w:val="20"/>
      <w:lang w:val="en-US"/>
    </w:rPr>
  </w:style>
  <w:style w:type="character" w:customStyle="1" w:styleId="FollowedHyperlink1">
    <w:name w:val="FollowedHyperlink1"/>
    <w:basedOn w:val="DefaultParagraphFont"/>
    <w:uiPriority w:val="99"/>
    <w:semiHidden/>
    <w:unhideWhenUsed/>
    <w:rsid w:val="00090C2D"/>
    <w:rPr>
      <w:color w:val="954F72"/>
      <w:u w:val="single"/>
    </w:rPr>
  </w:style>
  <w:style w:type="paragraph" w:customStyle="1" w:styleId="Pa7">
    <w:name w:val="Pa7"/>
    <w:basedOn w:val="Normal"/>
    <w:next w:val="Normal"/>
    <w:uiPriority w:val="99"/>
    <w:rsid w:val="00090C2D"/>
    <w:pPr>
      <w:autoSpaceDE w:val="0"/>
      <w:autoSpaceDN w:val="0"/>
      <w:adjustRightInd w:val="0"/>
      <w:spacing w:after="0" w:line="221" w:lineRule="atLeast"/>
      <w:jc w:val="left"/>
    </w:pPr>
    <w:rPr>
      <w:rFonts w:ascii="PF Din Text Comp Pro Light" w:hAnsi="PF Din Text Comp Pro Light" w:cs="Times New Roman"/>
      <w:sz w:val="24"/>
      <w:szCs w:val="24"/>
      <w:lang w:val="en-US" w:eastAsia="en-US"/>
    </w:rPr>
  </w:style>
  <w:style w:type="paragraph" w:customStyle="1" w:styleId="Pa8">
    <w:name w:val="Pa8"/>
    <w:basedOn w:val="Normal"/>
    <w:next w:val="Normal"/>
    <w:uiPriority w:val="99"/>
    <w:rsid w:val="00090C2D"/>
    <w:pPr>
      <w:autoSpaceDE w:val="0"/>
      <w:autoSpaceDN w:val="0"/>
      <w:adjustRightInd w:val="0"/>
      <w:spacing w:after="0" w:line="221" w:lineRule="atLeast"/>
      <w:jc w:val="left"/>
    </w:pPr>
    <w:rPr>
      <w:rFonts w:ascii="PF Din Text Comp Pro Light" w:hAnsi="PF Din Text Comp Pro Light" w:cs="Times New Roman"/>
      <w:sz w:val="24"/>
      <w:szCs w:val="24"/>
      <w:lang w:val="en-US" w:eastAsia="en-US"/>
    </w:rPr>
  </w:style>
  <w:style w:type="character" w:customStyle="1" w:styleId="A5">
    <w:name w:val="A5"/>
    <w:uiPriority w:val="99"/>
    <w:rsid w:val="00090C2D"/>
    <w:rPr>
      <w:rFonts w:ascii="PF Din Text Comp Pro Medium" w:hAnsi="PF Din Text Comp Pro Medium" w:cs="PF Din Text Comp Pro Medium"/>
      <w:color w:val="000000"/>
      <w:sz w:val="22"/>
      <w:szCs w:val="22"/>
    </w:rPr>
  </w:style>
  <w:style w:type="paragraph" w:customStyle="1" w:styleId="Pa4">
    <w:name w:val="Pa4"/>
    <w:basedOn w:val="Normal"/>
    <w:next w:val="Normal"/>
    <w:uiPriority w:val="99"/>
    <w:rsid w:val="00090C2D"/>
    <w:pPr>
      <w:autoSpaceDE w:val="0"/>
      <w:autoSpaceDN w:val="0"/>
      <w:adjustRightInd w:val="0"/>
      <w:spacing w:after="0" w:line="221" w:lineRule="atLeast"/>
      <w:jc w:val="left"/>
    </w:pPr>
    <w:rPr>
      <w:rFonts w:ascii="PF Din Text Comp Pro Light" w:hAnsi="PF Din Text Comp Pro Light" w:cs="Times New Roman"/>
      <w:sz w:val="24"/>
      <w:szCs w:val="24"/>
      <w:lang w:val="en-US" w:eastAsia="en-US"/>
    </w:rPr>
  </w:style>
  <w:style w:type="paragraph" w:customStyle="1" w:styleId="Pa12">
    <w:name w:val="Pa12"/>
    <w:basedOn w:val="Normal"/>
    <w:next w:val="Normal"/>
    <w:uiPriority w:val="99"/>
    <w:rsid w:val="00090C2D"/>
    <w:pPr>
      <w:autoSpaceDE w:val="0"/>
      <w:autoSpaceDN w:val="0"/>
      <w:adjustRightInd w:val="0"/>
      <w:spacing w:after="0" w:line="221" w:lineRule="atLeast"/>
      <w:jc w:val="left"/>
    </w:pPr>
    <w:rPr>
      <w:rFonts w:ascii="PF Din Text Comp Pro Light" w:hAnsi="PF Din Text Comp Pro Light" w:cs="Times New Roman"/>
      <w:sz w:val="24"/>
      <w:szCs w:val="24"/>
      <w:lang w:val="en-US" w:eastAsia="en-US"/>
    </w:rPr>
  </w:style>
  <w:style w:type="paragraph" w:customStyle="1" w:styleId="Pa3">
    <w:name w:val="Pa3"/>
    <w:basedOn w:val="Normal"/>
    <w:next w:val="Normal"/>
    <w:uiPriority w:val="99"/>
    <w:rsid w:val="00090C2D"/>
    <w:pPr>
      <w:autoSpaceDE w:val="0"/>
      <w:autoSpaceDN w:val="0"/>
      <w:adjustRightInd w:val="0"/>
      <w:spacing w:after="0" w:line="481" w:lineRule="atLeast"/>
      <w:jc w:val="left"/>
    </w:pPr>
    <w:rPr>
      <w:rFonts w:ascii="PF Din Text Comp Pro" w:hAnsi="PF Din Text Comp Pro" w:cs="Times New Roman"/>
      <w:sz w:val="24"/>
      <w:szCs w:val="24"/>
      <w:lang w:val="en-US" w:eastAsia="en-US"/>
    </w:rPr>
  </w:style>
  <w:style w:type="paragraph" w:customStyle="1" w:styleId="Pa13">
    <w:name w:val="Pa13"/>
    <w:basedOn w:val="Normal"/>
    <w:next w:val="Normal"/>
    <w:uiPriority w:val="99"/>
    <w:rsid w:val="00090C2D"/>
    <w:pPr>
      <w:autoSpaceDE w:val="0"/>
      <w:autoSpaceDN w:val="0"/>
      <w:adjustRightInd w:val="0"/>
      <w:spacing w:after="0" w:line="261" w:lineRule="atLeast"/>
      <w:jc w:val="left"/>
    </w:pPr>
    <w:rPr>
      <w:rFonts w:ascii="PF Din Text Comp Pro" w:hAnsi="PF Din Text Comp Pro" w:cs="Times New Roman"/>
      <w:sz w:val="24"/>
      <w:szCs w:val="24"/>
      <w:lang w:val="en-US" w:eastAsia="en-US"/>
    </w:rPr>
  </w:style>
  <w:style w:type="paragraph" w:customStyle="1" w:styleId="Pa2">
    <w:name w:val="Pa2"/>
    <w:basedOn w:val="Normal"/>
    <w:next w:val="Normal"/>
    <w:uiPriority w:val="99"/>
    <w:rsid w:val="00090C2D"/>
    <w:pPr>
      <w:autoSpaceDE w:val="0"/>
      <w:autoSpaceDN w:val="0"/>
      <w:adjustRightInd w:val="0"/>
      <w:spacing w:after="0" w:line="181" w:lineRule="atLeast"/>
      <w:jc w:val="left"/>
    </w:pPr>
    <w:rPr>
      <w:rFonts w:ascii="PF Din Text Comp Pro" w:hAnsi="PF Din Text Comp Pro" w:cs="Times New Roman"/>
      <w:sz w:val="24"/>
      <w:szCs w:val="24"/>
      <w:lang w:val="en-US" w:eastAsia="en-US"/>
    </w:rPr>
  </w:style>
  <w:style w:type="paragraph" w:customStyle="1" w:styleId="Pa1">
    <w:name w:val="Pa1"/>
    <w:basedOn w:val="Normal"/>
    <w:next w:val="Normal"/>
    <w:uiPriority w:val="99"/>
    <w:rsid w:val="00090C2D"/>
    <w:pPr>
      <w:autoSpaceDE w:val="0"/>
      <w:autoSpaceDN w:val="0"/>
      <w:adjustRightInd w:val="0"/>
      <w:spacing w:after="0" w:line="181" w:lineRule="atLeast"/>
      <w:jc w:val="left"/>
    </w:pPr>
    <w:rPr>
      <w:rFonts w:ascii="PF Din Text Comp Pro" w:hAnsi="PF Din Text Comp Pro" w:cs="Times New Roman"/>
      <w:sz w:val="24"/>
      <w:szCs w:val="24"/>
      <w:lang w:val="en-US" w:eastAsia="en-US"/>
    </w:rPr>
  </w:style>
  <w:style w:type="paragraph" w:customStyle="1" w:styleId="Pa11">
    <w:name w:val="Pa11"/>
    <w:basedOn w:val="Normal"/>
    <w:next w:val="Normal"/>
    <w:uiPriority w:val="99"/>
    <w:rsid w:val="00090C2D"/>
    <w:pPr>
      <w:autoSpaceDE w:val="0"/>
      <w:autoSpaceDN w:val="0"/>
      <w:adjustRightInd w:val="0"/>
      <w:spacing w:after="0" w:line="221" w:lineRule="atLeast"/>
      <w:jc w:val="left"/>
    </w:pPr>
    <w:rPr>
      <w:rFonts w:ascii="PF Din Text Comp Pro" w:hAnsi="PF Din Text Comp Pro" w:cs="Times New Roman"/>
      <w:sz w:val="24"/>
      <w:szCs w:val="24"/>
      <w:lang w:val="en-US" w:eastAsia="en-US"/>
    </w:rPr>
  </w:style>
  <w:style w:type="table" w:customStyle="1" w:styleId="TableGrid3">
    <w:name w:val="Table Grid3"/>
    <w:basedOn w:val="TableNormal"/>
    <w:next w:val="TableGrid"/>
    <w:uiPriority w:val="39"/>
    <w:rsid w:val="00090C2D"/>
    <w:pPr>
      <w:spacing w:after="0" w:line="240" w:lineRule="auto"/>
    </w:pPr>
    <w:rPr>
      <w:rFonts w:ascii="Calibri" w:eastAsia="Calibri" w:hAnsi="Calibri" w:cs="Times New Roman"/>
      <w:kern w:val="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ui-accordion-content">
    <w:name w:val="ui-accordion-content"/>
    <w:basedOn w:val="Normal"/>
    <w:rsid w:val="00090C2D"/>
    <w:pPr>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ecl-u-type-paragraph-m">
    <w:name w:val="ecl-u-type-paragraph-m"/>
    <w:basedOn w:val="Normal"/>
    <w:rsid w:val="00090C2D"/>
    <w:pPr>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paragraph" w:customStyle="1" w:styleId="ecl-unordered-listitem">
    <w:name w:val="ecl-unordered-list__item"/>
    <w:basedOn w:val="Normal"/>
    <w:rsid w:val="00090C2D"/>
    <w:pPr>
      <w:spacing w:before="100" w:beforeAutospacing="1" w:after="100" w:afterAutospacing="1" w:line="240" w:lineRule="auto"/>
      <w:jc w:val="left"/>
    </w:pPr>
    <w:rPr>
      <w:rFonts w:ascii="Times New Roman" w:eastAsia="Times New Roman" w:hAnsi="Times New Roman" w:cs="Times New Roman"/>
      <w:sz w:val="24"/>
      <w:szCs w:val="24"/>
      <w:lang w:val="en-US" w:eastAsia="en-US"/>
    </w:rPr>
  </w:style>
  <w:style w:type="character" w:customStyle="1" w:styleId="y2iqfc">
    <w:name w:val="y2iqfc"/>
    <w:basedOn w:val="DefaultParagraphFont"/>
    <w:rsid w:val="00090C2D"/>
  </w:style>
  <w:style w:type="character" w:customStyle="1" w:styleId="normaltextrun">
    <w:name w:val="normaltextrun"/>
    <w:basedOn w:val="DefaultParagraphFont"/>
    <w:rsid w:val="00090C2D"/>
  </w:style>
  <w:style w:type="table" w:customStyle="1" w:styleId="GridTable1Light-Accent51">
    <w:name w:val="Grid Table 1 Light - Accent 51"/>
    <w:basedOn w:val="TableNormal"/>
    <w:next w:val="GridTable1Light-Accent52"/>
    <w:uiPriority w:val="46"/>
    <w:rsid w:val="00090C2D"/>
    <w:pPr>
      <w:spacing w:after="0" w:line="240" w:lineRule="auto"/>
    </w:pPr>
    <w:rPr>
      <w:rFonts w:ascii="Calibri" w:eastAsia="Calibri" w:hAnsi="Calibri" w:cs="Times New Roman"/>
      <w:kern w:val="2"/>
      <w:lang w:val="en-US"/>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41">
    <w:name w:val="Grid Table 1 Light - Accent 41"/>
    <w:basedOn w:val="TableNormal"/>
    <w:next w:val="GridTable1Light-Accent42"/>
    <w:uiPriority w:val="46"/>
    <w:rsid w:val="00090C2D"/>
    <w:pPr>
      <w:spacing w:after="0" w:line="240" w:lineRule="auto"/>
    </w:pPr>
    <w:rPr>
      <w:rFonts w:ascii="Calibri" w:eastAsia="Calibri" w:hAnsi="Calibri" w:cs="Times New Roman"/>
      <w:kern w:val="2"/>
      <w:lang w:val="en-US"/>
    </w:rPr>
    <w:tblPr>
      <w:tblStyleRowBandSize w:val="1"/>
      <w:tblStyleColBandSize w:val="1"/>
      <w:tblInd w:w="0" w:type="dxa"/>
      <w:tblBorders>
        <w:top w:val="single" w:sz="4" w:space="0" w:color="FFE599"/>
        <w:left w:val="single" w:sz="4" w:space="0" w:color="FFE599"/>
        <w:bottom w:val="single" w:sz="4" w:space="0" w:color="FFE599"/>
        <w:right w:val="single" w:sz="4" w:space="0" w:color="FFE599"/>
        <w:insideH w:val="single" w:sz="4" w:space="0" w:color="FFE599"/>
        <w:insideV w:val="single" w:sz="4" w:space="0" w:color="FFE599"/>
      </w:tblBorders>
      <w:tblCellMar>
        <w:top w:w="0" w:type="dxa"/>
        <w:left w:w="108" w:type="dxa"/>
        <w:bottom w:w="0" w:type="dxa"/>
        <w:right w:w="108" w:type="dxa"/>
      </w:tblCellMar>
    </w:tblPr>
    <w:tblStylePr w:type="firstRow">
      <w:rPr>
        <w:b/>
        <w:bCs/>
      </w:rPr>
      <w:tblPr/>
      <w:tcPr>
        <w:tcBorders>
          <w:bottom w:val="single" w:sz="12" w:space="0" w:color="FFD966"/>
        </w:tcBorders>
      </w:tcPr>
    </w:tblStylePr>
    <w:tblStylePr w:type="lastRow">
      <w:rPr>
        <w:b/>
        <w:bCs/>
      </w:rPr>
      <w:tblPr/>
      <w:tcPr>
        <w:tcBorders>
          <w:top w:val="double" w:sz="2" w:space="0" w:color="FFD966"/>
        </w:tcBorders>
      </w:tcPr>
    </w:tblStylePr>
    <w:tblStylePr w:type="firstCol">
      <w:rPr>
        <w:b/>
        <w:bCs/>
      </w:rPr>
    </w:tblStylePr>
    <w:tblStylePr w:type="lastCol">
      <w:rPr>
        <w:b/>
        <w:bCs/>
      </w:rPr>
    </w:tblStylePr>
  </w:style>
  <w:style w:type="table" w:customStyle="1" w:styleId="GridTable1Light-Accent31">
    <w:name w:val="Grid Table 1 Light - Accent 31"/>
    <w:basedOn w:val="TableNormal"/>
    <w:next w:val="GridTable1Light-Accent32"/>
    <w:uiPriority w:val="46"/>
    <w:rsid w:val="00090C2D"/>
    <w:pPr>
      <w:spacing w:after="0" w:line="240" w:lineRule="auto"/>
    </w:pPr>
    <w:rPr>
      <w:rFonts w:ascii="Calibri" w:eastAsia="Calibri" w:hAnsi="Calibri" w:cs="Times New Roman"/>
      <w:kern w:val="2"/>
      <w:lang w:val="en-US"/>
    </w:rPr>
    <w:tblPr>
      <w:tblStyleRowBandSize w:val="1"/>
      <w:tblStyleColBandSize w:val="1"/>
      <w:tblInd w:w="0"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CellMar>
        <w:top w:w="0" w:type="dxa"/>
        <w:left w:w="108" w:type="dxa"/>
        <w:bottom w:w="0" w:type="dxa"/>
        <w:right w:w="108" w:type="dxa"/>
      </w:tblCellMar>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ListTable21">
    <w:name w:val="List Table 21"/>
    <w:basedOn w:val="TableNormal"/>
    <w:next w:val="ListTable22"/>
    <w:uiPriority w:val="47"/>
    <w:rsid w:val="00090C2D"/>
    <w:pPr>
      <w:spacing w:after="0" w:line="240" w:lineRule="auto"/>
    </w:pPr>
    <w:rPr>
      <w:rFonts w:ascii="Calibri" w:eastAsia="Calibri" w:hAnsi="Calibri" w:cs="Times New Roman"/>
      <w:kern w:val="2"/>
      <w:lang w:val="en-US"/>
    </w:rPr>
    <w:tblPr>
      <w:tblStyleRowBandSize w:val="1"/>
      <w:tblStyleColBandSize w:val="1"/>
      <w:tblInd w:w="0" w:type="dxa"/>
      <w:tblBorders>
        <w:top w:val="single" w:sz="4" w:space="0" w:color="666666"/>
        <w:bottom w:val="single" w:sz="4" w:space="0" w:color="666666"/>
        <w:insideH w:val="single" w:sz="4" w:space="0" w:color="666666"/>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51">
    <w:name w:val="List Table 2 - Accent 51"/>
    <w:basedOn w:val="TableNormal"/>
    <w:next w:val="ListTable2-Accent52"/>
    <w:uiPriority w:val="47"/>
    <w:rsid w:val="00090C2D"/>
    <w:pPr>
      <w:spacing w:after="0" w:line="240" w:lineRule="auto"/>
    </w:pPr>
    <w:rPr>
      <w:rFonts w:ascii="Calibri" w:eastAsia="Calibri" w:hAnsi="Calibri" w:cs="Times New Roman"/>
      <w:kern w:val="2"/>
      <w:lang w:val="en-US"/>
    </w:rPr>
    <w:tblPr>
      <w:tblStyleRowBandSize w:val="1"/>
      <w:tblStyleColBandSize w:val="1"/>
      <w:tblInd w:w="0" w:type="dxa"/>
      <w:tblBorders>
        <w:top w:val="single" w:sz="4" w:space="0" w:color="9CC2E5"/>
        <w:bottom w:val="single" w:sz="4" w:space="0" w:color="9CC2E5"/>
        <w:insideH w:val="single" w:sz="4" w:space="0" w:color="9CC2E5"/>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5Dark-Accent51">
    <w:name w:val="Grid Table 5 Dark - Accent 51"/>
    <w:basedOn w:val="TableNormal"/>
    <w:next w:val="GridTable5Dark-Accent52"/>
    <w:uiPriority w:val="50"/>
    <w:rsid w:val="00090C2D"/>
    <w:pPr>
      <w:spacing w:after="0" w:line="240" w:lineRule="auto"/>
    </w:pPr>
    <w:rPr>
      <w:rFonts w:ascii="Calibri" w:eastAsia="Calibri" w:hAnsi="Calibri" w:cs="Times New Roman"/>
      <w:kern w:val="2"/>
      <w:lang w:val="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customStyle="1" w:styleId="GridTable3-Accent51">
    <w:name w:val="Grid Table 3 - Accent 51"/>
    <w:basedOn w:val="TableNormal"/>
    <w:next w:val="GridTable3-Accent52"/>
    <w:uiPriority w:val="48"/>
    <w:rsid w:val="00090C2D"/>
    <w:pPr>
      <w:spacing w:after="0" w:line="240" w:lineRule="auto"/>
    </w:pPr>
    <w:rPr>
      <w:rFonts w:ascii="Calibri" w:eastAsia="Calibri" w:hAnsi="Calibri" w:cs="Times New Roman"/>
      <w:kern w:val="2"/>
      <w:lang w:val="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GridTable2-Accent51">
    <w:name w:val="Grid Table 2 - Accent 51"/>
    <w:basedOn w:val="TableNormal"/>
    <w:next w:val="GridTable2-Accent52"/>
    <w:uiPriority w:val="47"/>
    <w:rsid w:val="00090C2D"/>
    <w:pPr>
      <w:spacing w:after="0" w:line="240" w:lineRule="auto"/>
    </w:pPr>
    <w:rPr>
      <w:rFonts w:ascii="Calibri" w:eastAsia="Calibri" w:hAnsi="Calibri" w:cs="Times New Roman"/>
      <w:kern w:val="2"/>
      <w:lang w:val="en-US"/>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PlainTable11">
    <w:name w:val="Plain Table 11"/>
    <w:basedOn w:val="TableNormal"/>
    <w:next w:val="PlainTable12"/>
    <w:uiPriority w:val="41"/>
    <w:rsid w:val="00090C2D"/>
    <w:pPr>
      <w:spacing w:after="0" w:line="240" w:lineRule="auto"/>
    </w:pPr>
    <w:rPr>
      <w:rFonts w:ascii="Calibri" w:eastAsia="Calibri" w:hAnsi="Calibri" w:cs="Times New Roman"/>
      <w:kern w:val="2"/>
      <w:lang w:val="en-US"/>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next w:val="TableGridLight2"/>
    <w:uiPriority w:val="40"/>
    <w:rsid w:val="00090C2D"/>
    <w:pPr>
      <w:spacing w:after="0" w:line="240" w:lineRule="auto"/>
    </w:pPr>
    <w:rPr>
      <w:rFonts w:ascii="Calibri" w:eastAsia="Calibri" w:hAnsi="Calibri" w:cs="Times New Roman"/>
      <w:kern w:val="2"/>
      <w:lang w:val="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PlainTable31">
    <w:name w:val="Plain Table 31"/>
    <w:basedOn w:val="TableNormal"/>
    <w:next w:val="PlainTable32"/>
    <w:uiPriority w:val="43"/>
    <w:rsid w:val="00090C2D"/>
    <w:pPr>
      <w:spacing w:after="0" w:line="240" w:lineRule="auto"/>
    </w:pPr>
    <w:rPr>
      <w:rFonts w:ascii="Calibri" w:eastAsia="Calibri" w:hAnsi="Calibri" w:cs="Times New Roman"/>
      <w:kern w:val="2"/>
      <w:lang w:val="en-US"/>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next w:val="PlainTable42"/>
    <w:uiPriority w:val="44"/>
    <w:rsid w:val="00090C2D"/>
    <w:pPr>
      <w:spacing w:after="0" w:line="240" w:lineRule="auto"/>
    </w:pPr>
    <w:rPr>
      <w:rFonts w:ascii="Calibri" w:eastAsia="Calibri" w:hAnsi="Calibri" w:cs="Times New Roman"/>
      <w:kern w:val="2"/>
      <w:lang w:val="en-US"/>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submitted">
    <w:name w:val="submitted"/>
    <w:basedOn w:val="DefaultParagraphFont"/>
    <w:rsid w:val="00090C2D"/>
  </w:style>
  <w:style w:type="paragraph" w:customStyle="1" w:styleId="Default">
    <w:name w:val="Default"/>
    <w:rsid w:val="00090C2D"/>
    <w:pPr>
      <w:autoSpaceDE w:val="0"/>
      <w:autoSpaceDN w:val="0"/>
      <w:adjustRightInd w:val="0"/>
      <w:spacing w:after="0" w:line="240" w:lineRule="auto"/>
    </w:pPr>
    <w:rPr>
      <w:rFonts w:ascii="Myriad Pro Light" w:eastAsia="Calibri" w:hAnsi="Myriad Pro Light" w:cs="Myriad Pro Light"/>
      <w:color w:val="000000"/>
      <w:sz w:val="24"/>
      <w:szCs w:val="24"/>
      <w:lang w:val="en-US"/>
    </w:rPr>
  </w:style>
  <w:style w:type="numbering" w:customStyle="1" w:styleId="NoList111">
    <w:name w:val="No List111"/>
    <w:next w:val="NoList"/>
    <w:uiPriority w:val="99"/>
    <w:semiHidden/>
    <w:unhideWhenUsed/>
    <w:rsid w:val="00090C2D"/>
  </w:style>
  <w:style w:type="paragraph" w:customStyle="1" w:styleId="NoSpacing1">
    <w:name w:val="No Spacing1"/>
    <w:next w:val="NoSpacing"/>
    <w:link w:val="NoSpacingChar"/>
    <w:uiPriority w:val="1"/>
    <w:qFormat/>
    <w:rsid w:val="00090C2D"/>
    <w:pPr>
      <w:spacing w:after="0" w:line="240" w:lineRule="auto"/>
    </w:pPr>
    <w:rPr>
      <w:rFonts w:ascii="Calibri" w:eastAsia="Times New Roman" w:hAnsi="Calibri" w:cs="Times New Roman"/>
      <w:lang w:val="en-US"/>
    </w:rPr>
  </w:style>
  <w:style w:type="character" w:customStyle="1" w:styleId="NoSpacingChar">
    <w:name w:val="No Spacing Char"/>
    <w:basedOn w:val="DefaultParagraphFont"/>
    <w:link w:val="NoSpacing1"/>
    <w:uiPriority w:val="1"/>
    <w:rsid w:val="00090C2D"/>
    <w:rPr>
      <w:rFonts w:ascii="Calibri" w:eastAsia="Times New Roman" w:hAnsi="Calibri" w:cs="Times New Roman"/>
      <w:lang w:val="en-US"/>
    </w:rPr>
  </w:style>
  <w:style w:type="paragraph" w:customStyle="1" w:styleId="TOC61">
    <w:name w:val="TOC 61"/>
    <w:basedOn w:val="Normal"/>
    <w:next w:val="Normal"/>
    <w:autoRedefine/>
    <w:uiPriority w:val="39"/>
    <w:unhideWhenUsed/>
    <w:rsid w:val="00090C2D"/>
    <w:pPr>
      <w:spacing w:after="0" w:line="259" w:lineRule="auto"/>
      <w:ind w:left="880"/>
      <w:jc w:val="left"/>
    </w:pPr>
    <w:rPr>
      <w:kern w:val="2"/>
      <w:sz w:val="20"/>
      <w:szCs w:val="20"/>
      <w:lang w:val="en-US" w:eastAsia="en-US"/>
    </w:rPr>
  </w:style>
  <w:style w:type="paragraph" w:customStyle="1" w:styleId="TOC71">
    <w:name w:val="TOC 71"/>
    <w:basedOn w:val="Normal"/>
    <w:next w:val="Normal"/>
    <w:autoRedefine/>
    <w:uiPriority w:val="39"/>
    <w:unhideWhenUsed/>
    <w:rsid w:val="00090C2D"/>
    <w:pPr>
      <w:spacing w:after="0" w:line="259" w:lineRule="auto"/>
      <w:ind w:left="1100"/>
      <w:jc w:val="left"/>
    </w:pPr>
    <w:rPr>
      <w:kern w:val="2"/>
      <w:sz w:val="20"/>
      <w:szCs w:val="20"/>
      <w:lang w:val="en-US" w:eastAsia="en-US"/>
    </w:rPr>
  </w:style>
  <w:style w:type="paragraph" w:customStyle="1" w:styleId="TOC81">
    <w:name w:val="TOC 81"/>
    <w:basedOn w:val="Normal"/>
    <w:next w:val="Normal"/>
    <w:autoRedefine/>
    <w:uiPriority w:val="39"/>
    <w:unhideWhenUsed/>
    <w:rsid w:val="00090C2D"/>
    <w:pPr>
      <w:spacing w:after="0" w:line="259" w:lineRule="auto"/>
      <w:ind w:left="1320"/>
      <w:jc w:val="left"/>
    </w:pPr>
    <w:rPr>
      <w:kern w:val="2"/>
      <w:sz w:val="20"/>
      <w:szCs w:val="20"/>
      <w:lang w:val="en-US" w:eastAsia="en-US"/>
    </w:rPr>
  </w:style>
  <w:style w:type="paragraph" w:customStyle="1" w:styleId="TOC91">
    <w:name w:val="TOC 91"/>
    <w:basedOn w:val="Normal"/>
    <w:next w:val="Normal"/>
    <w:autoRedefine/>
    <w:uiPriority w:val="39"/>
    <w:unhideWhenUsed/>
    <w:rsid w:val="00090C2D"/>
    <w:pPr>
      <w:spacing w:after="0" w:line="259" w:lineRule="auto"/>
      <w:ind w:left="1540"/>
      <w:jc w:val="left"/>
    </w:pPr>
    <w:rPr>
      <w:kern w:val="2"/>
      <w:sz w:val="20"/>
      <w:szCs w:val="20"/>
      <w:lang w:val="en-US" w:eastAsia="en-US"/>
    </w:rPr>
  </w:style>
  <w:style w:type="character" w:styleId="FollowedHyperlink">
    <w:name w:val="FollowedHyperlink"/>
    <w:basedOn w:val="DefaultParagraphFont"/>
    <w:uiPriority w:val="99"/>
    <w:semiHidden/>
    <w:unhideWhenUsed/>
    <w:rsid w:val="00090C2D"/>
    <w:rPr>
      <w:color w:val="800080" w:themeColor="followedHyperlink"/>
      <w:u w:val="single"/>
    </w:rPr>
  </w:style>
  <w:style w:type="table" w:customStyle="1" w:styleId="GridTable1Light-Accent52">
    <w:name w:val="Grid Table 1 Light - Accent 52"/>
    <w:basedOn w:val="TableNormal"/>
    <w:uiPriority w:val="46"/>
    <w:rsid w:val="00090C2D"/>
    <w:pPr>
      <w:spacing w:after="0" w:line="240" w:lineRule="auto"/>
      <w:jc w:val="both"/>
    </w:pPr>
    <w:rPr>
      <w:rFonts w:ascii="Calibri" w:eastAsia="Calibri" w:hAnsi="Calibri" w:cs="Calibri"/>
      <w:lang/>
    </w:rPr>
    <w:tblPr>
      <w:tblStyleRowBandSize w:val="1"/>
      <w:tblStyleColBandSize w:val="1"/>
      <w:tblInd w:w="0" w:type="dxa"/>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1Light-Accent42">
    <w:name w:val="Grid Table 1 Light - Accent 42"/>
    <w:basedOn w:val="TableNormal"/>
    <w:uiPriority w:val="46"/>
    <w:rsid w:val="00090C2D"/>
    <w:pPr>
      <w:spacing w:after="0" w:line="240" w:lineRule="auto"/>
      <w:jc w:val="both"/>
    </w:pPr>
    <w:rPr>
      <w:rFonts w:ascii="Calibri" w:eastAsia="Calibri" w:hAnsi="Calibri" w:cs="Calibri"/>
      <w:lang/>
    </w:rPr>
    <w:tblPr>
      <w:tblStyleRowBandSize w:val="1"/>
      <w:tblStyleColBandSize w:val="1"/>
      <w:tblInd w:w="0" w:type="dxa"/>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CellMar>
        <w:top w:w="0" w:type="dxa"/>
        <w:left w:w="108" w:type="dxa"/>
        <w:bottom w:w="0" w:type="dxa"/>
        <w:right w:w="108" w:type="dxa"/>
      </w:tblCellMar>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32">
    <w:name w:val="Grid Table 1 Light - Accent 32"/>
    <w:basedOn w:val="TableNormal"/>
    <w:uiPriority w:val="46"/>
    <w:rsid w:val="00090C2D"/>
    <w:pPr>
      <w:spacing w:after="0" w:line="240" w:lineRule="auto"/>
      <w:jc w:val="both"/>
    </w:pPr>
    <w:rPr>
      <w:rFonts w:ascii="Calibri" w:eastAsia="Calibri" w:hAnsi="Calibri" w:cs="Calibri"/>
      <w:lang/>
    </w:rPr>
    <w:tblPr>
      <w:tblStyleRowBandSize w:val="1"/>
      <w:tblStyleColBandSize w:val="1"/>
      <w:tblInd w:w="0" w:type="dxa"/>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CellMar>
        <w:top w:w="0" w:type="dxa"/>
        <w:left w:w="108" w:type="dxa"/>
        <w:bottom w:w="0" w:type="dxa"/>
        <w:right w:w="108" w:type="dxa"/>
      </w:tblCellMar>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ListTable22">
    <w:name w:val="List Table 22"/>
    <w:basedOn w:val="TableNormal"/>
    <w:uiPriority w:val="47"/>
    <w:rsid w:val="00090C2D"/>
    <w:pPr>
      <w:spacing w:after="0" w:line="240" w:lineRule="auto"/>
      <w:jc w:val="both"/>
    </w:pPr>
    <w:rPr>
      <w:rFonts w:ascii="Calibri" w:eastAsia="Calibri" w:hAnsi="Calibri" w:cs="Calibri"/>
      <w:lang/>
    </w:r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52">
    <w:name w:val="List Table 2 - Accent 52"/>
    <w:basedOn w:val="TableNormal"/>
    <w:uiPriority w:val="47"/>
    <w:rsid w:val="00090C2D"/>
    <w:pPr>
      <w:spacing w:after="0" w:line="240" w:lineRule="auto"/>
      <w:jc w:val="both"/>
    </w:pPr>
    <w:rPr>
      <w:rFonts w:ascii="Calibri" w:eastAsia="Calibri" w:hAnsi="Calibri" w:cs="Calibri"/>
      <w:lang/>
    </w:rPr>
    <w:tblPr>
      <w:tblStyleRowBandSize w:val="1"/>
      <w:tblStyleColBandSize w:val="1"/>
      <w:tblInd w:w="0" w:type="dxa"/>
      <w:tblBorders>
        <w:top w:val="single" w:sz="4" w:space="0" w:color="92CDDC" w:themeColor="accent5" w:themeTint="99"/>
        <w:bottom w:val="single" w:sz="4" w:space="0" w:color="92CDDC" w:themeColor="accent5" w:themeTint="99"/>
        <w:insideH w:val="single" w:sz="4" w:space="0" w:color="92CDDC"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5Dark-Accent52">
    <w:name w:val="Grid Table 5 Dark - Accent 52"/>
    <w:basedOn w:val="TableNormal"/>
    <w:uiPriority w:val="50"/>
    <w:rsid w:val="00090C2D"/>
    <w:pPr>
      <w:spacing w:after="0" w:line="240" w:lineRule="auto"/>
      <w:jc w:val="both"/>
    </w:pPr>
    <w:rPr>
      <w:rFonts w:ascii="Calibri" w:eastAsia="Calibri" w:hAnsi="Calibri" w:cs="Calibri"/>
      <w:lang/>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GridTable3-Accent52">
    <w:name w:val="Grid Table 3 - Accent 52"/>
    <w:basedOn w:val="TableNormal"/>
    <w:uiPriority w:val="48"/>
    <w:rsid w:val="00090C2D"/>
    <w:pPr>
      <w:spacing w:after="0" w:line="240" w:lineRule="auto"/>
      <w:jc w:val="both"/>
    </w:pPr>
    <w:rPr>
      <w:rFonts w:ascii="Calibri" w:eastAsia="Calibri" w:hAnsi="Calibri" w:cs="Calibri"/>
      <w:lang/>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customStyle="1" w:styleId="GridTable2-Accent52">
    <w:name w:val="Grid Table 2 - Accent 52"/>
    <w:basedOn w:val="TableNormal"/>
    <w:uiPriority w:val="47"/>
    <w:rsid w:val="00090C2D"/>
    <w:pPr>
      <w:spacing w:after="0" w:line="240" w:lineRule="auto"/>
      <w:jc w:val="both"/>
    </w:pPr>
    <w:rPr>
      <w:rFonts w:ascii="Calibri" w:eastAsia="Calibri" w:hAnsi="Calibri" w:cs="Calibri"/>
      <w:lang/>
    </w:rPr>
    <w:tblPr>
      <w:tblStyleRowBandSize w:val="1"/>
      <w:tblStyleColBandSize w:val="1"/>
      <w:tblInd w:w="0" w:type="dxa"/>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CellMar>
        <w:top w:w="0" w:type="dxa"/>
        <w:left w:w="108" w:type="dxa"/>
        <w:bottom w:w="0" w:type="dxa"/>
        <w:right w:w="108" w:type="dxa"/>
      </w:tblCellMar>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PlainTable12">
    <w:name w:val="Plain Table 12"/>
    <w:basedOn w:val="TableNormal"/>
    <w:uiPriority w:val="41"/>
    <w:rsid w:val="00090C2D"/>
    <w:pPr>
      <w:spacing w:after="0" w:line="240" w:lineRule="auto"/>
      <w:jc w:val="both"/>
    </w:pPr>
    <w:rPr>
      <w:rFonts w:ascii="Calibri" w:eastAsia="Calibri" w:hAnsi="Calibri" w:cs="Calibri"/>
      <w:lang/>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2">
    <w:name w:val="Table Grid Light2"/>
    <w:basedOn w:val="TableNormal"/>
    <w:uiPriority w:val="40"/>
    <w:rsid w:val="00090C2D"/>
    <w:pPr>
      <w:spacing w:after="0" w:line="240" w:lineRule="auto"/>
      <w:jc w:val="both"/>
    </w:pPr>
    <w:rPr>
      <w:rFonts w:ascii="Calibri" w:eastAsia="Calibri" w:hAnsi="Calibri" w:cs="Calibri"/>
      <w:lang/>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32">
    <w:name w:val="Plain Table 32"/>
    <w:basedOn w:val="TableNormal"/>
    <w:uiPriority w:val="43"/>
    <w:rsid w:val="00090C2D"/>
    <w:pPr>
      <w:spacing w:after="0" w:line="240" w:lineRule="auto"/>
      <w:jc w:val="both"/>
    </w:pPr>
    <w:rPr>
      <w:rFonts w:ascii="Calibri" w:eastAsia="Calibri" w:hAnsi="Calibri" w:cs="Calibri"/>
      <w:lang/>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2">
    <w:name w:val="Plain Table 42"/>
    <w:basedOn w:val="TableNormal"/>
    <w:uiPriority w:val="44"/>
    <w:rsid w:val="00090C2D"/>
    <w:pPr>
      <w:spacing w:after="0" w:line="240" w:lineRule="auto"/>
      <w:jc w:val="both"/>
    </w:pPr>
    <w:rPr>
      <w:rFonts w:ascii="Calibri" w:eastAsia="Calibri" w:hAnsi="Calibri" w:cs="Calibri"/>
      <w:lang/>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Spacing">
    <w:name w:val="No Spacing"/>
    <w:uiPriority w:val="1"/>
    <w:qFormat/>
    <w:rsid w:val="00090C2D"/>
    <w:pPr>
      <w:spacing w:after="0" w:line="240" w:lineRule="auto"/>
      <w:jc w:val="both"/>
    </w:pPr>
    <w:rPr>
      <w:rFonts w:ascii="Calibri" w:eastAsia="Calibri" w:hAnsi="Calibri" w:cs="Calibri"/>
      <w:lang w:eastAsia="sr-Cyrl-CS"/>
    </w:rPr>
  </w:style>
  <w:style w:type="paragraph" w:styleId="TOC6">
    <w:name w:val="toc 6"/>
    <w:basedOn w:val="Normal"/>
    <w:next w:val="Normal"/>
    <w:autoRedefine/>
    <w:uiPriority w:val="39"/>
    <w:unhideWhenUsed/>
    <w:rsid w:val="00EC0096"/>
    <w:pPr>
      <w:spacing w:after="100"/>
      <w:ind w:left="1100"/>
      <w:jc w:val="left"/>
    </w:pPr>
    <w:rPr>
      <w:rFonts w:asciiTheme="minorHAnsi" w:eastAsiaTheme="minorEastAsia" w:hAnsiTheme="minorHAnsi" w:cstheme="minorBidi"/>
      <w:lang w:val="sr-Cyrl-CS"/>
    </w:rPr>
  </w:style>
  <w:style w:type="paragraph" w:styleId="TOC7">
    <w:name w:val="toc 7"/>
    <w:basedOn w:val="Normal"/>
    <w:next w:val="Normal"/>
    <w:autoRedefine/>
    <w:uiPriority w:val="39"/>
    <w:unhideWhenUsed/>
    <w:rsid w:val="00EC0096"/>
    <w:pPr>
      <w:spacing w:after="100"/>
      <w:ind w:left="1320"/>
      <w:jc w:val="left"/>
    </w:pPr>
    <w:rPr>
      <w:rFonts w:asciiTheme="minorHAnsi" w:eastAsiaTheme="minorEastAsia" w:hAnsiTheme="minorHAnsi" w:cstheme="minorBidi"/>
      <w:lang w:val="sr-Cyrl-CS"/>
    </w:rPr>
  </w:style>
  <w:style w:type="paragraph" w:styleId="TOC8">
    <w:name w:val="toc 8"/>
    <w:basedOn w:val="Normal"/>
    <w:next w:val="Normal"/>
    <w:autoRedefine/>
    <w:uiPriority w:val="39"/>
    <w:unhideWhenUsed/>
    <w:rsid w:val="00EC0096"/>
    <w:pPr>
      <w:spacing w:after="100"/>
      <w:ind w:left="1540"/>
      <w:jc w:val="left"/>
    </w:pPr>
    <w:rPr>
      <w:rFonts w:asciiTheme="minorHAnsi" w:eastAsiaTheme="minorEastAsia" w:hAnsiTheme="minorHAnsi" w:cstheme="minorBidi"/>
      <w:lang w:val="sr-Cyrl-CS"/>
    </w:rPr>
  </w:style>
  <w:style w:type="paragraph" w:styleId="TOC9">
    <w:name w:val="toc 9"/>
    <w:basedOn w:val="Normal"/>
    <w:next w:val="Normal"/>
    <w:autoRedefine/>
    <w:uiPriority w:val="39"/>
    <w:unhideWhenUsed/>
    <w:rsid w:val="00EC0096"/>
    <w:pPr>
      <w:spacing w:after="100"/>
      <w:ind w:left="1760"/>
      <w:jc w:val="left"/>
    </w:pPr>
    <w:rPr>
      <w:rFonts w:asciiTheme="minorHAnsi" w:eastAsiaTheme="minorEastAsia" w:hAnsiTheme="minorHAnsi" w:cstheme="minorBidi"/>
      <w:lang w:val="sr-Cyrl-CS"/>
    </w:rPr>
  </w:style>
  <w:style w:type="table" w:customStyle="1" w:styleId="TableGrid4">
    <w:name w:val="Table Grid4"/>
    <w:basedOn w:val="TableNormal"/>
    <w:next w:val="TableGrid"/>
    <w:uiPriority w:val="39"/>
    <w:rsid w:val="006E728A"/>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Поднаслови"/>
    <w:basedOn w:val="Heading3"/>
    <w:rsid w:val="006E728A"/>
    <w:pPr>
      <w:keepNext/>
      <w:keepLines/>
      <w:numPr>
        <w:ilvl w:val="0"/>
        <w:numId w:val="0"/>
      </w:numPr>
      <w:spacing w:before="40" w:after="0"/>
      <w:ind w:left="720"/>
      <w:contextualSpacing w:val="0"/>
    </w:pPr>
    <w:rPr>
      <w:rFonts w:asciiTheme="minorHAnsi" w:eastAsiaTheme="majorEastAsia" w:hAnsiTheme="minorHAnsi" w:cstheme="minorHAnsi"/>
      <w:bCs/>
      <w:i/>
      <w:iCs/>
      <w:sz w:val="20"/>
      <w:szCs w:val="24"/>
      <w:lang w:val="en-US" w:eastAsia="en-US"/>
    </w:rPr>
  </w:style>
  <w:style w:type="table" w:customStyle="1" w:styleId="TableGrid5">
    <w:name w:val="Table Grid5"/>
    <w:basedOn w:val="TableNormal"/>
    <w:next w:val="TableGrid"/>
    <w:uiPriority w:val="39"/>
    <w:rsid w:val="006E728A"/>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F42D51"/>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0567697">
      <w:bodyDiv w:val="1"/>
      <w:marLeft w:val="0"/>
      <w:marRight w:val="0"/>
      <w:marTop w:val="0"/>
      <w:marBottom w:val="0"/>
      <w:divBdr>
        <w:top w:val="none" w:sz="0" w:space="0" w:color="auto"/>
        <w:left w:val="none" w:sz="0" w:space="0" w:color="auto"/>
        <w:bottom w:val="none" w:sz="0" w:space="0" w:color="auto"/>
        <w:right w:val="none" w:sz="0" w:space="0" w:color="auto"/>
      </w:divBdr>
    </w:div>
    <w:div w:id="120419448">
      <w:bodyDiv w:val="1"/>
      <w:marLeft w:val="0"/>
      <w:marRight w:val="0"/>
      <w:marTop w:val="0"/>
      <w:marBottom w:val="0"/>
      <w:divBdr>
        <w:top w:val="none" w:sz="0" w:space="0" w:color="auto"/>
        <w:left w:val="none" w:sz="0" w:space="0" w:color="auto"/>
        <w:bottom w:val="none" w:sz="0" w:space="0" w:color="auto"/>
        <w:right w:val="none" w:sz="0" w:space="0" w:color="auto"/>
      </w:divBdr>
    </w:div>
    <w:div w:id="136384841">
      <w:bodyDiv w:val="1"/>
      <w:marLeft w:val="0"/>
      <w:marRight w:val="0"/>
      <w:marTop w:val="0"/>
      <w:marBottom w:val="0"/>
      <w:divBdr>
        <w:top w:val="none" w:sz="0" w:space="0" w:color="auto"/>
        <w:left w:val="none" w:sz="0" w:space="0" w:color="auto"/>
        <w:bottom w:val="none" w:sz="0" w:space="0" w:color="auto"/>
        <w:right w:val="none" w:sz="0" w:space="0" w:color="auto"/>
      </w:divBdr>
    </w:div>
    <w:div w:id="149097514">
      <w:bodyDiv w:val="1"/>
      <w:marLeft w:val="0"/>
      <w:marRight w:val="0"/>
      <w:marTop w:val="0"/>
      <w:marBottom w:val="0"/>
      <w:divBdr>
        <w:top w:val="none" w:sz="0" w:space="0" w:color="auto"/>
        <w:left w:val="none" w:sz="0" w:space="0" w:color="auto"/>
        <w:bottom w:val="none" w:sz="0" w:space="0" w:color="auto"/>
        <w:right w:val="none" w:sz="0" w:space="0" w:color="auto"/>
      </w:divBdr>
    </w:div>
    <w:div w:id="195045847">
      <w:bodyDiv w:val="1"/>
      <w:marLeft w:val="0"/>
      <w:marRight w:val="0"/>
      <w:marTop w:val="0"/>
      <w:marBottom w:val="0"/>
      <w:divBdr>
        <w:top w:val="none" w:sz="0" w:space="0" w:color="auto"/>
        <w:left w:val="none" w:sz="0" w:space="0" w:color="auto"/>
        <w:bottom w:val="none" w:sz="0" w:space="0" w:color="auto"/>
        <w:right w:val="none" w:sz="0" w:space="0" w:color="auto"/>
      </w:divBdr>
    </w:div>
    <w:div w:id="225341900">
      <w:bodyDiv w:val="1"/>
      <w:marLeft w:val="0"/>
      <w:marRight w:val="0"/>
      <w:marTop w:val="0"/>
      <w:marBottom w:val="0"/>
      <w:divBdr>
        <w:top w:val="none" w:sz="0" w:space="0" w:color="auto"/>
        <w:left w:val="none" w:sz="0" w:space="0" w:color="auto"/>
        <w:bottom w:val="none" w:sz="0" w:space="0" w:color="auto"/>
        <w:right w:val="none" w:sz="0" w:space="0" w:color="auto"/>
      </w:divBdr>
    </w:div>
    <w:div w:id="234166563">
      <w:bodyDiv w:val="1"/>
      <w:marLeft w:val="0"/>
      <w:marRight w:val="0"/>
      <w:marTop w:val="0"/>
      <w:marBottom w:val="0"/>
      <w:divBdr>
        <w:top w:val="none" w:sz="0" w:space="0" w:color="auto"/>
        <w:left w:val="none" w:sz="0" w:space="0" w:color="auto"/>
        <w:bottom w:val="none" w:sz="0" w:space="0" w:color="auto"/>
        <w:right w:val="none" w:sz="0" w:space="0" w:color="auto"/>
      </w:divBdr>
    </w:div>
    <w:div w:id="249042877">
      <w:bodyDiv w:val="1"/>
      <w:marLeft w:val="0"/>
      <w:marRight w:val="0"/>
      <w:marTop w:val="0"/>
      <w:marBottom w:val="0"/>
      <w:divBdr>
        <w:top w:val="none" w:sz="0" w:space="0" w:color="auto"/>
        <w:left w:val="none" w:sz="0" w:space="0" w:color="auto"/>
        <w:bottom w:val="none" w:sz="0" w:space="0" w:color="auto"/>
        <w:right w:val="none" w:sz="0" w:space="0" w:color="auto"/>
      </w:divBdr>
    </w:div>
    <w:div w:id="524558523">
      <w:bodyDiv w:val="1"/>
      <w:marLeft w:val="0"/>
      <w:marRight w:val="0"/>
      <w:marTop w:val="0"/>
      <w:marBottom w:val="0"/>
      <w:divBdr>
        <w:top w:val="none" w:sz="0" w:space="0" w:color="auto"/>
        <w:left w:val="none" w:sz="0" w:space="0" w:color="auto"/>
        <w:bottom w:val="none" w:sz="0" w:space="0" w:color="auto"/>
        <w:right w:val="none" w:sz="0" w:space="0" w:color="auto"/>
      </w:divBdr>
    </w:div>
    <w:div w:id="538934857">
      <w:bodyDiv w:val="1"/>
      <w:marLeft w:val="0"/>
      <w:marRight w:val="0"/>
      <w:marTop w:val="0"/>
      <w:marBottom w:val="0"/>
      <w:divBdr>
        <w:top w:val="none" w:sz="0" w:space="0" w:color="auto"/>
        <w:left w:val="none" w:sz="0" w:space="0" w:color="auto"/>
        <w:bottom w:val="none" w:sz="0" w:space="0" w:color="auto"/>
        <w:right w:val="none" w:sz="0" w:space="0" w:color="auto"/>
      </w:divBdr>
    </w:div>
    <w:div w:id="620692878">
      <w:bodyDiv w:val="1"/>
      <w:marLeft w:val="0"/>
      <w:marRight w:val="0"/>
      <w:marTop w:val="0"/>
      <w:marBottom w:val="0"/>
      <w:divBdr>
        <w:top w:val="none" w:sz="0" w:space="0" w:color="auto"/>
        <w:left w:val="none" w:sz="0" w:space="0" w:color="auto"/>
        <w:bottom w:val="none" w:sz="0" w:space="0" w:color="auto"/>
        <w:right w:val="none" w:sz="0" w:space="0" w:color="auto"/>
      </w:divBdr>
    </w:div>
    <w:div w:id="693118437">
      <w:bodyDiv w:val="1"/>
      <w:marLeft w:val="0"/>
      <w:marRight w:val="0"/>
      <w:marTop w:val="0"/>
      <w:marBottom w:val="0"/>
      <w:divBdr>
        <w:top w:val="none" w:sz="0" w:space="0" w:color="auto"/>
        <w:left w:val="none" w:sz="0" w:space="0" w:color="auto"/>
        <w:bottom w:val="none" w:sz="0" w:space="0" w:color="auto"/>
        <w:right w:val="none" w:sz="0" w:space="0" w:color="auto"/>
      </w:divBdr>
    </w:div>
    <w:div w:id="774446964">
      <w:bodyDiv w:val="1"/>
      <w:marLeft w:val="0"/>
      <w:marRight w:val="0"/>
      <w:marTop w:val="0"/>
      <w:marBottom w:val="0"/>
      <w:divBdr>
        <w:top w:val="none" w:sz="0" w:space="0" w:color="auto"/>
        <w:left w:val="none" w:sz="0" w:space="0" w:color="auto"/>
        <w:bottom w:val="none" w:sz="0" w:space="0" w:color="auto"/>
        <w:right w:val="none" w:sz="0" w:space="0" w:color="auto"/>
      </w:divBdr>
    </w:div>
    <w:div w:id="841624685">
      <w:bodyDiv w:val="1"/>
      <w:marLeft w:val="0"/>
      <w:marRight w:val="0"/>
      <w:marTop w:val="0"/>
      <w:marBottom w:val="0"/>
      <w:divBdr>
        <w:top w:val="none" w:sz="0" w:space="0" w:color="auto"/>
        <w:left w:val="none" w:sz="0" w:space="0" w:color="auto"/>
        <w:bottom w:val="none" w:sz="0" w:space="0" w:color="auto"/>
        <w:right w:val="none" w:sz="0" w:space="0" w:color="auto"/>
      </w:divBdr>
    </w:div>
    <w:div w:id="911086244">
      <w:bodyDiv w:val="1"/>
      <w:marLeft w:val="0"/>
      <w:marRight w:val="0"/>
      <w:marTop w:val="0"/>
      <w:marBottom w:val="0"/>
      <w:divBdr>
        <w:top w:val="none" w:sz="0" w:space="0" w:color="auto"/>
        <w:left w:val="none" w:sz="0" w:space="0" w:color="auto"/>
        <w:bottom w:val="none" w:sz="0" w:space="0" w:color="auto"/>
        <w:right w:val="none" w:sz="0" w:space="0" w:color="auto"/>
      </w:divBdr>
    </w:div>
    <w:div w:id="1005086991">
      <w:bodyDiv w:val="1"/>
      <w:marLeft w:val="0"/>
      <w:marRight w:val="0"/>
      <w:marTop w:val="0"/>
      <w:marBottom w:val="0"/>
      <w:divBdr>
        <w:top w:val="none" w:sz="0" w:space="0" w:color="auto"/>
        <w:left w:val="none" w:sz="0" w:space="0" w:color="auto"/>
        <w:bottom w:val="none" w:sz="0" w:space="0" w:color="auto"/>
        <w:right w:val="none" w:sz="0" w:space="0" w:color="auto"/>
      </w:divBdr>
    </w:div>
    <w:div w:id="1020400666">
      <w:bodyDiv w:val="1"/>
      <w:marLeft w:val="0"/>
      <w:marRight w:val="0"/>
      <w:marTop w:val="0"/>
      <w:marBottom w:val="0"/>
      <w:divBdr>
        <w:top w:val="none" w:sz="0" w:space="0" w:color="auto"/>
        <w:left w:val="none" w:sz="0" w:space="0" w:color="auto"/>
        <w:bottom w:val="none" w:sz="0" w:space="0" w:color="auto"/>
        <w:right w:val="none" w:sz="0" w:space="0" w:color="auto"/>
      </w:divBdr>
    </w:div>
    <w:div w:id="1184123960">
      <w:bodyDiv w:val="1"/>
      <w:marLeft w:val="0"/>
      <w:marRight w:val="0"/>
      <w:marTop w:val="0"/>
      <w:marBottom w:val="0"/>
      <w:divBdr>
        <w:top w:val="none" w:sz="0" w:space="0" w:color="auto"/>
        <w:left w:val="none" w:sz="0" w:space="0" w:color="auto"/>
        <w:bottom w:val="none" w:sz="0" w:space="0" w:color="auto"/>
        <w:right w:val="none" w:sz="0" w:space="0" w:color="auto"/>
      </w:divBdr>
      <w:divsChild>
        <w:div w:id="1095397075">
          <w:marLeft w:val="0"/>
          <w:marRight w:val="0"/>
          <w:marTop w:val="0"/>
          <w:marBottom w:val="0"/>
          <w:divBdr>
            <w:top w:val="none" w:sz="0" w:space="0" w:color="auto"/>
            <w:left w:val="none" w:sz="0" w:space="0" w:color="auto"/>
            <w:bottom w:val="none" w:sz="0" w:space="0" w:color="auto"/>
            <w:right w:val="none" w:sz="0" w:space="0" w:color="auto"/>
          </w:divBdr>
        </w:div>
      </w:divsChild>
    </w:div>
    <w:div w:id="1279138944">
      <w:bodyDiv w:val="1"/>
      <w:marLeft w:val="0"/>
      <w:marRight w:val="0"/>
      <w:marTop w:val="0"/>
      <w:marBottom w:val="0"/>
      <w:divBdr>
        <w:top w:val="none" w:sz="0" w:space="0" w:color="auto"/>
        <w:left w:val="none" w:sz="0" w:space="0" w:color="auto"/>
        <w:bottom w:val="none" w:sz="0" w:space="0" w:color="auto"/>
        <w:right w:val="none" w:sz="0" w:space="0" w:color="auto"/>
      </w:divBdr>
    </w:div>
    <w:div w:id="1318680985">
      <w:bodyDiv w:val="1"/>
      <w:marLeft w:val="0"/>
      <w:marRight w:val="0"/>
      <w:marTop w:val="0"/>
      <w:marBottom w:val="0"/>
      <w:divBdr>
        <w:top w:val="none" w:sz="0" w:space="0" w:color="auto"/>
        <w:left w:val="none" w:sz="0" w:space="0" w:color="auto"/>
        <w:bottom w:val="none" w:sz="0" w:space="0" w:color="auto"/>
        <w:right w:val="none" w:sz="0" w:space="0" w:color="auto"/>
      </w:divBdr>
    </w:div>
    <w:div w:id="1347906852">
      <w:bodyDiv w:val="1"/>
      <w:marLeft w:val="0"/>
      <w:marRight w:val="0"/>
      <w:marTop w:val="0"/>
      <w:marBottom w:val="0"/>
      <w:divBdr>
        <w:top w:val="none" w:sz="0" w:space="0" w:color="auto"/>
        <w:left w:val="none" w:sz="0" w:space="0" w:color="auto"/>
        <w:bottom w:val="none" w:sz="0" w:space="0" w:color="auto"/>
        <w:right w:val="none" w:sz="0" w:space="0" w:color="auto"/>
      </w:divBdr>
    </w:div>
    <w:div w:id="1517498722">
      <w:bodyDiv w:val="1"/>
      <w:marLeft w:val="0"/>
      <w:marRight w:val="0"/>
      <w:marTop w:val="0"/>
      <w:marBottom w:val="0"/>
      <w:divBdr>
        <w:top w:val="none" w:sz="0" w:space="0" w:color="auto"/>
        <w:left w:val="none" w:sz="0" w:space="0" w:color="auto"/>
        <w:bottom w:val="none" w:sz="0" w:space="0" w:color="auto"/>
        <w:right w:val="none" w:sz="0" w:space="0" w:color="auto"/>
      </w:divBdr>
    </w:div>
    <w:div w:id="1552696266">
      <w:bodyDiv w:val="1"/>
      <w:marLeft w:val="0"/>
      <w:marRight w:val="0"/>
      <w:marTop w:val="0"/>
      <w:marBottom w:val="0"/>
      <w:divBdr>
        <w:top w:val="none" w:sz="0" w:space="0" w:color="auto"/>
        <w:left w:val="none" w:sz="0" w:space="0" w:color="auto"/>
        <w:bottom w:val="none" w:sz="0" w:space="0" w:color="auto"/>
        <w:right w:val="none" w:sz="0" w:space="0" w:color="auto"/>
      </w:divBdr>
    </w:div>
    <w:div w:id="1664551101">
      <w:bodyDiv w:val="1"/>
      <w:marLeft w:val="0"/>
      <w:marRight w:val="0"/>
      <w:marTop w:val="0"/>
      <w:marBottom w:val="0"/>
      <w:divBdr>
        <w:top w:val="none" w:sz="0" w:space="0" w:color="auto"/>
        <w:left w:val="none" w:sz="0" w:space="0" w:color="auto"/>
        <w:bottom w:val="none" w:sz="0" w:space="0" w:color="auto"/>
        <w:right w:val="none" w:sz="0" w:space="0" w:color="auto"/>
      </w:divBdr>
    </w:div>
    <w:div w:id="1721131316">
      <w:bodyDiv w:val="1"/>
      <w:marLeft w:val="0"/>
      <w:marRight w:val="0"/>
      <w:marTop w:val="0"/>
      <w:marBottom w:val="0"/>
      <w:divBdr>
        <w:top w:val="none" w:sz="0" w:space="0" w:color="auto"/>
        <w:left w:val="none" w:sz="0" w:space="0" w:color="auto"/>
        <w:bottom w:val="none" w:sz="0" w:space="0" w:color="auto"/>
        <w:right w:val="none" w:sz="0" w:space="0" w:color="auto"/>
      </w:divBdr>
    </w:div>
    <w:div w:id="1801916268">
      <w:bodyDiv w:val="1"/>
      <w:marLeft w:val="0"/>
      <w:marRight w:val="0"/>
      <w:marTop w:val="0"/>
      <w:marBottom w:val="0"/>
      <w:divBdr>
        <w:top w:val="none" w:sz="0" w:space="0" w:color="auto"/>
        <w:left w:val="none" w:sz="0" w:space="0" w:color="auto"/>
        <w:bottom w:val="none" w:sz="0" w:space="0" w:color="auto"/>
        <w:right w:val="none" w:sz="0" w:space="0" w:color="auto"/>
      </w:divBdr>
    </w:div>
    <w:div w:id="1840849406">
      <w:bodyDiv w:val="1"/>
      <w:marLeft w:val="0"/>
      <w:marRight w:val="0"/>
      <w:marTop w:val="0"/>
      <w:marBottom w:val="0"/>
      <w:divBdr>
        <w:top w:val="none" w:sz="0" w:space="0" w:color="auto"/>
        <w:left w:val="none" w:sz="0" w:space="0" w:color="auto"/>
        <w:bottom w:val="none" w:sz="0" w:space="0" w:color="auto"/>
        <w:right w:val="none" w:sz="0" w:space="0" w:color="auto"/>
      </w:divBdr>
    </w:div>
    <w:div w:id="1855923162">
      <w:bodyDiv w:val="1"/>
      <w:marLeft w:val="0"/>
      <w:marRight w:val="0"/>
      <w:marTop w:val="0"/>
      <w:marBottom w:val="0"/>
      <w:divBdr>
        <w:top w:val="none" w:sz="0" w:space="0" w:color="auto"/>
        <w:left w:val="none" w:sz="0" w:space="0" w:color="auto"/>
        <w:bottom w:val="none" w:sz="0" w:space="0" w:color="auto"/>
        <w:right w:val="none" w:sz="0" w:space="0" w:color="auto"/>
      </w:divBdr>
    </w:div>
    <w:div w:id="2029211761">
      <w:bodyDiv w:val="1"/>
      <w:marLeft w:val="0"/>
      <w:marRight w:val="0"/>
      <w:marTop w:val="0"/>
      <w:marBottom w:val="0"/>
      <w:divBdr>
        <w:top w:val="none" w:sz="0" w:space="0" w:color="auto"/>
        <w:left w:val="none" w:sz="0" w:space="0" w:color="auto"/>
        <w:bottom w:val="none" w:sz="0" w:space="0" w:color="auto"/>
        <w:right w:val="none" w:sz="0" w:space="0" w:color="auto"/>
      </w:divBdr>
    </w:div>
    <w:div w:id="2054885435">
      <w:bodyDiv w:val="1"/>
      <w:marLeft w:val="0"/>
      <w:marRight w:val="0"/>
      <w:marTop w:val="0"/>
      <w:marBottom w:val="0"/>
      <w:divBdr>
        <w:top w:val="none" w:sz="0" w:space="0" w:color="auto"/>
        <w:left w:val="none" w:sz="0" w:space="0" w:color="auto"/>
        <w:bottom w:val="none" w:sz="0" w:space="0" w:color="auto"/>
        <w:right w:val="none" w:sz="0" w:space="0" w:color="auto"/>
      </w:divBdr>
    </w:div>
    <w:div w:id="2145655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gis.kragujevac.rs/" TargetMode="External"/><Relationship Id="rId117" Type="http://schemas.openxmlformats.org/officeDocument/2006/relationships/image" Target="media/image18.emf"/><Relationship Id="rId21" Type="http://schemas.openxmlformats.org/officeDocument/2006/relationships/hyperlink" Target="https://sr.m.wikipedia.org/wiki/%D0%A0%D0%B5%D0%BA%D0%B0" TargetMode="External"/><Relationship Id="rId42" Type="http://schemas.openxmlformats.org/officeDocument/2006/relationships/hyperlink" Target="http://www.mei.gov.rs/" TargetMode="External"/><Relationship Id="rId47" Type="http://schemas.openxmlformats.org/officeDocument/2006/relationships/hyperlink" Target="http://www.mos.gov.rs/" TargetMode="External"/><Relationship Id="rId63" Type="http://schemas.openxmlformats.org/officeDocument/2006/relationships/hyperlink" Target="http://www.minpolj.gov.rs/" TargetMode="External"/><Relationship Id="rId68" Type="http://schemas.openxmlformats.org/officeDocument/2006/relationships/hyperlink" Target="http://www.mpravde.gov.rs/" TargetMode="External"/><Relationship Id="rId84" Type="http://schemas.openxmlformats.org/officeDocument/2006/relationships/hyperlink" Target="https://www.mbpdijaspora.gov.rs/" TargetMode="External"/><Relationship Id="rId89" Type="http://schemas.openxmlformats.org/officeDocument/2006/relationships/hyperlink" Target="https://ec.europa.eu/regional_policy/2021-2027_en" TargetMode="External"/><Relationship Id="rId112" Type="http://schemas.openxmlformats.org/officeDocument/2006/relationships/hyperlink" Target="https://www.pravno-informacioni-sistem.rs/SlGlasnikPortal/eli/rep/sgrs/vlada/strategija/2016/98/1" TargetMode="External"/><Relationship Id="rId133" Type="http://schemas.openxmlformats.org/officeDocument/2006/relationships/image" Target="media/image34.emf"/><Relationship Id="rId16" Type="http://schemas.openxmlformats.org/officeDocument/2006/relationships/image" Target="media/image8.png"/><Relationship Id="rId107" Type="http://schemas.openxmlformats.org/officeDocument/2006/relationships/hyperlink" Target="https://www.pravno-informacioni-sistem.rs/SlGlasnikPortal/eli/rep/sgrs/vlada/strategija/2014/85/1" TargetMode="External"/><Relationship Id="rId11" Type="http://schemas.openxmlformats.org/officeDocument/2006/relationships/image" Target="media/image4.png"/><Relationship Id="rId32" Type="http://schemas.openxmlformats.org/officeDocument/2006/relationships/image" Target="media/image13.jpeg"/><Relationship Id="rId37" Type="http://schemas.openxmlformats.org/officeDocument/2006/relationships/hyperlink" Target="http://www.mre.gov.rs/" TargetMode="External"/><Relationship Id="rId53" Type="http://schemas.openxmlformats.org/officeDocument/2006/relationships/hyperlink" Target="http://www.obnova.gov.rs/cirilica" TargetMode="External"/><Relationship Id="rId58" Type="http://schemas.openxmlformats.org/officeDocument/2006/relationships/hyperlink" Target="http://www.mei.gov.rs/src/fondovi/fondovi-evropske-unije/ipa-instrument-za-pretpristupnu-pomoc/prekogranicna-i-transnacionalna-saradnja/" TargetMode="External"/><Relationship Id="rId74" Type="http://schemas.openxmlformats.org/officeDocument/2006/relationships/hyperlink" Target="http://www.minrzs.gov.rs/" TargetMode="External"/><Relationship Id="rId79" Type="http://schemas.openxmlformats.org/officeDocument/2006/relationships/hyperlink" Target="https://nitra.gov.rs/" TargetMode="External"/><Relationship Id="rId102" Type="http://schemas.openxmlformats.org/officeDocument/2006/relationships/hyperlink" Target="http://www.pravno-informacioni-sistem.rs/SlGlasnikPortal/eli/rep/sgrs/vlada/strategija/2018/61/1/reg" TargetMode="External"/><Relationship Id="rId123" Type="http://schemas.openxmlformats.org/officeDocument/2006/relationships/image" Target="media/image24.emf"/><Relationship Id="rId128" Type="http://schemas.openxmlformats.org/officeDocument/2006/relationships/image" Target="media/image29.emf"/><Relationship Id="rId5" Type="http://schemas.openxmlformats.org/officeDocument/2006/relationships/webSettings" Target="webSettings.xml"/><Relationship Id="rId90" Type="http://schemas.openxmlformats.org/officeDocument/2006/relationships/hyperlink" Target="https://www.mei.gov.rs/srp/vesti/2811/detaljnije/w/0/nacrt-zakona-o-uspostavljanju-i-funkcionisanju-sistema-za-upravljanje-kohezionom-politikom-na-portalu-ekonsultacije/" TargetMode="External"/><Relationship Id="rId95" Type="http://schemas.openxmlformats.org/officeDocument/2006/relationships/hyperlink" Target="https://www.mgsi.gov.rs/sites/default/files/PPRS%20Nacrt.pdf" TargetMode="External"/><Relationship Id="rId14" Type="http://schemas.openxmlformats.org/officeDocument/2006/relationships/image" Target="media/image7.png"/><Relationship Id="rId22" Type="http://schemas.openxmlformats.org/officeDocument/2006/relationships/hyperlink" Target="https://sr.m.wikipedia.org/wiki/%D0%9A%D1%80%D0%B0%D0%B3%D1%83%D1%98%D0%B5%D0%B2%D0%B0%D1%86" TargetMode="External"/><Relationship Id="rId27" Type="http://schemas.openxmlformats.org/officeDocument/2006/relationships/hyperlink" Target="http://www.ekobus.rs/" TargetMode="External"/><Relationship Id="rId30" Type="http://schemas.openxmlformats.org/officeDocument/2006/relationships/footer" Target="footer2.xml"/><Relationship Id="rId35" Type="http://schemas.openxmlformats.org/officeDocument/2006/relationships/hyperlink" Target="http://www.ekologija.gov.rs/" TargetMode="External"/><Relationship Id="rId43" Type="http://schemas.openxmlformats.org/officeDocument/2006/relationships/hyperlink" Target="http://www.mpn.gov.rs/" TargetMode="External"/><Relationship Id="rId48" Type="http://schemas.openxmlformats.org/officeDocument/2006/relationships/hyperlink" Target="http://www.kultura.gov.rs/" TargetMode="External"/><Relationship Id="rId56" Type="http://schemas.openxmlformats.org/officeDocument/2006/relationships/hyperlink" Target="https://www.rrrz.gov.rs/" TargetMode="External"/><Relationship Id="rId64" Type="http://schemas.openxmlformats.org/officeDocument/2006/relationships/hyperlink" Target="http://www.ekologija.gov.rs/" TargetMode="External"/><Relationship Id="rId69" Type="http://schemas.openxmlformats.org/officeDocument/2006/relationships/hyperlink" Target="http://www.mduls.gov.rs/" TargetMode="External"/><Relationship Id="rId77" Type="http://schemas.openxmlformats.org/officeDocument/2006/relationships/hyperlink" Target="http://www.kultura.gov.rs/" TargetMode="External"/><Relationship Id="rId100" Type="http://schemas.openxmlformats.org/officeDocument/2006/relationships/hyperlink" Target="http://www.pravno-informacioni-sistem.rs/SlGlasnikPortal/eli/rep/sgrs/vlada/ispravka/2021/36/1" TargetMode="External"/><Relationship Id="rId105" Type="http://schemas.openxmlformats.org/officeDocument/2006/relationships/hyperlink" Target="https://www.pravno-informacioni-sistem.rs/SlGlasnikPortal/eli/rep/sgrs/vlada/strategija/2019/47/1/reg" TargetMode="External"/><Relationship Id="rId113" Type="http://schemas.openxmlformats.org/officeDocument/2006/relationships/image" Target="media/image14.emf"/><Relationship Id="rId118" Type="http://schemas.openxmlformats.org/officeDocument/2006/relationships/image" Target="media/image19.emf"/><Relationship Id="rId126" Type="http://schemas.openxmlformats.org/officeDocument/2006/relationships/image" Target="media/image27.emf"/><Relationship Id="rId134" Type="http://schemas.openxmlformats.org/officeDocument/2006/relationships/image" Target="media/image35.emf"/><Relationship Id="rId8" Type="http://schemas.openxmlformats.org/officeDocument/2006/relationships/image" Target="media/image1.png"/><Relationship Id="rId51" Type="http://schemas.openxmlformats.org/officeDocument/2006/relationships/hyperlink" Target="https://mto.gov.rs/" TargetMode="External"/><Relationship Id="rId72" Type="http://schemas.openxmlformats.org/officeDocument/2006/relationships/hyperlink" Target="http://www.mpn.gov.rs/" TargetMode="External"/><Relationship Id="rId80" Type="http://schemas.openxmlformats.org/officeDocument/2006/relationships/hyperlink" Target="https://mto.gov.rs/" TargetMode="External"/><Relationship Id="rId85" Type="http://schemas.openxmlformats.org/officeDocument/2006/relationships/hyperlink" Target="https://www.rrrz.gov.rs/" TargetMode="External"/><Relationship Id="rId93" Type="http://schemas.openxmlformats.org/officeDocument/2006/relationships/hyperlink" Target="https://publications.jrc.ec.europa.eu/repository/handle/JRC130788" TargetMode="External"/><Relationship Id="rId98" Type="http://schemas.openxmlformats.org/officeDocument/2006/relationships/hyperlink" Target="https://www.mos.gov.rs/storage/2022/02/nacrt-strategije-za-mlade-za-period-od-2022-do-2030-godine.pdf" TargetMode="External"/><Relationship Id="rId121" Type="http://schemas.openxmlformats.org/officeDocument/2006/relationships/image" Target="media/image22.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hyperlink" Target="http://www.gis.kragujevac.rs/" TargetMode="External"/><Relationship Id="rId33" Type="http://schemas.openxmlformats.org/officeDocument/2006/relationships/hyperlink" Target="http://www.privreda.gov.rs/" TargetMode="External"/><Relationship Id="rId38" Type="http://schemas.openxmlformats.org/officeDocument/2006/relationships/hyperlink" Target="https://must.gov.rs/" TargetMode="External"/><Relationship Id="rId46" Type="http://schemas.openxmlformats.org/officeDocument/2006/relationships/hyperlink" Target="http://www.minbpd.gov.rs/" TargetMode="External"/><Relationship Id="rId59" Type="http://schemas.openxmlformats.org/officeDocument/2006/relationships/hyperlink" Target="http://www.mei.gov.rs/srp/fondovi/fondovi-evropske-unije/ipa-instrument-za-pretpristupnu-pomoc/investicioni-okvir-za-zapadni-balkan-western-balkans-investment-framework-wbif/" TargetMode="External"/><Relationship Id="rId67" Type="http://schemas.openxmlformats.org/officeDocument/2006/relationships/hyperlink" Target="https://must.gov.rs/" TargetMode="External"/><Relationship Id="rId103" Type="http://schemas.openxmlformats.org/officeDocument/2006/relationships/hyperlink" Target="http://www.pravno-informacioni-sistem.rs/SlGlasnikPortal/eli/rep/sgrs/vlada/strategija/2021/10/1/reg" TargetMode="External"/><Relationship Id="rId108" Type="http://schemas.openxmlformats.org/officeDocument/2006/relationships/hyperlink" Target="https://www.pravno-informacioni-sistem.rs/SlGlasnikPortal/eli/rep/sgrs/vlada/strategija/2019/96/1/reg" TargetMode="External"/><Relationship Id="rId116" Type="http://schemas.openxmlformats.org/officeDocument/2006/relationships/image" Target="media/image17.emf"/><Relationship Id="rId124" Type="http://schemas.openxmlformats.org/officeDocument/2006/relationships/image" Target="media/image25.emf"/><Relationship Id="rId129" Type="http://schemas.openxmlformats.org/officeDocument/2006/relationships/image" Target="media/image30.emf"/><Relationship Id="rId20" Type="http://schemas.openxmlformats.org/officeDocument/2006/relationships/hyperlink" Target="https://sr.m.wikipedia.org/wiki/%D0%A8%D1%83%D0%BC%D0%B0%D0%B4%D0%B8%D1%98%D0%B0" TargetMode="External"/><Relationship Id="rId41" Type="http://schemas.openxmlformats.org/officeDocument/2006/relationships/hyperlink" Target="http://www.minljmpdd.gov.rs/" TargetMode="External"/><Relationship Id="rId54" Type="http://schemas.openxmlformats.org/officeDocument/2006/relationships/hyperlink" Target="https://rnro.gov.rs/" TargetMode="External"/><Relationship Id="rId62" Type="http://schemas.openxmlformats.org/officeDocument/2006/relationships/hyperlink" Target="http://www.privreda.gov.rs/" TargetMode="External"/><Relationship Id="rId70" Type="http://schemas.openxmlformats.org/officeDocument/2006/relationships/hyperlink" Target="http://www.minljmpdd.gov.rs/" TargetMode="External"/><Relationship Id="rId75" Type="http://schemas.openxmlformats.org/officeDocument/2006/relationships/hyperlink" Target="http://www.minbpd.gov.rs/" TargetMode="External"/><Relationship Id="rId83" Type="http://schemas.openxmlformats.org/officeDocument/2006/relationships/hyperlink" Target="https://rnro.gov.rs/" TargetMode="External"/><Relationship Id="rId88" Type="http://schemas.openxmlformats.org/officeDocument/2006/relationships/hyperlink" Target="https://eur-lex.europa.eu/legal-content/EN/TXT/PDF/?uri=OJ:L:2021:231:FULL&amp;from=EN" TargetMode="External"/><Relationship Id="rId91" Type="http://schemas.openxmlformats.org/officeDocument/2006/relationships/hyperlink" Target="https://www.mre.gov.rs/dokumenta/strateska-dokumenta/integrisani-nacionalni-energetski-i-klimatski-plan-republike-srbije-za-period-2021-do-2030-sa-vizijom-do-2050-godine" TargetMode="External"/><Relationship Id="rId96" Type="http://schemas.openxmlformats.org/officeDocument/2006/relationships/hyperlink" Target="https://www.mei.gov.rs/upload/documents/pristupni_pregovori/akcioni_planovi/ap_pg_22.pdf" TargetMode="External"/><Relationship Id="rId111" Type="http://schemas.openxmlformats.org/officeDocument/2006/relationships/hyperlink" Target="http://www.pravno-informacioni-sistem.rs/SlGlasnikPortal/eli/rep/sgrs/vlada/strategija/2021/63/1/reg" TargetMode="External"/><Relationship Id="rId132"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yperlink" Target="https://sr.m.wikipedia.org/wiki/%D0%9B%D0%B5%D0%BF%D0%B5%D0%BD%D0%B8%D1%86%D0%B0_(%D0%BE%D0%B1%D0%BB%D0%B0%D1%81%D1%82)" TargetMode="External"/><Relationship Id="rId28" Type="http://schemas.openxmlformats.org/officeDocument/2006/relationships/hyperlink" Target="http://www.ekobus.rs/" TargetMode="External"/><Relationship Id="rId36" Type="http://schemas.openxmlformats.org/officeDocument/2006/relationships/hyperlink" Target="http://www.mgsi.gov.rs/" TargetMode="External"/><Relationship Id="rId49" Type="http://schemas.openxmlformats.org/officeDocument/2006/relationships/hyperlink" Target="http://www.mbs.gov.rs/" TargetMode="External"/><Relationship Id="rId57" Type="http://schemas.openxmlformats.org/officeDocument/2006/relationships/hyperlink" Target="http://www.mei.gov.rs/src/fondovi/fondovi-evropske-unije/ipa-instrument-za-pretpristupnu-pomoc/prekogranicna-i-transnacionalna-saradnja/" TargetMode="External"/><Relationship Id="rId106" Type="http://schemas.openxmlformats.org/officeDocument/2006/relationships/hyperlink" Target="http://www.pravno-informacioni-sistem.rs/SlGlasnikPortal/eli/rep/sgrs/vlada/strategija/2021/10/1/reg" TargetMode="External"/><Relationship Id="rId114" Type="http://schemas.openxmlformats.org/officeDocument/2006/relationships/image" Target="media/image15.emf"/><Relationship Id="rId119" Type="http://schemas.openxmlformats.org/officeDocument/2006/relationships/image" Target="media/image20.emf"/><Relationship Id="rId127" Type="http://schemas.openxmlformats.org/officeDocument/2006/relationships/image" Target="media/image28.emf"/><Relationship Id="rId10" Type="http://schemas.openxmlformats.org/officeDocument/2006/relationships/image" Target="media/image3.png"/><Relationship Id="rId31" Type="http://schemas.openxmlformats.org/officeDocument/2006/relationships/image" Target="media/image12.jpeg"/><Relationship Id="rId44" Type="http://schemas.openxmlformats.org/officeDocument/2006/relationships/hyperlink" Target="http://www.zdravlje.gov.rs/" TargetMode="External"/><Relationship Id="rId52" Type="http://schemas.openxmlformats.org/officeDocument/2006/relationships/hyperlink" Target="https://mit.gov.rs/" TargetMode="External"/><Relationship Id="rId60" Type="http://schemas.openxmlformats.org/officeDocument/2006/relationships/hyperlink" Target="http://www.mei.gov.rs/srp/fondovi/fondovi-evropske-unije/ipa-instrument-za-pretpristupnu-pomoc/investicioni-okvir-za-zapadni-balkan-western-balkans-investment-framework-wbif/" TargetMode="External"/><Relationship Id="rId65" Type="http://schemas.openxmlformats.org/officeDocument/2006/relationships/hyperlink" Target="http://www.mgsi.gov.rs/" TargetMode="External"/><Relationship Id="rId73" Type="http://schemas.openxmlformats.org/officeDocument/2006/relationships/hyperlink" Target="http://www.zdravlje.gov.rs/" TargetMode="External"/><Relationship Id="rId78" Type="http://schemas.openxmlformats.org/officeDocument/2006/relationships/hyperlink" Target="http://www.mbs.gov.rs/" TargetMode="External"/><Relationship Id="rId81" Type="http://schemas.openxmlformats.org/officeDocument/2006/relationships/hyperlink" Target="https://mit.gov.rs/" TargetMode="External"/><Relationship Id="rId86" Type="http://schemas.openxmlformats.org/officeDocument/2006/relationships/hyperlink" Target="http://www.mei.gov.rs/srp/fondovi/fondovi-evropske-unije/ipa-instrument-za-pretpristupnu-pomoc/investicioni-okvir-za-zapadni-balkan-western-balkans-investment-framework-wbif/" TargetMode="External"/><Relationship Id="rId94" Type="http://schemas.openxmlformats.org/officeDocument/2006/relationships/hyperlink" Target="https://www.ekologija.gov.rs/informacije-od-javnog-znacaja/javne-rasprave/javni-poziv-za-ucesce-javnosti-u-procesu-konsultacija-u-vezi-sa-izradom-programa-prilagodjavanja-na-izmenjene-klimatske-uslove-sa-akcionim-planom-0" TargetMode="External"/><Relationship Id="rId99" Type="http://schemas.openxmlformats.org/officeDocument/2006/relationships/hyperlink" Target="http://www.pravno-informacioni-sistem.rs/SlGlasnikPortal/eli/rep/sgrs/vlada/strategija/2015/35/1/reg" TargetMode="External"/><Relationship Id="rId101" Type="http://schemas.openxmlformats.org/officeDocument/2006/relationships/hyperlink" Target="https://www.pravno-informacioni-sistem.rs/SlGlasnikPortal/eli/rep/sgrs/vlada/strategija/2020/35/1/reg" TargetMode="External"/><Relationship Id="rId122" Type="http://schemas.openxmlformats.org/officeDocument/2006/relationships/image" Target="media/image23.emf"/><Relationship Id="rId130" Type="http://schemas.openxmlformats.org/officeDocument/2006/relationships/image" Target="media/image31.emf"/><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hyperlink" Target="http://www.mpravde.gov.rs/" TargetMode="External"/><Relationship Id="rId109" Type="http://schemas.openxmlformats.org/officeDocument/2006/relationships/hyperlink" Target="http://www.pravno-informacioni-sistem.rs/SlGlasnikPortal/eli/rep/sgrs/vlada/strategija/2021/86/1/reg" TargetMode="External"/><Relationship Id="rId34" Type="http://schemas.openxmlformats.org/officeDocument/2006/relationships/hyperlink" Target="http://www.minpolj.gov.rs/" TargetMode="External"/><Relationship Id="rId50" Type="http://schemas.openxmlformats.org/officeDocument/2006/relationships/hyperlink" Target="https://nitra.gov.rs/" TargetMode="External"/><Relationship Id="rId55" Type="http://schemas.openxmlformats.org/officeDocument/2006/relationships/hyperlink" Target="https://www.mbpdijaspora.gov.rs/" TargetMode="External"/><Relationship Id="rId76" Type="http://schemas.openxmlformats.org/officeDocument/2006/relationships/hyperlink" Target="http://www.mos.gov.rs/" TargetMode="External"/><Relationship Id="rId97" Type="http://schemas.openxmlformats.org/officeDocument/2006/relationships/hyperlink" Target="https://www.pravno-informacioni-sistem.rs/SlGlasnikPortal/eli/rep/sgrs/vlada/strategija/2022/12/1" TargetMode="External"/><Relationship Id="rId104" Type="http://schemas.openxmlformats.org/officeDocument/2006/relationships/hyperlink" Target="https://www.ekologija.gov.rs/saopstenja/vesti/vlada-republike-srbije-usvojila-strategiju-niskougljenicnog-razvoja-do-2030-godine" TargetMode="External"/><Relationship Id="rId120" Type="http://schemas.openxmlformats.org/officeDocument/2006/relationships/image" Target="media/image21.emf"/><Relationship Id="rId125" Type="http://schemas.openxmlformats.org/officeDocument/2006/relationships/image" Target="media/image26.emf"/><Relationship Id="rId7" Type="http://schemas.openxmlformats.org/officeDocument/2006/relationships/endnotes" Target="endnotes.xml"/><Relationship Id="rId71" Type="http://schemas.openxmlformats.org/officeDocument/2006/relationships/hyperlink" Target="http://www.mei.gov.rs/" TargetMode="External"/><Relationship Id="rId92" Type="http://schemas.openxmlformats.org/officeDocument/2006/relationships/hyperlink" Target="https://publications.jrc.ec.europa.eu/repository/handle/JRC118841" TargetMode="External"/><Relationship Id="rId2" Type="http://schemas.openxmlformats.org/officeDocument/2006/relationships/numbering" Target="numbering.xml"/><Relationship Id="rId29" Type="http://schemas.openxmlformats.org/officeDocument/2006/relationships/header" Target="header1.xml"/><Relationship Id="rId24" Type="http://schemas.openxmlformats.org/officeDocument/2006/relationships/hyperlink" Target="http://www.gis.kragujevac.rs/" TargetMode="External"/><Relationship Id="rId40" Type="http://schemas.openxmlformats.org/officeDocument/2006/relationships/hyperlink" Target="http://www.mduls.gov.rs/" TargetMode="External"/><Relationship Id="rId45" Type="http://schemas.openxmlformats.org/officeDocument/2006/relationships/hyperlink" Target="http://www.minrzs.gov.rs/" TargetMode="External"/><Relationship Id="rId66" Type="http://schemas.openxmlformats.org/officeDocument/2006/relationships/hyperlink" Target="http://www.mre.gov.rs/" TargetMode="External"/><Relationship Id="rId87" Type="http://schemas.openxmlformats.org/officeDocument/2006/relationships/hyperlink" Target="http://www.mei.gov.rs/srp/fondovi/fondovi-evropske-unije/ipa-instrument-za-pretpristupnu-pomoc/ipard-iii/" TargetMode="External"/><Relationship Id="rId110" Type="http://schemas.openxmlformats.org/officeDocument/2006/relationships/hyperlink" Target="https://www.kultura.gov.rs/extfile/sr/3993/strategija-razvoja-kulture-od-2020--do-2029-godine.pdf" TargetMode="External"/><Relationship Id="rId115" Type="http://schemas.openxmlformats.org/officeDocument/2006/relationships/image" Target="media/image16.emf"/><Relationship Id="rId131" Type="http://schemas.openxmlformats.org/officeDocument/2006/relationships/image" Target="media/image32.emf"/><Relationship Id="rId136" Type="http://schemas.openxmlformats.org/officeDocument/2006/relationships/theme" Target="theme/theme1.xml"/><Relationship Id="rId61" Type="http://schemas.openxmlformats.org/officeDocument/2006/relationships/hyperlink" Target="http://www.mei.gov.rs/srp/fondovi/fondovi-evropske-unije/ipa-instrument-za-pretpristupnu-pomoc/ipard-iii/" TargetMode="External"/><Relationship Id="rId82" Type="http://schemas.openxmlformats.org/officeDocument/2006/relationships/hyperlink" Target="http://www.obnova.gov.rs/cirilica" TargetMode="External"/><Relationship Id="rId19" Type="http://schemas.openxmlformats.org/officeDocument/2006/relationships/image" Target="media/image11.jpeg"/></Relationships>
</file>

<file path=word/_rels/footnotes.xml.rels><?xml version="1.0" encoding="UTF-8" standalone="yes"?>
<Relationships xmlns="http://schemas.openxmlformats.org/package/2006/relationships"><Relationship Id="rId13" Type="http://schemas.openxmlformats.org/officeDocument/2006/relationships/hyperlink" Target="http://www.pravno-informacioni-sistem.rs/SlGlasnikPortal/eli/rep/sgrs/vlada/strategija/2021/10/1/reg" TargetMode="External"/><Relationship Id="rId18" Type="http://schemas.openxmlformats.org/officeDocument/2006/relationships/hyperlink" Target="https://www.srbija.gov.rs/" TargetMode="External"/><Relationship Id="rId26" Type="http://schemas.openxmlformats.org/officeDocument/2006/relationships/hyperlink" Target="https://www.mfin.gov.rs/" TargetMode="External"/><Relationship Id="rId39" Type="http://schemas.openxmlformats.org/officeDocument/2006/relationships/hyperlink" Target="https://www.minrzs.gov.rs/sr" TargetMode="External"/><Relationship Id="rId21" Type="http://schemas.openxmlformats.org/officeDocument/2006/relationships/hyperlink" Target="https://www.kultura.gov.rs/extfile/sr/3993/strategija-razvoja-kulture-od-2020--do-2029-godine.pdf" TargetMode="External"/><Relationship Id="rId34" Type="http://schemas.openxmlformats.org/officeDocument/2006/relationships/hyperlink" Target="https://mduls.gov.rs/category/projekti-i-programi/" TargetMode="External"/><Relationship Id="rId42" Type="http://schemas.openxmlformats.org/officeDocument/2006/relationships/hyperlink" Target="https://www.kultura.gov.rs/" TargetMode="External"/><Relationship Id="rId47" Type="http://schemas.openxmlformats.org/officeDocument/2006/relationships/hyperlink" Target="https://www.obnova.gov.rs/" TargetMode="External"/><Relationship Id="rId50" Type="http://schemas.openxmlformats.org/officeDocument/2006/relationships/hyperlink" Target="https://rrrz.gov.rs/extfile/sr/472/%D0%88avni%20poziv.pdf" TargetMode="External"/><Relationship Id="rId55" Type="http://schemas.openxmlformats.org/officeDocument/2006/relationships/hyperlink" Target="https://fondzanauku.gov.rs/" TargetMode="External"/><Relationship Id="rId63" Type="http://schemas.openxmlformats.org/officeDocument/2006/relationships/hyperlink" Target="https://www.mei.gov.rs/upload/documents/publikacije/Brosure%20nove/22/Programi_evropske_teritorijalne_saradnje_u_RS_2021-2027.pdf" TargetMode="External"/><Relationship Id="rId68" Type="http://schemas.openxmlformats.org/officeDocument/2006/relationships/hyperlink" Target="https://digital-strategy.ec.europa.eu/en/activities/digital-programme" TargetMode="External"/><Relationship Id="rId7" Type="http://schemas.openxmlformats.org/officeDocument/2006/relationships/hyperlink" Target="https://www.pravno-informacioni-sistem.rs/SlGlasnikPortal/eli/rep/sgrs/vlada/strategija/2022/12/1" TargetMode="External"/><Relationship Id="rId71" Type="http://schemas.openxmlformats.org/officeDocument/2006/relationships/hyperlink" Target="https://www.mei.gov.rs/srp/fondovi/bilateralni-i-multilateralni-partneri/po-medjunarodnim-organizacijama/" TargetMode="External"/><Relationship Id="rId2" Type="http://schemas.openxmlformats.org/officeDocument/2006/relationships/hyperlink" Target="https://publications.jrc.ec.europa.eu/repository/handle/JRC118841" TargetMode="External"/><Relationship Id="rId16" Type="http://schemas.openxmlformats.org/officeDocument/2006/relationships/hyperlink" Target="http://www.pravno-informacioni-sistem.rs/SlGlasnikPortal/eli/rep/sgrs/vlada/strategija/2021/63/1/reg" TargetMode="External"/><Relationship Id="rId29" Type="http://schemas.openxmlformats.org/officeDocument/2006/relationships/hyperlink" Target="https://www.ekologija.gov.rs/" TargetMode="External"/><Relationship Id="rId11" Type="http://schemas.openxmlformats.org/officeDocument/2006/relationships/hyperlink" Target="https://www.mre.gov.rs/dokumenta/strateska-dokumenta/integrisani-nacionalni-energetski-i-klimatski-plan-republike-srbije-za-period-2021-do-2030-sa-vizijom-do-2050-godine" TargetMode="External"/><Relationship Id="rId24" Type="http://schemas.openxmlformats.org/officeDocument/2006/relationships/hyperlink" Target="https://www.pravno-informacioni-sistem.rs/SlGlasnikPortal/eli/rep/sgrs/vlada/strategija/2014/85/1" TargetMode="External"/><Relationship Id="rId32" Type="http://schemas.openxmlformats.org/officeDocument/2006/relationships/hyperlink" Target="https://must.gov.rs/" TargetMode="External"/><Relationship Id="rId37" Type="http://schemas.openxmlformats.org/officeDocument/2006/relationships/hyperlink" Target="https://prosveta.gov.rs/" TargetMode="External"/><Relationship Id="rId40" Type="http://schemas.openxmlformats.org/officeDocument/2006/relationships/hyperlink" Target="https://minbpd.gov.rs/" TargetMode="External"/><Relationship Id="rId45" Type="http://schemas.openxmlformats.org/officeDocument/2006/relationships/hyperlink" Target="https://www.mto.gov.rs/" TargetMode="External"/><Relationship Id="rId53" Type="http://schemas.openxmlformats.org/officeDocument/2006/relationships/hyperlink" Target="https://fondzarazvoj.gov.rs/cir" TargetMode="External"/><Relationship Id="rId58" Type="http://schemas.openxmlformats.org/officeDocument/2006/relationships/hyperlink" Target="https://www.bancaintesa.rs/" TargetMode="External"/><Relationship Id="rId66" Type="http://schemas.openxmlformats.org/officeDocument/2006/relationships/hyperlink" Target="https://www.mei.gov.rs/src/fondovi/fondovi-evropske-unije/ipa-instrument-za-pretpristupnu-pomoc/visekorisnicka-ipa/" TargetMode="External"/><Relationship Id="rId74" Type="http://schemas.openxmlformats.org/officeDocument/2006/relationships/hyperlink" Target="https://nemackasaradnja.rs/giz/" TargetMode="External"/><Relationship Id="rId5" Type="http://schemas.openxmlformats.org/officeDocument/2006/relationships/hyperlink" Target="https://www.mei.gov.rs/srp/vesti/2811/detaljnije/w/0/nacrt-zakona-o-uspostavljanju-i-funkcionisanju-sistema-za-upravljanje-kohezionom-politikom-na-portalu-ekonsultacije/" TargetMode="External"/><Relationship Id="rId15" Type="http://schemas.openxmlformats.org/officeDocument/2006/relationships/hyperlink" Target="http://www.pravno-informacioni-sistem.rs/SlGlasnikPortal/eli/rep/sgrs/vlada/ispravka/2021/36/1" TargetMode="External"/><Relationship Id="rId23" Type="http://schemas.openxmlformats.org/officeDocument/2006/relationships/hyperlink" Target="https://www.pravno-informacioni-sistem.rs/SlGlasnikPortal/eli/rep/sgrs/vlada/strategija/2016/98/1" TargetMode="External"/><Relationship Id="rId28" Type="http://schemas.openxmlformats.org/officeDocument/2006/relationships/hyperlink" Target="http://www.minpolj.gov.rs/" TargetMode="External"/><Relationship Id="rId36" Type="http://schemas.openxmlformats.org/officeDocument/2006/relationships/hyperlink" Target="https://www.mei.gov.rs/" TargetMode="External"/><Relationship Id="rId49" Type="http://schemas.openxmlformats.org/officeDocument/2006/relationships/hyperlink" Target="https://www.mbpdijaspora.gov.rs/" TargetMode="External"/><Relationship Id="rId57" Type="http://schemas.openxmlformats.org/officeDocument/2006/relationships/hyperlink" Target="https://www.unicreditbank.rs/rs/pi.html" TargetMode="External"/><Relationship Id="rId61" Type="http://schemas.openxmlformats.org/officeDocument/2006/relationships/hyperlink" Target="https://www.procreditbank.rs/" TargetMode="External"/><Relationship Id="rId10" Type="http://schemas.openxmlformats.org/officeDocument/2006/relationships/hyperlink" Target="https://www.mos.gov.rs/storage/2022/02/nacrt-strategije-za-mlade-za-period-od-2022-do-2030-godine.pdf" TargetMode="External"/><Relationship Id="rId19" Type="http://schemas.openxmlformats.org/officeDocument/2006/relationships/hyperlink" Target="https://www.pravno-informacioni-sistem.rs/SlGlasnikPortal/eli/rep/sgrs/vlada/strategija/2019/47/1/reg" TargetMode="External"/><Relationship Id="rId31" Type="http://schemas.openxmlformats.org/officeDocument/2006/relationships/hyperlink" Target="https://www.mre.gov.rs/" TargetMode="External"/><Relationship Id="rId44" Type="http://schemas.openxmlformats.org/officeDocument/2006/relationships/hyperlink" Target="https://nitra.gov.rs/" TargetMode="External"/><Relationship Id="rId52" Type="http://schemas.openxmlformats.org/officeDocument/2006/relationships/hyperlink" Target="https://www.aul.gov.rs/" TargetMode="External"/><Relationship Id="rId60" Type="http://schemas.openxmlformats.org/officeDocument/2006/relationships/hyperlink" Target="https://www.posted.co.rs/" TargetMode="External"/><Relationship Id="rId65" Type="http://schemas.openxmlformats.org/officeDocument/2006/relationships/hyperlink" Target="https://www.mei.gov.rs/srp/fondovi/fondovi-evropske-unije/ipa-instrument-za-pretpristupnu-pomoc/ipard-iii/" TargetMode="External"/><Relationship Id="rId73" Type="http://schemas.openxmlformats.org/officeDocument/2006/relationships/hyperlink" Target="https://serbia.un.org/sr/about/about-the-un" TargetMode="External"/><Relationship Id="rId4" Type="http://schemas.openxmlformats.org/officeDocument/2006/relationships/hyperlink" Target="https://eur-lex.europa.eu/legal-content/EN/TXT/PDF/?uri=OJ:L:2021:231:FULL&amp;from=EN" TargetMode="External"/><Relationship Id="rId9" Type="http://schemas.openxmlformats.org/officeDocument/2006/relationships/hyperlink" Target="https://www.mgsi.gov.rs/sites/default/files/PPRS%20Nacrt.pdf" TargetMode="External"/><Relationship Id="rId14" Type="http://schemas.openxmlformats.org/officeDocument/2006/relationships/hyperlink" Target="https://www.pravno-informacioni-sistem.rs/SlGlasnikPortal/eli/rep/sgrs/vlada/strategija/2020/35/1/reg" TargetMode="External"/><Relationship Id="rId22" Type="http://schemas.openxmlformats.org/officeDocument/2006/relationships/hyperlink" Target="http://www.pravno-informacioni-sistem.rs/SlGlasnikPortal/eli/rep/sgrs/vlada/strategija/2018/61/1/reg" TargetMode="External"/><Relationship Id="rId27" Type="http://schemas.openxmlformats.org/officeDocument/2006/relationships/hyperlink" Target="https://privreda.gov.rs/" TargetMode="External"/><Relationship Id="rId30" Type="http://schemas.openxmlformats.org/officeDocument/2006/relationships/hyperlink" Target="https://www.mgsi.gov.rs/cir/projekti" TargetMode="External"/><Relationship Id="rId35" Type="http://schemas.openxmlformats.org/officeDocument/2006/relationships/hyperlink" Target="https://www.minljmpdd.gov.rs/" TargetMode="External"/><Relationship Id="rId43" Type="http://schemas.openxmlformats.org/officeDocument/2006/relationships/hyperlink" Target="https://www.mbs.gov.rs/" TargetMode="External"/><Relationship Id="rId48" Type="http://schemas.openxmlformats.org/officeDocument/2006/relationships/hyperlink" Target="https://rnro.gov.rs/javni-konkursi/" TargetMode="External"/><Relationship Id="rId56" Type="http://schemas.openxmlformats.org/officeDocument/2006/relationships/hyperlink" Target="https://www.erstebank.rs/sr/Pravna-lica" TargetMode="External"/><Relationship Id="rId64" Type="http://schemas.openxmlformats.org/officeDocument/2006/relationships/hyperlink" Target="https://www.mei.gov.rs/srp/fondovi/fondovi-evropske-unije/ipa-instrument-za-pretpristupnu-pomoc/investicioni-okvir-za-zapadni-balkan-western-balkans-investment-framework-wbif/" TargetMode="External"/><Relationship Id="rId69" Type="http://schemas.openxmlformats.org/officeDocument/2006/relationships/hyperlink" Target="https://www.mei.gov.rs/srp/fondovi/fondovi-evropske-unije/koheziona-politika/" TargetMode="External"/><Relationship Id="rId8" Type="http://schemas.openxmlformats.org/officeDocument/2006/relationships/hyperlink" Target="https://www.ekologija.gov.rs/informacije-od-javnog-znacaja/javne-rasprave/javni-poziv-za-ucesce-javnosti-u-procesu-konsultacija-u-vezi-sa-izradom-programa-prilagodjavanja-na-izmenjene-klimatske-uslove-sa-akcionim-planom-0" TargetMode="External"/><Relationship Id="rId51" Type="http://schemas.openxmlformats.org/officeDocument/2006/relationships/hyperlink" Target="https://ras.gov.rs/" TargetMode="External"/><Relationship Id="rId72" Type="http://schemas.openxmlformats.org/officeDocument/2006/relationships/hyperlink" Target="https://www.worldbank.org/en/country/serbia/brief/green-livable-resilient-cities-in-serbia-program" TargetMode="External"/><Relationship Id="rId3" Type="http://schemas.openxmlformats.org/officeDocument/2006/relationships/hyperlink" Target="https://publications.jrc.ec.europa.eu/repository/handle/JRC130788" TargetMode="External"/><Relationship Id="rId12" Type="http://schemas.openxmlformats.org/officeDocument/2006/relationships/hyperlink" Target="http://www.pravno-informacioni-sistem.rs/SlGlasnikPortal/eli/rep/sgrs/vlada/strategija/2021/86/1/reg" TargetMode="External"/><Relationship Id="rId17" Type="http://schemas.openxmlformats.org/officeDocument/2006/relationships/hyperlink" Target="http://www.pravno-informacioni-sistem.rs/SlGlasnikPortal/eli/rep/sgrs/vlada/strategija/2021/10/1/reg" TargetMode="External"/><Relationship Id="rId25" Type="http://schemas.openxmlformats.org/officeDocument/2006/relationships/hyperlink" Target="http://www.pravno-informacioni-sistem.rs/SlGlasnikPortal/eli/rep/sgrs/vlada/strategija/2015/35/1/reg" TargetMode="External"/><Relationship Id="rId33" Type="http://schemas.openxmlformats.org/officeDocument/2006/relationships/hyperlink" Target="https://www.mpravde.gov.rs/" TargetMode="External"/><Relationship Id="rId38" Type="http://schemas.openxmlformats.org/officeDocument/2006/relationships/hyperlink" Target="https://www.zdravlje.gov.rs/" TargetMode="External"/><Relationship Id="rId46" Type="http://schemas.openxmlformats.org/officeDocument/2006/relationships/hyperlink" Target="https://mit.gov.rs/" TargetMode="External"/><Relationship Id="rId59" Type="http://schemas.openxmlformats.org/officeDocument/2006/relationships/hyperlink" Target="https://www.nlbkb.rs/" TargetMode="External"/><Relationship Id="rId67" Type="http://schemas.openxmlformats.org/officeDocument/2006/relationships/hyperlink" Target="https://www.mei.gov.rs/srp/fondovi/fondovi-evropske-unije/programi-unije/" TargetMode="External"/><Relationship Id="rId20" Type="http://schemas.openxmlformats.org/officeDocument/2006/relationships/hyperlink" Target="https://www.pravno-informacioni-sistem.rs/SlGlasnikPortal/eli/rep/sgrs/vlada/strategija/2019/96/1/reg" TargetMode="External"/><Relationship Id="rId41" Type="http://schemas.openxmlformats.org/officeDocument/2006/relationships/hyperlink" Target="https://www.mos.gov.rs/" TargetMode="External"/><Relationship Id="rId54" Type="http://schemas.openxmlformats.org/officeDocument/2006/relationships/hyperlink" Target="http://www.inovacionifond.rs/cir/" TargetMode="External"/><Relationship Id="rId62" Type="http://schemas.openxmlformats.org/officeDocument/2006/relationships/hyperlink" Target="https://www.mei.gov.rs/srp/fondovi/fondovi-evropske-unije/ipa-instrument-za-pretpristupnu-pomoc/instrument-za-pretpristupnu-pomoc-2021-2027/" TargetMode="External"/><Relationship Id="rId70" Type="http://schemas.openxmlformats.org/officeDocument/2006/relationships/hyperlink" Target="https://balkangreenenergynews.com/rs/usvojeni-akcioni-plan-za-zelenu-agendu-za-zapadni-balkan-donosi-devet-milijardi-evra-grantova-rok-za-uskladjivanje-s-eu-ets-om-2024-godine/" TargetMode="External"/><Relationship Id="rId75" Type="http://schemas.openxmlformats.org/officeDocument/2006/relationships/hyperlink" Target="https://rs.ambafrance.org/AFD-4148" TargetMode="External"/><Relationship Id="rId1" Type="http://schemas.openxmlformats.org/officeDocument/2006/relationships/hyperlink" Target="https://eur-lex.europa.eu/legal-content/EN/TXT/PDF/?uri=CELEX:32021R1060&amp;from=EN" TargetMode="External"/><Relationship Id="rId6" Type="http://schemas.openxmlformats.org/officeDocument/2006/relationships/hyperlink" Target="https://www.mei.gov.rs/srp/vesti/2811/detaljnije/w/0/nacrt-zakona-o-uspostavljanju-i-funkcionisanju-sistema-za-upravljanje-kohezionom-politikom-na-portalu-ekonsultacij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BNT_Author.XSL" StyleName="ABNT NBR 6023:2002*"/>
</file>

<file path=customXml/itemProps1.xml><?xml version="1.0" encoding="utf-8"?>
<ds:datastoreItem xmlns:ds="http://schemas.openxmlformats.org/officeDocument/2006/customXml" ds:itemID="{9B9914FB-D3C5-4428-B7FD-31D9FE51EE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146</Pages>
  <Words>46161</Words>
  <Characters>263123</Characters>
  <Application>Microsoft Office Word</Application>
  <DocSecurity>0</DocSecurity>
  <Lines>2192</Lines>
  <Paragraphs>617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308667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yros</dc:creator>
  <cp:lastModifiedBy>skupstina</cp:lastModifiedBy>
  <cp:revision>8</cp:revision>
  <cp:lastPrinted>2024-05-10T10:15:00Z</cp:lastPrinted>
  <dcterms:created xsi:type="dcterms:W3CDTF">2023-09-29T07:08:00Z</dcterms:created>
  <dcterms:modified xsi:type="dcterms:W3CDTF">2024-05-10T10:28:00Z</dcterms:modified>
</cp:coreProperties>
</file>