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EE" w:rsidRPr="00F4584A" w:rsidRDefault="004C03EE" w:rsidP="004C03E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ЈАВНО ПРЕДУЗЕЋЕ ЗА УПРАВЉАЊЕ И РАЗВОЈ ИНФРАСТРУКТУРНИХ ОБЈЕКАТА</w:t>
      </w:r>
    </w:p>
    <w:p w:rsidR="004C03EE" w:rsidRPr="00F4584A" w:rsidRDefault="004C03EE" w:rsidP="004C03EE">
      <w:pPr>
        <w:ind w:firstLine="0"/>
        <w:jc w:val="center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noProof/>
        </w:rPr>
        <w:t>РАЧА</w:t>
      </w:r>
    </w:p>
    <w:p w:rsidR="004C03EE" w:rsidRDefault="004C03EE" w:rsidP="004C03E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C27497" wp14:editId="16FF8991">
            <wp:extent cx="1965277" cy="19652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a-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4C03EE" w:rsidRPr="00F43BA0" w:rsidRDefault="004C03EE" w:rsidP="004C03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43BA0">
        <w:rPr>
          <w:rFonts w:ascii="Times New Roman" w:hAnsi="Times New Roman" w:cs="Times New Roman"/>
          <w:b/>
          <w:sz w:val="36"/>
          <w:szCs w:val="36"/>
        </w:rPr>
        <w:t>ПОСЕБ</w:t>
      </w:r>
      <w:r>
        <w:rPr>
          <w:rFonts w:ascii="Times New Roman" w:hAnsi="Times New Roman" w:cs="Times New Roman"/>
          <w:b/>
          <w:sz w:val="36"/>
          <w:szCs w:val="36"/>
        </w:rPr>
        <w:t>АН</w:t>
      </w:r>
      <w:r w:rsidRPr="00F43BA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43BA0">
        <w:rPr>
          <w:rFonts w:ascii="Times New Roman" w:hAnsi="Times New Roman" w:cs="Times New Roman"/>
          <w:b/>
          <w:sz w:val="36"/>
          <w:szCs w:val="36"/>
        </w:rPr>
        <w:t>ПРОГРАМ</w:t>
      </w:r>
      <w:proofErr w:type="gramEnd"/>
      <w:r w:rsidRPr="00F43BA0">
        <w:rPr>
          <w:rFonts w:ascii="Times New Roman" w:hAnsi="Times New Roman" w:cs="Times New Roman"/>
          <w:b/>
          <w:sz w:val="36"/>
          <w:szCs w:val="36"/>
        </w:rPr>
        <w:t xml:space="preserve"> КОРИШЋЕЊА СРЕДСТАВА (СУБВЕНЦИЈА) ИЗ БУЏЕТА ОПШТИНЕ РАЧА ЗА 20</w:t>
      </w:r>
      <w:r>
        <w:rPr>
          <w:rFonts w:ascii="Times New Roman" w:hAnsi="Times New Roman" w:cs="Times New Roman"/>
          <w:b/>
          <w:sz w:val="36"/>
          <w:szCs w:val="36"/>
        </w:rPr>
        <w:t>23</w:t>
      </w:r>
      <w:r w:rsidRPr="00F43BA0">
        <w:rPr>
          <w:rFonts w:ascii="Times New Roman" w:hAnsi="Times New Roman" w:cs="Times New Roman"/>
          <w:b/>
          <w:sz w:val="36"/>
          <w:szCs w:val="36"/>
        </w:rPr>
        <w:t>. ГОДИНУ</w:t>
      </w:r>
    </w:p>
    <w:p w:rsidR="004C03EE" w:rsidRPr="00FE3164" w:rsidRDefault="004C03EE" w:rsidP="004C03EE">
      <w:pPr>
        <w:jc w:val="center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-прва измена и допуна - </w:t>
      </w:r>
    </w:p>
    <w:p w:rsidR="004C03EE" w:rsidRPr="006510FE" w:rsidRDefault="004C03EE" w:rsidP="004C03EE">
      <w:pPr>
        <w:ind w:left="708" w:firstLine="1"/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ПОСЛОВНО ИМЕ:</w:t>
      </w:r>
      <w:r w:rsidRPr="00F4584A">
        <w:rPr>
          <w:rFonts w:ascii="Times New Roman" w:hAnsi="Times New Roman" w:cs="Times New Roman"/>
          <w:noProof/>
        </w:rPr>
        <w:t xml:space="preserve"> ЈАВНО ПРЕДУЗЕЋЕ ЗА УПРАВЉАЊЕ И РАЗВОЈ ИНФРАСТРУКТУРНИХ ОБЈЕКАТА</w:t>
      </w:r>
      <w:r>
        <w:rPr>
          <w:rFonts w:ascii="Times New Roman" w:hAnsi="Times New Roman" w:cs="Times New Roman"/>
          <w:noProof/>
        </w:rPr>
        <w:t xml:space="preserve"> РАЧА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СЕДИШТЕ</w:t>
      </w:r>
      <w:r w:rsidRPr="00F4584A">
        <w:rPr>
          <w:rFonts w:ascii="Times New Roman" w:hAnsi="Times New Roman" w:cs="Times New Roman"/>
          <w:noProof/>
        </w:rPr>
        <w:t>: РАЧА,Карађорђева 48, Рача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  <w:lang w:val="en-GB"/>
        </w:rPr>
      </w:pPr>
      <w:r w:rsidRPr="00F4584A">
        <w:rPr>
          <w:rFonts w:ascii="Times New Roman" w:hAnsi="Times New Roman" w:cs="Times New Roman"/>
          <w:b/>
          <w:noProof/>
        </w:rPr>
        <w:t>МАТИЧНИ БРОЈ:</w:t>
      </w:r>
      <w:r w:rsidRPr="00F4584A">
        <w:rPr>
          <w:rFonts w:ascii="Times New Roman" w:hAnsi="Times New Roman" w:cs="Times New Roman"/>
          <w:noProof/>
        </w:rPr>
        <w:t>21279579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ПИБ:</w:t>
      </w:r>
      <w:r w:rsidRPr="00F4584A">
        <w:rPr>
          <w:rFonts w:ascii="Times New Roman" w:hAnsi="Times New Roman" w:cs="Times New Roman"/>
          <w:noProof/>
        </w:rPr>
        <w:t xml:space="preserve"> 109983043</w:t>
      </w:r>
    </w:p>
    <w:p w:rsidR="004C03EE" w:rsidRPr="00F4584A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НАДЛЕЖНО МИНИСТАРСТВО:</w:t>
      </w:r>
      <w:r w:rsidRPr="00F4584A">
        <w:rPr>
          <w:rFonts w:ascii="Times New Roman" w:hAnsi="Times New Roman" w:cs="Times New Roman"/>
          <w:noProof/>
        </w:rPr>
        <w:t xml:space="preserve"> МИНИСТАРСТВО ПРИВРЕДЕ</w:t>
      </w:r>
    </w:p>
    <w:p w:rsidR="004C03EE" w:rsidRPr="00FE3164" w:rsidRDefault="004C03EE" w:rsidP="004C03EE">
      <w:pPr>
        <w:rPr>
          <w:rFonts w:ascii="Times New Roman" w:hAnsi="Times New Roman" w:cs="Times New Roman"/>
          <w:noProof/>
        </w:rPr>
      </w:pPr>
      <w:r w:rsidRPr="00F4584A">
        <w:rPr>
          <w:rFonts w:ascii="Times New Roman" w:hAnsi="Times New Roman" w:cs="Times New Roman"/>
          <w:b/>
          <w:noProof/>
        </w:rPr>
        <w:t>НАДЛЕЖАН ОРГАН ЈЕДИНИЦЕ ЛОКАЛНЕ САМОУПРАВЕ:</w:t>
      </w:r>
      <w:r w:rsidRPr="00F4584A">
        <w:rPr>
          <w:rFonts w:ascii="Times New Roman" w:hAnsi="Times New Roman" w:cs="Times New Roman"/>
          <w:noProof/>
        </w:rPr>
        <w:t xml:space="preserve"> ОПШТИНА РАЧА</w:t>
      </w:r>
    </w:p>
    <w:p w:rsidR="004C03EE" w:rsidRPr="000F2E38" w:rsidRDefault="004C03EE" w:rsidP="004C03EE">
      <w:pPr>
        <w:jc w:val="center"/>
        <w:rPr>
          <w:rFonts w:ascii="Times New Roman" w:hAnsi="Times New Roman" w:cs="Times New Roman"/>
        </w:rPr>
      </w:pPr>
      <w:proofErr w:type="spellStart"/>
      <w:r w:rsidRPr="00F4584A">
        <w:rPr>
          <w:rFonts w:ascii="Times New Roman" w:hAnsi="Times New Roman" w:cs="Times New Roman"/>
        </w:rPr>
        <w:t>Рача</w:t>
      </w:r>
      <w:proofErr w:type="spellEnd"/>
      <w:r w:rsidRPr="00F458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CS"/>
        </w:rPr>
        <w:t xml:space="preserve"> </w:t>
      </w:r>
      <w:r w:rsidR="00D76107">
        <w:rPr>
          <w:rFonts w:ascii="Times New Roman" w:hAnsi="Times New Roman" w:cs="Times New Roman"/>
          <w:lang w:val="sr-Cyrl-CS"/>
        </w:rPr>
        <w:t xml:space="preserve">април </w:t>
      </w:r>
      <w:r>
        <w:rPr>
          <w:rFonts w:ascii="Times New Roman" w:hAnsi="Times New Roman" w:cs="Times New Roman"/>
        </w:rPr>
        <w:t>2023</w:t>
      </w:r>
      <w:r w:rsidRPr="00F4584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CS"/>
        </w:rPr>
        <w:t>г</w:t>
      </w:r>
      <w:proofErr w:type="spellStart"/>
      <w:r w:rsidRPr="00F4584A">
        <w:rPr>
          <w:rFonts w:ascii="Times New Roman" w:hAnsi="Times New Roman" w:cs="Times New Roman"/>
        </w:rPr>
        <w:t>одине</w:t>
      </w:r>
      <w:proofErr w:type="spellEnd"/>
    </w:p>
    <w:p w:rsidR="004C03EE" w:rsidRPr="000E2CA1" w:rsidRDefault="004C03EE" w:rsidP="004C03EE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2CA1">
        <w:rPr>
          <w:rFonts w:ascii="Times New Roman" w:hAnsi="Times New Roman" w:cs="Times New Roman"/>
          <w:sz w:val="28"/>
          <w:szCs w:val="28"/>
        </w:rPr>
        <w:lastRenderedPageBreak/>
        <w:t>Увод</w:t>
      </w:r>
      <w:proofErr w:type="spellEnd"/>
    </w:p>
    <w:p w:rsidR="004C03EE" w:rsidRDefault="004C03EE" w:rsidP="004C03EE"/>
    <w:p w:rsidR="004C03EE" w:rsidRPr="00283E36" w:rsidRDefault="004C03EE" w:rsidP="004C03EE">
      <w:pPr>
        <w:rPr>
          <w:rFonts w:ascii="Times New Roman" w:hAnsi="Times New Roman" w:cs="Times New Roman"/>
          <w:lang w:val="sr-Cyrl-RS"/>
        </w:rPr>
      </w:pPr>
      <w:r w:rsidRPr="007620F9">
        <w:rPr>
          <w:rFonts w:ascii="Times New Roman" w:hAnsi="Times New Roman" w:cs="Times New Roman"/>
          <w:lang w:val="sr-Cyrl-CS"/>
        </w:rPr>
        <w:t>П</w:t>
      </w:r>
      <w:proofErr w:type="spellStart"/>
      <w:r w:rsidRPr="007620F9">
        <w:rPr>
          <w:rFonts w:ascii="Times New Roman" w:hAnsi="Times New Roman" w:cs="Times New Roman"/>
        </w:rPr>
        <w:t>рограм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 w:rsidRPr="007620F9">
        <w:rPr>
          <w:rFonts w:ascii="Times New Roman" w:hAnsi="Times New Roman" w:cs="Times New Roman"/>
          <w:lang w:val="sr-Cyrl-CS"/>
        </w:rPr>
        <w:t xml:space="preserve"> предлаже и доноси </w:t>
      </w:r>
      <w:r w:rsidRPr="007620F9">
        <w:rPr>
          <w:rFonts w:ascii="Times New Roman" w:hAnsi="Times New Roman" w:cs="Times New Roman"/>
        </w:rPr>
        <w:t xml:space="preserve">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61. </w:t>
      </w:r>
      <w:proofErr w:type="spellStart"/>
      <w:r w:rsidRPr="007620F9">
        <w:rPr>
          <w:rFonts w:ascii="Times New Roman" w:hAnsi="Times New Roman" w:cs="Times New Roman"/>
        </w:rPr>
        <w:t>Закона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јавним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предузећима</w:t>
      </w:r>
      <w:proofErr w:type="spellEnd"/>
      <w:r w:rsidRPr="007620F9">
        <w:rPr>
          <w:rFonts w:ascii="Times New Roman" w:hAnsi="Times New Roman" w:cs="Times New Roman"/>
        </w:rPr>
        <w:t xml:space="preserve"> („</w:t>
      </w:r>
      <w:proofErr w:type="spellStart"/>
      <w:r w:rsidRPr="007620F9">
        <w:rPr>
          <w:rFonts w:ascii="Times New Roman" w:hAnsi="Times New Roman" w:cs="Times New Roman"/>
        </w:rPr>
        <w:t>Сл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Гласник</w:t>
      </w:r>
      <w:proofErr w:type="spellEnd"/>
      <w:r w:rsidRPr="007620F9">
        <w:rPr>
          <w:rFonts w:ascii="Times New Roman" w:hAnsi="Times New Roman" w:cs="Times New Roman"/>
        </w:rPr>
        <w:t xml:space="preserve"> РС“, </w:t>
      </w:r>
      <w:proofErr w:type="spellStart"/>
      <w:r w:rsidRPr="007620F9">
        <w:rPr>
          <w:rFonts w:ascii="Times New Roman" w:hAnsi="Times New Roman" w:cs="Times New Roman"/>
        </w:rPr>
        <w:t>број</w:t>
      </w:r>
      <w:proofErr w:type="spellEnd"/>
      <w:r w:rsidRPr="007620F9">
        <w:rPr>
          <w:rFonts w:ascii="Times New Roman" w:hAnsi="Times New Roman" w:cs="Times New Roman"/>
        </w:rPr>
        <w:t xml:space="preserve"> 15/2016</w:t>
      </w:r>
      <w:r>
        <w:rPr>
          <w:rFonts w:ascii="Times New Roman" w:hAnsi="Times New Roman" w:cs="Times New Roman"/>
        </w:rPr>
        <w:t xml:space="preserve"> и 88/</w:t>
      </w:r>
      <w:r>
        <w:rPr>
          <w:rFonts w:ascii="Times New Roman" w:hAnsi="Times New Roman" w:cs="Times New Roman"/>
          <w:lang w:val="sr-Cyrl-RS"/>
        </w:rPr>
        <w:t>20</w:t>
      </w:r>
      <w:r>
        <w:rPr>
          <w:rFonts w:ascii="Times New Roman" w:hAnsi="Times New Roman" w:cs="Times New Roman"/>
        </w:rPr>
        <w:t>19</w:t>
      </w:r>
      <w:r w:rsidRPr="007620F9">
        <w:rPr>
          <w:rFonts w:ascii="Times New Roman" w:hAnsi="Times New Roman" w:cs="Times New Roman"/>
        </w:rPr>
        <w:t xml:space="preserve">). </w:t>
      </w:r>
      <w:proofErr w:type="spellStart"/>
      <w:proofErr w:type="gramStart"/>
      <w:r w:rsidRPr="007620F9">
        <w:rPr>
          <w:rFonts w:ascii="Times New Roman" w:hAnsi="Times New Roman" w:cs="Times New Roman"/>
        </w:rPr>
        <w:t>Посебн</w:t>
      </w:r>
      <w:r>
        <w:rPr>
          <w:rFonts w:ascii="Times New Roman" w:hAnsi="Times New Roman" w:cs="Times New Roman"/>
        </w:rPr>
        <w:t>им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програмом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 xml:space="preserve">-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2023. годину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од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3.755.000</w:t>
      </w:r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  <w:lang w:val="sr-Cyrl-RS"/>
        </w:rPr>
        <w:t>,</w:t>
      </w:r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бруто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Првом изменом и допуном, укупан износ субвенција остаје непромењен.</w:t>
      </w:r>
    </w:p>
    <w:p w:rsidR="004C03EE" w:rsidRPr="00FD18E8" w:rsidRDefault="004C03EE" w:rsidP="004C03EE">
      <w:pPr>
        <w:pStyle w:val="Heading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18E8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FD18E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D18E8">
        <w:rPr>
          <w:rFonts w:ascii="Times New Roman" w:hAnsi="Times New Roman" w:cs="Times New Roman"/>
          <w:sz w:val="28"/>
          <w:szCs w:val="28"/>
        </w:rPr>
        <w:t>предузећу</w:t>
      </w:r>
      <w:proofErr w:type="spellEnd"/>
      <w:r w:rsidRPr="00FD18E8">
        <w:rPr>
          <w:rFonts w:ascii="Times New Roman" w:hAnsi="Times New Roman" w:cs="Times New Roman"/>
          <w:sz w:val="28"/>
          <w:szCs w:val="28"/>
        </w:rPr>
        <w:tab/>
      </w:r>
    </w:p>
    <w:p w:rsidR="004C03EE" w:rsidRPr="00411D86" w:rsidRDefault="004C03EE" w:rsidP="004C03EE"/>
    <w:p w:rsidR="004C03EE" w:rsidRPr="00FD18E8" w:rsidRDefault="004C03EE" w:rsidP="004C03EE">
      <w:pPr>
        <w:ind w:firstLine="708"/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Јавно предузеће за управљање и развој инфраструктурних објеката Рача основано је 24.11.2016. године Одлуком Скупштине Општине Рача, број 020-150/2016-</w:t>
      </w:r>
      <w:r w:rsidRPr="00FD18E8">
        <w:rPr>
          <w:rFonts w:ascii="Times New Roman" w:hAnsi="Times New Roman" w:cs="Times New Roman"/>
        </w:rPr>
        <w:t xml:space="preserve">I-01 </w:t>
      </w:r>
      <w:r>
        <w:rPr>
          <w:rFonts w:ascii="Times New Roman" w:hAnsi="Times New Roman" w:cs="Times New Roman"/>
          <w:lang w:val="sr-Cyrl-RS"/>
        </w:rPr>
        <w:t xml:space="preserve">од 24.11.2016. године </w:t>
      </w:r>
      <w:r w:rsidRPr="00FD18E8">
        <w:rPr>
          <w:rFonts w:ascii="Times New Roman" w:hAnsi="Times New Roman" w:cs="Times New Roman"/>
          <w:lang w:val="sr-Cyrl-RS"/>
        </w:rPr>
        <w:t xml:space="preserve">(„Службени гласник општине Рача“, број 38/2016 од 24.11.2016. године). Првом изменом и допуном Одлуке о оснивању број </w:t>
      </w:r>
      <w:r w:rsidRPr="00FD18E8">
        <w:rPr>
          <w:rFonts w:ascii="Times New Roman" w:hAnsi="Times New Roman" w:cs="Times New Roman"/>
        </w:rPr>
        <w:t>020-5/2018-I-01</w:t>
      </w:r>
      <w:r w:rsidRPr="00FD18E8">
        <w:rPr>
          <w:rFonts w:ascii="Times New Roman" w:hAnsi="Times New Roman" w:cs="Times New Roman"/>
          <w:lang w:val="sr-Cyrl-RS"/>
        </w:rPr>
        <w:t xml:space="preserve"> („Службени гласник општине Рача“, број 1/2018 од 31.01.2018. године) проширују се делатности.</w:t>
      </w:r>
    </w:p>
    <w:p w:rsidR="004C03EE" w:rsidRPr="00FD18E8" w:rsidRDefault="004C03EE" w:rsidP="004C03EE">
      <w:pPr>
        <w:ind w:firstLine="708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Наведеним Одлукама предузеће је основано з</w:t>
      </w:r>
      <w:r w:rsidRPr="00FD18E8">
        <w:rPr>
          <w:rFonts w:ascii="Times New Roman" w:hAnsi="Times New Roman" w:cs="Times New Roman"/>
          <w:lang w:val="sr-Cyrl-RS"/>
        </w:rPr>
        <w:t>а обављање следећих делатности: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Коришћење, управљање, заштиту и унапређивање улица, општинских и некатегорисаних путева, водотокова другог реда који су у надлежности општине Рача, паркиралишта на територији општине Рача, зелених површина, шеталишта, бициклистичких стаза;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Одржавање и коришћење пословног и стамбеног простора уписаног као јавна својина општине Рача;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Обезбеђивање јавне расвете;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Обезбеђивање услова за унапређивање, употребу, уређивање, заштиту грађевинског земљишта;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Изградњу јавних објеката од посебног значаја за општину Рача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Коришћење, управљање и унапређивање система видео надзора за контролу безбедности улица у Рачи;</w:t>
      </w:r>
    </w:p>
    <w:p w:rsidR="004C03EE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Коришћење, управљање и унапређивање система за бежични приступ интернету;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Урбанистичко пројектовање;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Комасација пољопривредног земљишта;</w:t>
      </w:r>
    </w:p>
    <w:p w:rsidR="004C03EE" w:rsidRPr="00FD18E8" w:rsidRDefault="004C03EE" w:rsidP="004C03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Развој и унапређење обављања делатности од општег интереса кроз израду предлога пројекта од значаја за развој општине Рача;</w:t>
      </w:r>
    </w:p>
    <w:p w:rsidR="004C03EE" w:rsidRDefault="004C03EE" w:rsidP="004C03E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lang w:val="sr-Cyrl-RS"/>
        </w:rPr>
      </w:pPr>
      <w:r w:rsidRPr="00FD18E8">
        <w:rPr>
          <w:rFonts w:ascii="Times New Roman" w:hAnsi="Times New Roman" w:cs="Times New Roman"/>
          <w:lang w:val="sr-Cyrl-RS"/>
        </w:rPr>
        <w:t>Управљање инвестиционим пројектима од значаја за општину Рача.</w:t>
      </w:r>
    </w:p>
    <w:p w:rsidR="004C03EE" w:rsidRPr="00AD2346" w:rsidRDefault="004C03EE" w:rsidP="004C03EE">
      <w:pPr>
        <w:pStyle w:val="NoSpacing"/>
        <w:rPr>
          <w:rFonts w:ascii="Times New Roman" w:hAnsi="Times New Roman" w:cs="Times New Roman"/>
          <w:lang w:val="sr-Cyrl-RS"/>
        </w:rPr>
      </w:pPr>
      <w:r w:rsidRPr="00AD2346">
        <w:rPr>
          <w:rFonts w:ascii="Times New Roman" w:hAnsi="Times New Roman" w:cs="Times New Roman"/>
          <w:lang w:val="sr-Cyrl-RS"/>
        </w:rPr>
        <w:t>Предузеће, поред обављања делатности на које има искључиво</w:t>
      </w:r>
      <w:r>
        <w:rPr>
          <w:rFonts w:ascii="Times New Roman" w:hAnsi="Times New Roman" w:cs="Times New Roman"/>
          <w:lang w:val="sr-Cyrl-RS"/>
        </w:rPr>
        <w:t xml:space="preserve"> право обављања, може обављати </w:t>
      </w:r>
      <w:r w:rsidRPr="00AD2346">
        <w:rPr>
          <w:rFonts w:ascii="Times New Roman" w:hAnsi="Times New Roman" w:cs="Times New Roman"/>
          <w:lang w:val="sr-Cyrl-RS"/>
        </w:rPr>
        <w:t>и друге делатности предвиђене</w:t>
      </w:r>
      <w:r>
        <w:rPr>
          <w:rFonts w:ascii="Times New Roman" w:hAnsi="Times New Roman" w:cs="Times New Roman"/>
          <w:lang w:val="sr-Cyrl-RS"/>
        </w:rPr>
        <w:t>,</w:t>
      </w:r>
      <w:r w:rsidRPr="00AD2346">
        <w:rPr>
          <w:rFonts w:ascii="Times New Roman" w:hAnsi="Times New Roman" w:cs="Times New Roman"/>
          <w:lang w:val="sr-Cyrl-RS"/>
        </w:rPr>
        <w:t xml:space="preserve"> горе</w:t>
      </w:r>
      <w:r>
        <w:rPr>
          <w:rFonts w:ascii="Times New Roman" w:hAnsi="Times New Roman" w:cs="Times New Roman"/>
          <w:lang w:val="sr-Cyrl-RS"/>
        </w:rPr>
        <w:t>,</w:t>
      </w:r>
      <w:r w:rsidRPr="00AD2346">
        <w:rPr>
          <w:rFonts w:ascii="Times New Roman" w:hAnsi="Times New Roman" w:cs="Times New Roman"/>
          <w:lang w:val="sr-Cyrl-RS"/>
        </w:rPr>
        <w:t xml:space="preserve"> наведеним Одлукама.</w:t>
      </w:r>
    </w:p>
    <w:p w:rsidR="004C03EE" w:rsidRPr="00FD18E8" w:rsidRDefault="004C03EE" w:rsidP="004C03EE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Cyrl-CS"/>
        </w:rPr>
      </w:pPr>
      <w:proofErr w:type="spellStart"/>
      <w:proofErr w:type="gramStart"/>
      <w:r w:rsidRPr="00FD18E8">
        <w:rPr>
          <w:rFonts w:ascii="Times New Roman" w:hAnsi="Times New Roman" w:cs="Times New Roman"/>
          <w:b/>
          <w:sz w:val="28"/>
          <w:szCs w:val="28"/>
        </w:rPr>
        <w:lastRenderedPageBreak/>
        <w:t>Планирана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8E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намена</w:t>
      </w:r>
      <w:proofErr w:type="gramEnd"/>
      <w:r w:rsidRPr="00FD18E8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коришћења 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средст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8E8">
        <w:rPr>
          <w:rFonts w:ascii="Times New Roman" w:hAnsi="Times New Roman" w:cs="Times New Roman"/>
          <w:b/>
          <w:sz w:val="28"/>
          <w:szCs w:val="28"/>
        </w:rPr>
        <w:t>субвенције</w:t>
      </w:r>
      <w:proofErr w:type="spellEnd"/>
      <w:r w:rsidRPr="00FD18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3EE" w:rsidRPr="007620F9" w:rsidRDefault="004C03EE" w:rsidP="004C03EE">
      <w:pPr>
        <w:rPr>
          <w:rFonts w:ascii="Times New Roman" w:hAnsi="Times New Roman" w:cs="Times New Roman"/>
          <w:lang w:val="sr-Cyrl-CS"/>
        </w:rPr>
      </w:pPr>
    </w:p>
    <w:p w:rsidR="00573575" w:rsidRDefault="004C03EE" w:rsidP="004C03EE">
      <w:pPr>
        <w:rPr>
          <w:rFonts w:ascii="Times New Roman" w:hAnsi="Times New Roman" w:cs="Times New Roman"/>
        </w:rPr>
      </w:pPr>
      <w:proofErr w:type="spellStart"/>
      <w:r w:rsidRPr="007620F9"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sr-Cyrl-RS"/>
        </w:rPr>
        <w:t xml:space="preserve">изворним као и првом изменом и допуном) </w:t>
      </w:r>
      <w:proofErr w:type="spellStart"/>
      <w:r>
        <w:rPr>
          <w:rFonts w:ascii="Times New Roman" w:hAnsi="Times New Roman" w:cs="Times New Roman"/>
        </w:rPr>
        <w:t>П</w:t>
      </w:r>
      <w:r w:rsidRPr="007620F9">
        <w:rPr>
          <w:rFonts w:ascii="Times New Roman" w:hAnsi="Times New Roman" w:cs="Times New Roman"/>
        </w:rPr>
        <w:t>рограмом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субвенција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3.755.000</w:t>
      </w:r>
      <w:proofErr w:type="gramStart"/>
      <w:r>
        <w:rPr>
          <w:rFonts w:ascii="Times New Roman" w:hAnsi="Times New Roman" w:cs="Times New Roman"/>
          <w:b/>
        </w:rPr>
        <w:t>,00</w:t>
      </w:r>
      <w:proofErr w:type="gram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динара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бруто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по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следећим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наменама</w:t>
      </w:r>
      <w:proofErr w:type="spellEnd"/>
      <w:r w:rsidRPr="007620F9">
        <w:rPr>
          <w:rFonts w:ascii="Times New Roman" w:hAnsi="Times New Roman" w:cs="Times New Roman"/>
        </w:rPr>
        <w:t>:</w:t>
      </w:r>
    </w:p>
    <w:tbl>
      <w:tblPr>
        <w:tblW w:w="5095" w:type="pct"/>
        <w:tblLayout w:type="fixed"/>
        <w:tblLook w:val="0000" w:firstRow="0" w:lastRow="0" w:firstColumn="0" w:lastColumn="0" w:noHBand="0" w:noVBand="0"/>
      </w:tblPr>
      <w:tblGrid>
        <w:gridCol w:w="1003"/>
        <w:gridCol w:w="902"/>
        <w:gridCol w:w="7716"/>
        <w:gridCol w:w="1788"/>
        <w:gridCol w:w="1777"/>
      </w:tblGrid>
      <w:tr w:rsidR="008F29B7" w:rsidRPr="007620F9" w:rsidTr="00E15EDE">
        <w:trPr>
          <w:trHeight w:val="397"/>
        </w:trPr>
        <w:tc>
          <w:tcPr>
            <w:tcW w:w="3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Позиција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7620F9">
              <w:rPr>
                <w:rFonts w:ascii="Times New Roman" w:hAnsi="Times New Roman" w:cs="Times New Roman"/>
                <w:lang w:val="sr-Cyrl-CS"/>
              </w:rPr>
              <w:t>онто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Опис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620F9">
              <w:rPr>
                <w:rFonts w:ascii="Times New Roman" w:hAnsi="Times New Roman" w:cs="Times New Roman"/>
                <w:lang w:val="sr-Cyrl-CS"/>
              </w:rPr>
              <w:t>Средства субвенције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F29B7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Салдо са првом изменом</w:t>
            </w:r>
          </w:p>
        </w:tc>
      </w:tr>
      <w:tr w:rsidR="008F29B7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расвете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A630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1.900.000</w:t>
            </w:r>
          </w:p>
        </w:tc>
      </w:tr>
      <w:tr w:rsidR="008F29B7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A630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900.000</w:t>
            </w:r>
          </w:p>
        </w:tc>
      </w:tr>
      <w:tr w:rsidR="008F29B7" w:rsidRPr="007620F9" w:rsidTr="00E15EDE">
        <w:trPr>
          <w:trHeight w:val="649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3A6309" w:rsidRDefault="008F29B7" w:rsidP="00E15EDE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 w:rsidRPr="003A63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A6309" w:rsidRDefault="008F29B7" w:rsidP="00E15ED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F29B7" w:rsidRPr="003A6309" w:rsidRDefault="008F29B7" w:rsidP="00E15EDE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Pr="003A63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3A6309" w:rsidRDefault="008F29B7" w:rsidP="00E15EDE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A630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пројеката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парцелације</w:t>
            </w:r>
            <w:proofErr w:type="spellEnd"/>
            <w:r w:rsidRPr="003A630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A6309">
              <w:rPr>
                <w:rFonts w:ascii="Times New Roman" w:hAnsi="Times New Roman" w:cs="Times New Roman"/>
              </w:rPr>
              <w:t>препарцелације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3A6309" w:rsidRDefault="008F29B7" w:rsidP="005F0FE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</w:rPr>
            </w:pPr>
            <w:r w:rsidRPr="003A6309">
              <w:rPr>
                <w:rFonts w:ascii="Times New Roman" w:hAnsi="Times New Roman" w:cs="Times New Roman"/>
              </w:rPr>
              <w:t>300.000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FED" w:rsidRDefault="005F0FED" w:rsidP="005F0FED">
            <w:pPr>
              <w:pStyle w:val="NoSpacing"/>
              <w:ind w:firstLine="0"/>
              <w:rPr>
                <w:rFonts w:ascii="Times New Roman" w:hAnsi="Times New Roman" w:cs="Times New Roman"/>
                <w:u w:val="single"/>
                <w:lang w:val="sr-Cyrl-RS"/>
              </w:rPr>
            </w:pPr>
          </w:p>
          <w:p w:rsidR="008F29B7" w:rsidRPr="00CF3C53" w:rsidRDefault="008F29B7" w:rsidP="005F0FE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CF3C53">
              <w:rPr>
                <w:rFonts w:ascii="Times New Roman" w:hAnsi="Times New Roman" w:cs="Times New Roman"/>
                <w:u w:val="single"/>
                <w:lang w:val="sr-Cyrl-RS"/>
              </w:rPr>
              <w:t>250.000</w:t>
            </w:r>
          </w:p>
        </w:tc>
      </w:tr>
      <w:tr w:rsidR="008F29B7" w:rsidRPr="007620F9" w:rsidTr="00E15EDE">
        <w:trPr>
          <w:trHeight w:val="739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200.000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</w:p>
          <w:p w:rsidR="008F29B7" w:rsidRPr="00336FA5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36FA5">
              <w:rPr>
                <w:rFonts w:ascii="Times New Roman" w:hAnsi="Times New Roman" w:cs="Times New Roman"/>
                <w:u w:val="single"/>
                <w:lang w:val="sr-Cyrl-RS"/>
              </w:rPr>
              <w:t>194.000</w:t>
            </w:r>
          </w:p>
        </w:tc>
      </w:tr>
      <w:tr w:rsidR="008F29B7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2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ревизије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150.000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A630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u w:val="single"/>
                <w:lang w:val="sr-Cyrl-RS"/>
              </w:rPr>
            </w:pPr>
            <w:r w:rsidRPr="003A6309">
              <w:rPr>
                <w:rFonts w:ascii="Times New Roman" w:hAnsi="Times New Roman" w:cs="Times New Roman"/>
                <w:u w:val="single"/>
                <w:lang w:val="sr-Cyrl-RS"/>
              </w:rPr>
              <w:t>156.000</w:t>
            </w:r>
          </w:p>
        </w:tc>
      </w:tr>
      <w:tr w:rsidR="008F29B7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7620F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620F9">
              <w:rPr>
                <w:rFonts w:ascii="Times New Roman" w:hAnsi="Times New Roman" w:cs="Times New Roman"/>
                <w:lang w:val="ru-RU"/>
              </w:rPr>
              <w:t>553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7620F9" w:rsidRDefault="008F29B7" w:rsidP="00E15EDE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7620F9">
              <w:rPr>
                <w:rFonts w:ascii="Times New Roman" w:hAnsi="Times New Roman" w:cs="Times New Roman"/>
                <w:lang w:val="ru-RU"/>
              </w:rPr>
              <w:t>Т</w:t>
            </w:r>
            <w:r w:rsidRPr="007620F9">
              <w:rPr>
                <w:rFonts w:ascii="Times New Roman" w:eastAsia="Calibri" w:hAnsi="Times New Roman" w:cs="Times New Roman"/>
                <w:lang w:val="ru-RU"/>
              </w:rPr>
              <w:t xml:space="preserve">рошкови платног промета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20F9">
              <w:rPr>
                <w:rFonts w:ascii="Times New Roman" w:hAnsi="Times New Roman" w:cs="Times New Roman"/>
                <w:lang w:val="sr-Cyrl-CS"/>
              </w:rPr>
              <w:t>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A630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3A6309">
              <w:rPr>
                <w:rFonts w:ascii="Times New Roman" w:hAnsi="Times New Roman" w:cs="Times New Roman"/>
                <w:lang w:val="sr-Cyrl-RS"/>
              </w:rPr>
              <w:t>5.000</w:t>
            </w:r>
          </w:p>
        </w:tc>
      </w:tr>
      <w:tr w:rsidR="008F29B7" w:rsidRPr="004402C6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5F0FED" w:rsidRDefault="008F29B7" w:rsidP="005F0FED">
            <w:pPr>
              <w:pStyle w:val="NoSpacing"/>
              <w:ind w:firstLine="0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5F0FED" w:rsidRDefault="008F29B7" w:rsidP="005F0FED">
            <w:pPr>
              <w:pStyle w:val="NoSpacing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8F29B7" w:rsidRPr="005F0FED" w:rsidRDefault="008F29B7" w:rsidP="005F0FE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559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5F0FED" w:rsidRDefault="008F29B7" w:rsidP="008869D6">
            <w:pPr>
              <w:pStyle w:val="NoSpacing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Остали  нематеријални трошкови - надокнада штете физичким и правним лицима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5F0FED" w:rsidRDefault="008F29B7" w:rsidP="005F0FED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>200.000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5F0FED" w:rsidRDefault="008F29B7" w:rsidP="005F0FED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  <w:p w:rsidR="008F29B7" w:rsidRPr="005F0FED" w:rsidRDefault="008F29B7" w:rsidP="005F0FED">
            <w:pPr>
              <w:pStyle w:val="NoSpacing"/>
              <w:jc w:val="right"/>
              <w:rPr>
                <w:rFonts w:ascii="Times New Roman" w:hAnsi="Times New Roman" w:cs="Times New Roman"/>
                <w:u w:val="single"/>
                <w:lang w:val="sr-Cyrl-CS"/>
              </w:rPr>
            </w:pPr>
            <w:r w:rsidRPr="005F0FED">
              <w:rPr>
                <w:rFonts w:ascii="Times New Roman" w:hAnsi="Times New Roman" w:cs="Times New Roman"/>
                <w:u w:val="single"/>
                <w:lang w:val="sr-Cyrl-CS"/>
              </w:rPr>
              <w:t>150.000</w:t>
            </w:r>
          </w:p>
        </w:tc>
      </w:tr>
      <w:tr w:rsidR="008F29B7" w:rsidRPr="007620F9" w:rsidTr="005F0FED">
        <w:trPr>
          <w:trHeight w:val="595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5F0FED" w:rsidRDefault="005F0FED" w:rsidP="005F0FED">
            <w:pPr>
              <w:pStyle w:val="NoSpacing"/>
              <w:ind w:firstLine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5F0FE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Елабората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независној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оцени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утицаја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пута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саобраћајну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незгоду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7620F9" w:rsidRDefault="008F29B7" w:rsidP="005F0FE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200.000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336FA5" w:rsidRDefault="008F29B7" w:rsidP="005F0FED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336FA5">
              <w:rPr>
                <w:rFonts w:ascii="Times New Roman" w:hAnsi="Times New Roman" w:cs="Times New Roman"/>
                <w:lang w:val="sr-Cyrl-RS"/>
              </w:rPr>
              <w:t>200.000</w:t>
            </w:r>
          </w:p>
        </w:tc>
      </w:tr>
      <w:tr w:rsidR="005F0FED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0FED" w:rsidRPr="005F0FED" w:rsidRDefault="005F0FED" w:rsidP="005F0FED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FED" w:rsidRDefault="005F0FED" w:rsidP="005F0FE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023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0FED" w:rsidRPr="005F0FED" w:rsidRDefault="005F0FED" w:rsidP="00E15EDE">
            <w:pPr>
              <w:pStyle w:val="NoSpacing"/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F0FED" w:rsidRPr="003A6309" w:rsidRDefault="005F0FED" w:rsidP="00E15EDE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0FED" w:rsidRPr="003A6309" w:rsidRDefault="005F0FED" w:rsidP="00E15EDE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0,00</w:t>
            </w:r>
          </w:p>
        </w:tc>
      </w:tr>
      <w:tr w:rsidR="008F29B7" w:rsidRPr="007620F9" w:rsidTr="00E15EDE">
        <w:trPr>
          <w:trHeight w:val="397"/>
        </w:trPr>
        <w:tc>
          <w:tcPr>
            <w:tcW w:w="38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5F0FED" w:rsidRDefault="008F29B7" w:rsidP="005F0F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 xml:space="preserve">           1</w:t>
            </w:r>
            <w:r w:rsidRPr="005F0FED">
              <w:rPr>
                <w:rFonts w:ascii="Times New Roman" w:hAnsi="Times New Roman" w:cs="Times New Roman"/>
              </w:rPr>
              <w:t>0</w:t>
            </w:r>
            <w:r w:rsidRPr="005F0FE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4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5F0FED" w:rsidRDefault="008F29B7" w:rsidP="005F0F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8F29B7" w:rsidRPr="005F0FED" w:rsidRDefault="005F0FED" w:rsidP="005F0FED">
            <w:pPr>
              <w:pStyle w:val="NoSpacing"/>
              <w:ind w:firstLine="0"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="008F29B7" w:rsidRPr="005F0FED">
              <w:rPr>
                <w:rFonts w:ascii="Times New Roman" w:hAnsi="Times New Roman" w:cs="Times New Roman"/>
                <w:lang w:val="sr-Cyrl-CS"/>
              </w:rPr>
              <w:t>23</w:t>
            </w:r>
          </w:p>
        </w:tc>
        <w:tc>
          <w:tcPr>
            <w:tcW w:w="292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F29B7" w:rsidRPr="005F0FED" w:rsidRDefault="008F29B7" w:rsidP="005F0FED">
            <w:pPr>
              <w:pStyle w:val="NoSpacing"/>
              <w:ind w:firstLine="0"/>
              <w:jc w:val="left"/>
              <w:rPr>
                <w:rFonts w:ascii="Times New Roman" w:hAnsi="Times New Roman" w:cs="Times New Roman"/>
                <w:lang w:val="sr-Cyrl-CS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 xml:space="preserve">Административна  опрема </w:t>
            </w:r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29B7" w:rsidRPr="005F0FED" w:rsidRDefault="008F29B7" w:rsidP="00D76107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>50.000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B7" w:rsidRPr="005F0FED" w:rsidRDefault="008F29B7" w:rsidP="005F0F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  <w:p w:rsidR="008F29B7" w:rsidRPr="005F0FED" w:rsidRDefault="008F29B7" w:rsidP="00D76107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>0,00</w:t>
            </w:r>
          </w:p>
        </w:tc>
      </w:tr>
      <w:tr w:rsidR="005F0FED" w:rsidRPr="007620F9" w:rsidTr="005F0FED">
        <w:trPr>
          <w:trHeight w:val="397"/>
        </w:trPr>
        <w:tc>
          <w:tcPr>
            <w:tcW w:w="3648" w:type="pct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5F0FED" w:rsidRPr="007620F9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7620F9">
              <w:rPr>
                <w:rFonts w:ascii="Times New Roman" w:hAnsi="Times New Roman" w:cs="Times New Roman"/>
                <w:b/>
              </w:rPr>
              <w:t>Укупно</w:t>
            </w:r>
            <w:proofErr w:type="spellEnd"/>
          </w:p>
        </w:tc>
        <w:tc>
          <w:tcPr>
            <w:tcW w:w="678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5F0FED" w:rsidRPr="007620F9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3.755.000</w:t>
            </w:r>
          </w:p>
        </w:tc>
        <w:tc>
          <w:tcPr>
            <w:tcW w:w="67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F0FED" w:rsidRPr="00CF3C53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3.755.000</w:t>
            </w:r>
          </w:p>
        </w:tc>
      </w:tr>
    </w:tbl>
    <w:p w:rsidR="008F29B7" w:rsidRDefault="008F29B7" w:rsidP="004C03EE">
      <w:pPr>
        <w:rPr>
          <w:lang w:val="sr-Cyrl-RS"/>
        </w:rPr>
      </w:pPr>
    </w:p>
    <w:p w:rsidR="008F29B7" w:rsidRPr="00CF3C53" w:rsidRDefault="008F29B7" w:rsidP="008F29B7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Све вредности су приказане у бруто износу</w:t>
      </w:r>
      <w:r w:rsidRPr="00CF3C53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  <w:b/>
        </w:rPr>
      </w:pPr>
      <w:proofErr w:type="spellStart"/>
      <w:r w:rsidRPr="007620F9">
        <w:rPr>
          <w:rFonts w:ascii="Times New Roman" w:hAnsi="Times New Roman" w:cs="Times New Roman"/>
          <w:b/>
        </w:rPr>
        <w:t>Плаћања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пренетих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обавеза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из</w:t>
      </w:r>
      <w:proofErr w:type="spellEnd"/>
      <w:r w:rsidRPr="007620F9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22</w:t>
      </w:r>
      <w:r w:rsidRPr="007620F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proofErr w:type="gramStart"/>
      <w:r w:rsidRPr="007620F9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7620F9">
        <w:rPr>
          <w:rFonts w:ascii="Times New Roman" w:hAnsi="Times New Roman" w:cs="Times New Roman"/>
          <w:b/>
        </w:rPr>
        <w:t xml:space="preserve">, </w:t>
      </w:r>
      <w:proofErr w:type="spellStart"/>
      <w:r w:rsidRPr="007620F9">
        <w:rPr>
          <w:rFonts w:ascii="Times New Roman" w:hAnsi="Times New Roman" w:cs="Times New Roman"/>
          <w:b/>
        </w:rPr>
        <w:t>вршиће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се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на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терет</w:t>
      </w:r>
      <w:proofErr w:type="spellEnd"/>
      <w:r w:rsidRPr="007620F9">
        <w:rPr>
          <w:rFonts w:ascii="Times New Roman" w:hAnsi="Times New Roman" w:cs="Times New Roman"/>
          <w:b/>
        </w:rPr>
        <w:t xml:space="preserve">  </w:t>
      </w:r>
      <w:proofErr w:type="spellStart"/>
      <w:r w:rsidRPr="007620F9">
        <w:rPr>
          <w:rFonts w:ascii="Times New Roman" w:hAnsi="Times New Roman" w:cs="Times New Roman"/>
          <w:b/>
        </w:rPr>
        <w:t>позиција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које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су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наведене</w:t>
      </w:r>
      <w:proofErr w:type="spellEnd"/>
      <w:r w:rsidRPr="007620F9">
        <w:rPr>
          <w:rFonts w:ascii="Times New Roman" w:hAnsi="Times New Roman" w:cs="Times New Roman"/>
          <w:b/>
        </w:rPr>
        <w:t xml:space="preserve"> у </w:t>
      </w:r>
      <w:proofErr w:type="spellStart"/>
      <w:r w:rsidRPr="007620F9">
        <w:rPr>
          <w:rFonts w:ascii="Times New Roman" w:hAnsi="Times New Roman" w:cs="Times New Roman"/>
          <w:b/>
        </w:rPr>
        <w:t>овом</w:t>
      </w:r>
      <w:proofErr w:type="spellEnd"/>
      <w:r w:rsidRPr="007620F9">
        <w:rPr>
          <w:rFonts w:ascii="Times New Roman" w:hAnsi="Times New Roman" w:cs="Times New Roman"/>
          <w:b/>
        </w:rPr>
        <w:t xml:space="preserve"> </w:t>
      </w:r>
      <w:proofErr w:type="spellStart"/>
      <w:r w:rsidRPr="007620F9">
        <w:rPr>
          <w:rFonts w:ascii="Times New Roman" w:hAnsi="Times New Roman" w:cs="Times New Roman"/>
          <w:b/>
        </w:rPr>
        <w:t>програму</w:t>
      </w:r>
      <w:proofErr w:type="spellEnd"/>
      <w:r w:rsidRPr="007620F9">
        <w:rPr>
          <w:rFonts w:ascii="Times New Roman" w:hAnsi="Times New Roman" w:cs="Times New Roman"/>
          <w:b/>
        </w:rPr>
        <w:t>.</w:t>
      </w:r>
    </w:p>
    <w:p w:rsidR="008F29B7" w:rsidRDefault="008F29B7" w:rsidP="008F29B7">
      <w:pPr>
        <w:rPr>
          <w:rFonts w:ascii="Times New Roman" w:hAnsi="Times New Roman" w:cs="Times New Roman"/>
        </w:rPr>
      </w:pPr>
      <w:proofErr w:type="spell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7620F9">
        <w:rPr>
          <w:rFonts w:ascii="Times New Roman" w:hAnsi="Times New Roman" w:cs="Times New Roman"/>
        </w:rPr>
        <w:t xml:space="preserve">.  </w:t>
      </w:r>
      <w:proofErr w:type="gramStart"/>
      <w:r w:rsidRPr="007620F9">
        <w:rPr>
          <w:rFonts w:ascii="Times New Roman" w:hAnsi="Times New Roman" w:cs="Times New Roman"/>
        </w:rPr>
        <w:t>у</w:t>
      </w:r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оквиру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горе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приказане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табеле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обухвата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</w:t>
      </w:r>
      <w:r>
        <w:rPr>
          <w:rFonts w:ascii="Times New Roman" w:hAnsi="Times New Roman" w:cs="Times New Roman"/>
        </w:rPr>
        <w:t>вете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Директор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издаваће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налоге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расвете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територији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</w:rPr>
        <w:t xml:space="preserve">, 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јавног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осветљења</w:t>
      </w:r>
      <w:proofErr w:type="spellEnd"/>
      <w:r>
        <w:rPr>
          <w:rFonts w:ascii="Times New Roman" w:hAnsi="Times New Roman" w:cs="Times New Roman"/>
        </w:rPr>
        <w:t>.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Надзор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одржавањем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расвете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20F9">
        <w:rPr>
          <w:rFonts w:ascii="Times New Roman" w:hAnsi="Times New Roman" w:cs="Times New Roman"/>
        </w:rPr>
        <w:t>обављаће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надзорни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орган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лиценцом</w:t>
      </w:r>
      <w:proofErr w:type="spellEnd"/>
      <w:r w:rsidRPr="007620F9">
        <w:rPr>
          <w:rFonts w:ascii="Times New Roman" w:hAnsi="Times New Roman" w:cs="Times New Roman"/>
        </w:rPr>
        <w:t>.</w:t>
      </w:r>
      <w:r w:rsidRPr="007620F9">
        <w:rPr>
          <w:rFonts w:ascii="Times New Roman" w:hAnsi="Times New Roman" w:cs="Times New Roman"/>
          <w:lang w:val="sr-Cyrl-CS"/>
        </w:rPr>
        <w:t xml:space="preserve"> 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Израда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 xml:space="preserve">- </w:t>
      </w:r>
      <w:proofErr w:type="spellStart"/>
      <w:r w:rsidRPr="007620F9">
        <w:rPr>
          <w:rFonts w:ascii="Times New Roman" w:hAnsi="Times New Roman" w:cs="Times New Roman"/>
        </w:rPr>
        <w:t>односи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изградњу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реконструкцију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рехабилитацију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путева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путних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објеката</w:t>
      </w:r>
      <w:proofErr w:type="spellEnd"/>
      <w:r w:rsidRPr="007620F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мостова</w:t>
      </w:r>
      <w:proofErr w:type="spellEnd"/>
      <w:r w:rsidRPr="007620F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пројектну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изградњу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посебног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значаја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развој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Одлуку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изради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7620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доноси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Надзорни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одбор</w:t>
      </w:r>
      <w:proofErr w:type="spellEnd"/>
      <w:r w:rsidRPr="007620F9">
        <w:rPr>
          <w:rFonts w:ascii="Times New Roman" w:hAnsi="Times New Roman" w:cs="Times New Roman"/>
        </w:rPr>
        <w:t xml:space="preserve">, а </w:t>
      </w:r>
      <w:proofErr w:type="spellStart"/>
      <w:r w:rsidRPr="007620F9">
        <w:rPr>
          <w:rFonts w:ascii="Times New Roman" w:hAnsi="Times New Roman" w:cs="Times New Roman"/>
        </w:rPr>
        <w:t>спроводи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директор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Док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стекну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услови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само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израђује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документацију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израђиваће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правна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или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предузетници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регистровани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обављање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ове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делатности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лиценцама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7620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препарцелације</w:t>
      </w:r>
      <w:proofErr w:type="spellEnd"/>
      <w:r w:rsidRPr="007620F9">
        <w:rPr>
          <w:rFonts w:ascii="Times New Roman" w:hAnsi="Times New Roman" w:cs="Times New Roman"/>
          <w:color w:val="FF0000"/>
        </w:rPr>
        <w:t xml:space="preserve"> </w:t>
      </w:r>
      <w:r w:rsidRPr="007620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специјализоване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око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препа</w:t>
      </w:r>
      <w:proofErr w:type="spellEnd"/>
      <w:r w:rsidRPr="007620F9">
        <w:rPr>
          <w:rFonts w:ascii="Times New Roman" w:hAnsi="Times New Roman" w:cs="Times New Roman"/>
          <w:lang w:val="sr-Cyrl-CS"/>
        </w:rPr>
        <w:t>р</w:t>
      </w:r>
      <w:proofErr w:type="spellStart"/>
      <w:r w:rsidRPr="007620F9">
        <w:rPr>
          <w:rFonts w:ascii="Times New Roman" w:hAnsi="Times New Roman" w:cs="Times New Roman"/>
        </w:rPr>
        <w:t>целације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како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би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решила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имовина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општинским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некатегорисаним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територији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 w:rsidRPr="007620F9">
        <w:rPr>
          <w:rFonts w:ascii="Times New Roman" w:hAnsi="Times New Roman" w:cs="Times New Roman"/>
          <w:lang w:val="sr-Cyrl-CS"/>
        </w:rPr>
        <w:t xml:space="preserve"> и формирању грађевинских парцела у </w:t>
      </w:r>
      <w:proofErr w:type="gramStart"/>
      <w:r w:rsidRPr="007620F9">
        <w:rPr>
          <w:rFonts w:ascii="Times New Roman" w:hAnsi="Times New Roman" w:cs="Times New Roman"/>
          <w:lang w:val="sr-Cyrl-CS"/>
        </w:rPr>
        <w:t>циљу  изградње</w:t>
      </w:r>
      <w:proofErr w:type="gramEnd"/>
      <w:r w:rsidRPr="007620F9">
        <w:rPr>
          <w:rFonts w:ascii="Times New Roman" w:hAnsi="Times New Roman" w:cs="Times New Roman"/>
          <w:lang w:val="sr-Cyrl-CS"/>
        </w:rPr>
        <w:t xml:space="preserve">  објеката од посебног значаја за општину Рача. Одлуку о изради пројекта парцелације/препа</w:t>
      </w:r>
      <w:r>
        <w:rPr>
          <w:rFonts w:ascii="Times New Roman" w:hAnsi="Times New Roman" w:cs="Times New Roman"/>
          <w:lang w:val="sr-Cyrl-CS"/>
        </w:rPr>
        <w:t>рцелације доноси Надзорни одбор</w:t>
      </w:r>
      <w:r w:rsidRPr="007620F9">
        <w:rPr>
          <w:rFonts w:ascii="Times New Roman" w:hAnsi="Times New Roman" w:cs="Times New Roman"/>
          <w:lang w:val="sr-Cyrl-CS"/>
        </w:rPr>
        <w:t>, а спроводи директор предузећа.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Услугу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пројеката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парцелације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7620F9">
        <w:rPr>
          <w:rFonts w:ascii="Times New Roman" w:hAnsi="Times New Roman" w:cs="Times New Roman"/>
        </w:rPr>
        <w:t>препарцелације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израђиваће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правна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или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предузетници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регистровани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обављање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ове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делатности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одговарајућим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лиценцама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Позиција</w:t>
      </w:r>
      <w:proofErr w:type="spellEnd"/>
      <w:r>
        <w:rPr>
          <w:rFonts w:ascii="Times New Roman" w:hAnsi="Times New Roman" w:cs="Times New Roman"/>
        </w:rPr>
        <w:t xml:space="preserve"> 4</w:t>
      </w:r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Техничка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контрола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потребна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којима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техничка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контрола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пројектне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документације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предвиђена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Законом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планирању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изгр</w:t>
      </w:r>
      <w:r>
        <w:rPr>
          <w:rFonts w:ascii="Times New Roman" w:hAnsi="Times New Roman" w:cs="Times New Roman"/>
        </w:rPr>
        <w:t>а</w:t>
      </w:r>
      <w:r w:rsidRPr="007620F9">
        <w:rPr>
          <w:rFonts w:ascii="Times New Roman" w:hAnsi="Times New Roman" w:cs="Times New Roman"/>
        </w:rPr>
        <w:t>дњи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7620F9" w:rsidRDefault="008F29B7" w:rsidP="008F29B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Позиција </w:t>
      </w:r>
      <w:r>
        <w:rPr>
          <w:rFonts w:ascii="Times New Roman" w:hAnsi="Times New Roman" w:cs="Times New Roman"/>
        </w:rPr>
        <w:t>5</w:t>
      </w:r>
      <w:r w:rsidRPr="007620F9">
        <w:rPr>
          <w:rFonts w:ascii="Times New Roman" w:hAnsi="Times New Roman" w:cs="Times New Roman"/>
          <w:lang w:val="sr-Cyrl-CS"/>
        </w:rPr>
        <w:t xml:space="preserve">. Услуге ревизије – Позиција услуге  ревизије,  се односи на обавезу ЈП за ангажовањем  овлашћене ревизорске куће која ће вршити ревизију завршног рачуна предузећа. </w:t>
      </w:r>
    </w:p>
    <w:p w:rsidR="008F29B7" w:rsidRPr="007620F9" w:rsidRDefault="008F29B7" w:rsidP="008F29B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Позиција </w:t>
      </w:r>
      <w:r>
        <w:rPr>
          <w:rFonts w:ascii="Times New Roman" w:hAnsi="Times New Roman" w:cs="Times New Roman"/>
        </w:rPr>
        <w:t>6</w:t>
      </w:r>
      <w:r w:rsidRPr="007620F9">
        <w:rPr>
          <w:rFonts w:ascii="Times New Roman" w:hAnsi="Times New Roman" w:cs="Times New Roman"/>
          <w:lang w:val="sr-Cyrl-CS"/>
        </w:rPr>
        <w:t xml:space="preserve">. Трошкови платног промета - Планирана средства се односе на средства провизије за рачун субвенција  Јавном предузећу,  отворен код Управе за трезор.  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r w:rsidRPr="007620F9">
        <w:rPr>
          <w:rFonts w:ascii="Times New Roman" w:hAnsi="Times New Roman" w:cs="Times New Roman"/>
          <w:lang w:val="ru-RU"/>
        </w:rPr>
        <w:t xml:space="preserve">Позиција </w:t>
      </w:r>
      <w:r>
        <w:rPr>
          <w:rFonts w:ascii="Times New Roman" w:hAnsi="Times New Roman" w:cs="Times New Roman"/>
        </w:rPr>
        <w:t>7</w:t>
      </w:r>
      <w:r w:rsidRPr="007620F9">
        <w:rPr>
          <w:rFonts w:ascii="Times New Roman" w:hAnsi="Times New Roman" w:cs="Times New Roman"/>
          <w:lang w:val="ru-RU"/>
        </w:rPr>
        <w:t>. Остали  нематеријални трошкови</w:t>
      </w:r>
      <w:r>
        <w:rPr>
          <w:rFonts w:ascii="Times New Roman" w:hAnsi="Times New Roman" w:cs="Times New Roman"/>
          <w:lang w:val="ru-RU"/>
        </w:rPr>
        <w:t xml:space="preserve"> </w:t>
      </w:r>
      <w:r w:rsidRPr="007620F9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 w:rsidRPr="007620F9">
        <w:rPr>
          <w:rFonts w:ascii="Times New Roman" w:hAnsi="Times New Roman" w:cs="Times New Roman"/>
          <w:lang w:val="ru-RU"/>
        </w:rPr>
        <w:t>надокнада штете физичким и правним лицима,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планирана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средства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плаћање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надокнаде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шт</w:t>
      </w:r>
      <w:r>
        <w:rPr>
          <w:rFonts w:ascii="Times New Roman" w:hAnsi="Times New Roman" w:cs="Times New Roman"/>
        </w:rPr>
        <w:t>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физичким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штету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насталу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одредбама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Законом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 xml:space="preserve">, </w:t>
      </w:r>
      <w:proofErr w:type="spellStart"/>
      <w:r w:rsidRPr="007620F9">
        <w:rPr>
          <w:rFonts w:ascii="Times New Roman" w:hAnsi="Times New Roman" w:cs="Times New Roman"/>
        </w:rPr>
        <w:t>судских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спорова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друго</w:t>
      </w:r>
      <w:proofErr w:type="spellEnd"/>
      <w:r w:rsidRPr="007620F9">
        <w:rPr>
          <w:rFonts w:ascii="Times New Roman" w:hAnsi="Times New Roman" w:cs="Times New Roman"/>
        </w:rPr>
        <w:t xml:space="preserve">. </w:t>
      </w:r>
    </w:p>
    <w:p w:rsidR="008F29B7" w:rsidRPr="007620F9" w:rsidRDefault="008F29B7" w:rsidP="008F29B7">
      <w:pPr>
        <w:rPr>
          <w:rFonts w:ascii="Times New Roman" w:hAnsi="Times New Roman" w:cs="Times New Roman"/>
        </w:rPr>
      </w:pPr>
      <w:proofErr w:type="spellStart"/>
      <w:proofErr w:type="gram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8</w:t>
      </w:r>
      <w:proofErr w:type="gramEnd"/>
      <w:r w:rsidRPr="007620F9">
        <w:rPr>
          <w:rFonts w:ascii="Times New Roman" w:hAnsi="Times New Roman" w:cs="Times New Roman"/>
        </w:rPr>
        <w:t xml:space="preserve">. </w:t>
      </w:r>
      <w:proofErr w:type="spellStart"/>
      <w:r w:rsidRPr="007620F9">
        <w:rPr>
          <w:rFonts w:ascii="Times New Roman" w:hAnsi="Times New Roman" w:cs="Times New Roman"/>
        </w:rPr>
        <w:t>Услуге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Елабората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Pr="007620F9">
        <w:rPr>
          <w:rFonts w:ascii="Times New Roman" w:hAnsi="Times New Roman" w:cs="Times New Roman"/>
        </w:rPr>
        <w:t>независној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proofErr w:type="spellStart"/>
      <w:r w:rsidRPr="007620F9">
        <w:rPr>
          <w:rFonts w:ascii="Times New Roman" w:hAnsi="Times New Roman" w:cs="Times New Roman"/>
        </w:rPr>
        <w:t>оцени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утицаја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незгоду</w:t>
      </w:r>
      <w:proofErr w:type="spellEnd"/>
      <w:r w:rsidRPr="007620F9">
        <w:rPr>
          <w:rFonts w:ascii="Times New Roman" w:hAnsi="Times New Roman" w:cs="Times New Roman"/>
        </w:rPr>
        <w:t xml:space="preserve"> - </w:t>
      </w:r>
      <w:proofErr w:type="spellStart"/>
      <w:r w:rsidRPr="007620F9">
        <w:rPr>
          <w:rFonts w:ascii="Times New Roman" w:hAnsi="Times New Roman" w:cs="Times New Roman"/>
        </w:rPr>
        <w:t>Позиција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планирана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услед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потребе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израде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Независне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оцене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утицаја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саобраћајну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незгоду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смртним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исходом</w:t>
      </w:r>
      <w:proofErr w:type="spellEnd"/>
      <w:r w:rsidRPr="007620F9">
        <w:rPr>
          <w:rFonts w:ascii="Times New Roman" w:hAnsi="Times New Roman" w:cs="Times New Roman"/>
        </w:rPr>
        <w:t xml:space="preserve"> 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одредбама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Закона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путевима</w:t>
      </w:r>
      <w:proofErr w:type="spellEnd"/>
      <w:r w:rsidRPr="007620F9">
        <w:rPr>
          <w:rFonts w:ascii="Times New Roman" w:hAnsi="Times New Roman" w:cs="Times New Roman"/>
        </w:rPr>
        <w:t>.</w:t>
      </w:r>
    </w:p>
    <w:p w:rsidR="008F29B7" w:rsidRPr="00CF054E" w:rsidRDefault="008F29B7" w:rsidP="008F29B7">
      <w:pPr>
        <w:rPr>
          <w:rFonts w:ascii="Times New Roman" w:hAnsi="Times New Roman" w:cs="Times New Roman"/>
          <w:lang w:val="sr-Cyrl-RS"/>
        </w:rPr>
      </w:pPr>
      <w:proofErr w:type="spellStart"/>
      <w:r w:rsidRPr="007620F9">
        <w:rPr>
          <w:rFonts w:ascii="Times New Roman" w:hAnsi="Times New Roman" w:cs="Times New Roman"/>
        </w:rPr>
        <w:lastRenderedPageBreak/>
        <w:t>Позиције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10</w:t>
      </w:r>
      <w:r w:rsidRPr="007620F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620F9">
        <w:rPr>
          <w:rFonts w:ascii="Times New Roman" w:hAnsi="Times New Roman" w:cs="Times New Roman"/>
        </w:rPr>
        <w:t>се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односе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набавку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рачунарске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административне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опреме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>и бришу се у првој измени Посебног програма коришћења средстава субвенција за 2023. годину.</w:t>
      </w:r>
      <w:r w:rsidRPr="00CF054E">
        <w:rPr>
          <w:rFonts w:ascii="Times New Roman" w:hAnsi="Times New Roman" w:cs="Times New Roman"/>
          <w:lang w:val="sr-Cyrl-RS"/>
        </w:rPr>
        <w:t xml:space="preserve"> </w:t>
      </w:r>
    </w:p>
    <w:p w:rsidR="008F29B7" w:rsidRPr="00CF054E" w:rsidRDefault="008F29B7" w:rsidP="008F29B7">
      <w:pPr>
        <w:pStyle w:val="Heading1"/>
        <w:numPr>
          <w:ilvl w:val="0"/>
          <w:numId w:val="1"/>
        </w:numPr>
      </w:pPr>
      <w:proofErr w:type="spellStart"/>
      <w:r w:rsidRPr="00CF054E">
        <w:t>Динамика</w:t>
      </w:r>
      <w:proofErr w:type="spellEnd"/>
      <w:r w:rsidRPr="00CF054E">
        <w:t xml:space="preserve"> </w:t>
      </w:r>
      <w:proofErr w:type="spellStart"/>
      <w:r w:rsidRPr="00CF054E">
        <w:t>коришћења</w:t>
      </w:r>
      <w:proofErr w:type="spellEnd"/>
      <w:r w:rsidRPr="00CF054E">
        <w:t xml:space="preserve"> </w:t>
      </w:r>
      <w:proofErr w:type="spellStart"/>
      <w:r w:rsidRPr="00CF054E">
        <w:t>средстава</w:t>
      </w:r>
      <w:proofErr w:type="spellEnd"/>
      <w:r w:rsidRPr="00CF054E">
        <w:t xml:space="preserve"> </w:t>
      </w:r>
      <w:proofErr w:type="spellStart"/>
      <w:r w:rsidRPr="00CF054E">
        <w:t>из</w:t>
      </w:r>
      <w:proofErr w:type="spellEnd"/>
      <w:r w:rsidRPr="00CF054E">
        <w:t xml:space="preserve"> </w:t>
      </w:r>
      <w:proofErr w:type="spellStart"/>
      <w:r w:rsidRPr="00CF054E">
        <w:t>буџета</w:t>
      </w:r>
      <w:proofErr w:type="spellEnd"/>
      <w:r w:rsidRPr="00CF054E">
        <w:t xml:space="preserve"> </w:t>
      </w:r>
      <w:proofErr w:type="spellStart"/>
      <w:r w:rsidRPr="00CF054E">
        <w:t>за</w:t>
      </w:r>
      <w:proofErr w:type="spellEnd"/>
      <w:r w:rsidRPr="00CF054E">
        <w:t xml:space="preserve"> 2023.</w:t>
      </w:r>
      <w:r w:rsidRPr="00CF054E">
        <w:rPr>
          <w:lang w:val="sr-Cyrl-RS"/>
        </w:rPr>
        <w:t xml:space="preserve"> </w:t>
      </w:r>
      <w:proofErr w:type="spellStart"/>
      <w:proofErr w:type="gramStart"/>
      <w:r w:rsidRPr="00CF054E">
        <w:t>годину</w:t>
      </w:r>
      <w:proofErr w:type="spellEnd"/>
      <w:proofErr w:type="gramEnd"/>
    </w:p>
    <w:tbl>
      <w:tblPr>
        <w:tblpPr w:leftFromText="180" w:rightFromText="180" w:vertAnchor="text" w:horzAnchor="margin" w:tblpXSpec="center" w:tblpY="234"/>
        <w:tblW w:w="14283" w:type="dxa"/>
        <w:tblLook w:val="04A0" w:firstRow="1" w:lastRow="0" w:firstColumn="1" w:lastColumn="0" w:noHBand="0" w:noVBand="1"/>
      </w:tblPr>
      <w:tblGrid>
        <w:gridCol w:w="6790"/>
        <w:gridCol w:w="1920"/>
        <w:gridCol w:w="1780"/>
        <w:gridCol w:w="1940"/>
        <w:gridCol w:w="1853"/>
      </w:tblGrid>
      <w:tr w:rsidR="008F29B7" w:rsidRPr="007620F9" w:rsidTr="00E15EDE">
        <w:trPr>
          <w:trHeight w:val="600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ОПИС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31.03.2023</w:t>
            </w: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620F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30.06.20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7620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620F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30.09.2023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01.01. </w:t>
            </w:r>
            <w:proofErr w:type="spellStart"/>
            <w:proofErr w:type="gramStart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proofErr w:type="gramEnd"/>
            <w:r w:rsidRPr="007620F9">
              <w:rPr>
                <w:rFonts w:ascii="Times New Roman" w:eastAsia="Times New Roman" w:hAnsi="Times New Roman" w:cs="Times New Roman"/>
                <w:color w:val="000000"/>
              </w:rPr>
              <w:t xml:space="preserve"> 31.12.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2023.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Одржавање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расвете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1.425.000</w:t>
            </w:r>
            <w:r w:rsidRPr="007620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  <w:r w:rsidRPr="007620F9">
              <w:rPr>
                <w:rFonts w:ascii="Times New Roman" w:eastAsia="Times New Roman" w:hAnsi="Times New Roman" w:cs="Times New Roman"/>
              </w:rPr>
              <w:t>00.000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675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парцелације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препарцелације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7620F9">
              <w:rPr>
                <w:rFonts w:ascii="Times New Roman" w:eastAsia="Times New Roman" w:hAnsi="Times New Roman" w:cs="Times New Roman"/>
              </w:rPr>
              <w:t>0.000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Техничка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контрола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пројектне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документације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ревизије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Pr="007620F9">
              <w:rPr>
                <w:rFonts w:ascii="Times New Roman" w:eastAsia="Times New Roman" w:hAnsi="Times New Roman" w:cs="Times New Roman"/>
              </w:rPr>
              <w:t>.000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Pr="007620F9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платног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промета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7620F9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7620F9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5.000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620F9">
              <w:rPr>
                <w:rFonts w:ascii="Times New Roman" w:hAnsi="Times New Roman" w:cs="Times New Roman"/>
              </w:rPr>
              <w:t>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5F0FED" w:rsidRDefault="008F29B7" w:rsidP="005F0FED">
            <w:pPr>
              <w:pStyle w:val="NoSpacing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F0FED">
              <w:rPr>
                <w:rFonts w:ascii="Times New Roman" w:hAnsi="Times New Roman" w:cs="Times New Roman"/>
                <w:lang w:val="ru-RU"/>
              </w:rPr>
              <w:t>Остали  нематеријални трошкови - надокнада штете физичким и правним лицима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50.000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eastAsia="Times New Roman" w:hAnsi="Times New Roman" w:cs="Times New Roman"/>
                <w:lang w:val="sr-Cyrl-CS"/>
              </w:rPr>
            </w:pPr>
            <w:r w:rsidRPr="005F0FED">
              <w:rPr>
                <w:rFonts w:ascii="Times New Roman" w:eastAsia="Times New Roman" w:hAnsi="Times New Roman" w:cs="Times New Roman"/>
                <w:lang w:val="sr-Cyrl-CS"/>
              </w:rPr>
              <w:t>100.000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5F0FED" w:rsidRDefault="008F29B7" w:rsidP="005F0FED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F29B7" w:rsidRPr="005F0FED" w:rsidRDefault="008F29B7" w:rsidP="00D76107">
            <w:pPr>
              <w:pStyle w:val="NoSpacing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0FED">
              <w:rPr>
                <w:rFonts w:ascii="Times New Roman" w:hAnsi="Times New Roman" w:cs="Times New Roman"/>
                <w:lang w:val="sr-Cyrl-CS"/>
              </w:rPr>
              <w:t>150.000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Елабората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независној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оцени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утицаја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пута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саобраћајну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незгоду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200.000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 xml:space="preserve">  200.000 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620F9">
              <w:rPr>
                <w:rFonts w:ascii="Times New Roman" w:eastAsia="Times New Roman" w:hAnsi="Times New Roman" w:cs="Times New Roman"/>
              </w:rPr>
              <w:t>200.000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Рачунарска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опрема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52044D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</w:tr>
      <w:tr w:rsidR="008F29B7" w:rsidRPr="007620F9" w:rsidTr="00E15EDE">
        <w:trPr>
          <w:trHeight w:val="600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620F9">
              <w:rPr>
                <w:rFonts w:ascii="Times New Roman" w:hAnsi="Times New Roman" w:cs="Times New Roman"/>
              </w:rPr>
              <w:t>Административна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опрема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9B7" w:rsidRPr="007620F9" w:rsidRDefault="008F29B7" w:rsidP="00E15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tabs>
                <w:tab w:val="center" w:pos="113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>0</w:t>
            </w:r>
          </w:p>
        </w:tc>
      </w:tr>
      <w:tr w:rsidR="008F29B7" w:rsidRPr="007620F9" w:rsidTr="00E15EDE">
        <w:trPr>
          <w:trHeight w:val="434"/>
        </w:trPr>
        <w:tc>
          <w:tcPr>
            <w:tcW w:w="6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620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800.000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2.006.000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2.955.000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F29B7" w:rsidRPr="006B217D" w:rsidRDefault="008F29B7" w:rsidP="00E15ED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3.755.000</w:t>
            </w:r>
          </w:p>
        </w:tc>
      </w:tr>
      <w:tr w:rsidR="008F29B7" w:rsidRPr="007620F9" w:rsidTr="00E15EDE">
        <w:trPr>
          <w:trHeight w:val="148"/>
        </w:trPr>
        <w:tc>
          <w:tcPr>
            <w:tcW w:w="6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8F29B7" w:rsidRPr="007620F9" w:rsidRDefault="008F29B7" w:rsidP="00E15EDE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F29B7" w:rsidRPr="007620F9" w:rsidRDefault="008F29B7" w:rsidP="00E15E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29B7" w:rsidRDefault="008F29B7" w:rsidP="008F29B7">
      <w:pPr>
        <w:ind w:firstLine="0"/>
        <w:rPr>
          <w:rFonts w:ascii="Times New Roman" w:hAnsi="Times New Roman" w:cs="Times New Roman"/>
          <w:lang w:val="sr-Cyrl-RS"/>
        </w:rPr>
      </w:pPr>
    </w:p>
    <w:p w:rsidR="008F29B7" w:rsidRDefault="008F29B7" w:rsidP="008F29B7">
      <w:pPr>
        <w:pStyle w:val="Heading2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0F2E38">
        <w:rPr>
          <w:rFonts w:ascii="Times New Roman" w:hAnsi="Times New Roman" w:cs="Times New Roman"/>
          <w:sz w:val="28"/>
          <w:szCs w:val="28"/>
          <w:lang w:val="sr-Cyrl-RS"/>
        </w:rPr>
        <w:t>Циљеви и ефекти коришћења средстава из буџета – субвенција</w:t>
      </w:r>
    </w:p>
    <w:p w:rsidR="008F29B7" w:rsidRPr="00CC54A5" w:rsidRDefault="008F29B7" w:rsidP="008F29B7">
      <w:pPr>
        <w:rPr>
          <w:lang w:val="sr-Cyrl-RS"/>
        </w:rPr>
      </w:pPr>
    </w:p>
    <w:p w:rsidR="008F29B7" w:rsidRDefault="008F29B7" w:rsidP="008F29B7">
      <w:pPr>
        <w:rPr>
          <w:rFonts w:ascii="Times New Roman" w:hAnsi="Times New Roman" w:cs="Times New Roman"/>
          <w:lang w:val="sr-Cyrl-RS"/>
        </w:rPr>
      </w:pPr>
      <w:r w:rsidRPr="000F2E38">
        <w:rPr>
          <w:rFonts w:ascii="Times New Roman" w:hAnsi="Times New Roman" w:cs="Times New Roman"/>
          <w:lang w:val="sr-Cyrl-RS"/>
        </w:rPr>
        <w:t>Циљеви који се оставрују коришћењем наведених сред</w:t>
      </w:r>
      <w:r w:rsidR="00D76107">
        <w:rPr>
          <w:rFonts w:ascii="Times New Roman" w:hAnsi="Times New Roman" w:cs="Times New Roman"/>
          <w:lang w:val="sr-Cyrl-RS"/>
        </w:rPr>
        <w:t>с</w:t>
      </w:r>
      <w:r w:rsidRPr="000F2E38">
        <w:rPr>
          <w:rFonts w:ascii="Times New Roman" w:hAnsi="Times New Roman" w:cs="Times New Roman"/>
          <w:lang w:val="sr-Cyrl-RS"/>
        </w:rPr>
        <w:t>тава јесте у квалитетном пружању услуга. Пре свега када се има у виду одржавање јавне расвете. На тај начин неће бити застоја у извршењу ових услуга, а ни оптерећења у билансима код Јавног предузећа, будући да ће за онолико колико</w:t>
      </w:r>
      <w:r w:rsidR="00D76107">
        <w:rPr>
          <w:rFonts w:ascii="Times New Roman" w:hAnsi="Times New Roman" w:cs="Times New Roman"/>
          <w:lang w:val="sr-Cyrl-RS"/>
        </w:rPr>
        <w:t xml:space="preserve"> буду приказани трошкови, толико</w:t>
      </w:r>
      <w:r w:rsidRPr="000F2E38">
        <w:rPr>
          <w:rFonts w:ascii="Times New Roman" w:hAnsi="Times New Roman" w:cs="Times New Roman"/>
          <w:lang w:val="sr-Cyrl-RS"/>
        </w:rPr>
        <w:t xml:space="preserve"> бити износ и у приходованој страни биланса по основу субвенција. Такође, грађани општине Рача ће бити задовољни пружањем квалитетних услуга на одржавању јавне расвете. </w:t>
      </w:r>
    </w:p>
    <w:p w:rsidR="008F29B7" w:rsidRDefault="008F29B7" w:rsidP="008F29B7">
      <w:pPr>
        <w:rPr>
          <w:rFonts w:ascii="Times New Roman" w:hAnsi="Times New Roman" w:cs="Times New Roman"/>
          <w:lang w:val="sr-Cyrl-RS"/>
        </w:rPr>
      </w:pPr>
      <w:r w:rsidRPr="000F2E38">
        <w:rPr>
          <w:rFonts w:ascii="Times New Roman" w:hAnsi="Times New Roman" w:cs="Times New Roman"/>
          <w:lang w:val="sr-Cyrl-RS"/>
        </w:rPr>
        <w:t>Даље, финансирање израде пројектне документације као и техничке контроле на основу одређених прописа довољно говори о позитивним ефектима приликом припреме о изградњи путева и путних објеката као и осталих објеката. Циљ је</w:t>
      </w:r>
      <w:r w:rsidR="00D76107">
        <w:rPr>
          <w:rFonts w:ascii="Times New Roman" w:hAnsi="Times New Roman" w:cs="Times New Roman"/>
          <w:lang w:val="sr-Cyrl-RS"/>
        </w:rPr>
        <w:t>,</w:t>
      </w:r>
      <w:r w:rsidRPr="000F2E38">
        <w:rPr>
          <w:rFonts w:ascii="Times New Roman" w:hAnsi="Times New Roman" w:cs="Times New Roman"/>
          <w:lang w:val="sr-Cyrl-RS"/>
        </w:rPr>
        <w:t xml:space="preserve"> такође</w:t>
      </w:r>
      <w:r w:rsidR="00D76107">
        <w:rPr>
          <w:rFonts w:ascii="Times New Roman" w:hAnsi="Times New Roman" w:cs="Times New Roman"/>
          <w:lang w:val="sr-Cyrl-RS"/>
        </w:rPr>
        <w:t>,</w:t>
      </w:r>
      <w:r w:rsidRPr="000F2E38">
        <w:rPr>
          <w:rFonts w:ascii="Times New Roman" w:hAnsi="Times New Roman" w:cs="Times New Roman"/>
          <w:lang w:val="sr-Cyrl-RS"/>
        </w:rPr>
        <w:t xml:space="preserve"> у високом степену задовољења потреба корисника општине Рача,  имајући у виду позитиван ефекат када је реч о пројектима и инвестицијама.</w:t>
      </w:r>
    </w:p>
    <w:p w:rsidR="005F0FED" w:rsidRDefault="005F0FED" w:rsidP="008F29B7">
      <w:pPr>
        <w:rPr>
          <w:rFonts w:ascii="Times New Roman" w:hAnsi="Times New Roman" w:cs="Times New Roman"/>
          <w:lang w:val="sr-Cyrl-RS"/>
        </w:rPr>
      </w:pPr>
    </w:p>
    <w:p w:rsidR="005F0FED" w:rsidRDefault="005F0FED" w:rsidP="008F29B7">
      <w:pPr>
        <w:rPr>
          <w:rFonts w:ascii="Times New Roman" w:hAnsi="Times New Roman" w:cs="Times New Roman"/>
          <w:lang w:val="sr-Cyrl-RS"/>
        </w:rPr>
      </w:pPr>
    </w:p>
    <w:p w:rsidR="005F0FED" w:rsidRPr="000F2E38" w:rsidRDefault="005F0FED" w:rsidP="008F29B7">
      <w:pPr>
        <w:rPr>
          <w:rFonts w:ascii="Times New Roman" w:hAnsi="Times New Roman" w:cs="Times New Roman"/>
          <w:lang w:val="sr-Cyrl-RS"/>
        </w:rPr>
      </w:pPr>
    </w:p>
    <w:p w:rsidR="008F29B7" w:rsidRDefault="008F29B7" w:rsidP="008F29B7">
      <w:pPr>
        <w:ind w:firstLine="708"/>
        <w:rPr>
          <w:rFonts w:ascii="Times New Roman" w:hAnsi="Times New Roman" w:cs="Times New Roman"/>
        </w:rPr>
      </w:pPr>
      <w:r w:rsidRPr="007620F9">
        <w:rPr>
          <w:rFonts w:ascii="Times New Roman" w:hAnsi="Times New Roman" w:cs="Times New Roman"/>
        </w:rPr>
        <w:t xml:space="preserve">У </w:t>
      </w:r>
      <w:proofErr w:type="spellStart"/>
      <w:r w:rsidRPr="007620F9">
        <w:rPr>
          <w:rFonts w:ascii="Times New Roman" w:hAnsi="Times New Roman" w:cs="Times New Roman"/>
        </w:rPr>
        <w:t>складу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37. </w:t>
      </w:r>
      <w:proofErr w:type="spellStart"/>
      <w:proofErr w:type="gramStart"/>
      <w:r w:rsidRPr="007620F9">
        <w:rPr>
          <w:rFonts w:ascii="Times New Roman" w:hAnsi="Times New Roman" w:cs="Times New Roman"/>
        </w:rPr>
        <w:t>став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7620F9">
        <w:rPr>
          <w:rFonts w:ascii="Times New Roman" w:hAnsi="Times New Roman" w:cs="Times New Roman"/>
        </w:rPr>
        <w:t>тачка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11) и </w:t>
      </w:r>
      <w:proofErr w:type="spellStart"/>
      <w:r w:rsidRPr="007620F9">
        <w:rPr>
          <w:rFonts w:ascii="Times New Roman" w:hAnsi="Times New Roman" w:cs="Times New Roman"/>
        </w:rPr>
        <w:t>чланом</w:t>
      </w:r>
      <w:proofErr w:type="spellEnd"/>
      <w:r w:rsidRPr="007620F9">
        <w:rPr>
          <w:rFonts w:ascii="Times New Roman" w:hAnsi="Times New Roman" w:cs="Times New Roman"/>
        </w:rPr>
        <w:t xml:space="preserve"> 38. </w:t>
      </w:r>
      <w:proofErr w:type="spellStart"/>
      <w:proofErr w:type="gramStart"/>
      <w:r w:rsidRPr="007620F9">
        <w:rPr>
          <w:rFonts w:ascii="Times New Roman" w:hAnsi="Times New Roman" w:cs="Times New Roman"/>
        </w:rPr>
        <w:t>став</w:t>
      </w:r>
      <w:proofErr w:type="spellEnd"/>
      <w:proofErr w:type="gramEnd"/>
      <w:r w:rsidRPr="007620F9">
        <w:rPr>
          <w:rFonts w:ascii="Times New Roman" w:hAnsi="Times New Roman" w:cs="Times New Roman"/>
        </w:rPr>
        <w:t xml:space="preserve"> 2. </w:t>
      </w:r>
      <w:proofErr w:type="spellStart"/>
      <w:r w:rsidRPr="007620F9">
        <w:rPr>
          <w:rFonts w:ascii="Times New Roman" w:hAnsi="Times New Roman" w:cs="Times New Roman"/>
        </w:rPr>
        <w:t>Статута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Јавног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предузећа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управљање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развој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инфраст</w:t>
      </w:r>
      <w:r w:rsidR="00D76107">
        <w:rPr>
          <w:rFonts w:ascii="Times New Roman" w:hAnsi="Times New Roman" w:cs="Times New Roman"/>
        </w:rPr>
        <w:t>руктурних</w:t>
      </w:r>
      <w:proofErr w:type="spellEnd"/>
      <w:r w:rsidR="00D76107">
        <w:rPr>
          <w:rFonts w:ascii="Times New Roman" w:hAnsi="Times New Roman" w:cs="Times New Roman"/>
        </w:rPr>
        <w:t xml:space="preserve"> </w:t>
      </w:r>
      <w:proofErr w:type="spellStart"/>
      <w:r w:rsidR="00D76107">
        <w:rPr>
          <w:rFonts w:ascii="Times New Roman" w:hAnsi="Times New Roman" w:cs="Times New Roman"/>
        </w:rPr>
        <w:t>објеката</w:t>
      </w:r>
      <w:proofErr w:type="spellEnd"/>
      <w:r w:rsidR="00D76107">
        <w:rPr>
          <w:rFonts w:ascii="Times New Roman" w:hAnsi="Times New Roman" w:cs="Times New Roman"/>
        </w:rPr>
        <w:t xml:space="preserve"> </w:t>
      </w:r>
      <w:proofErr w:type="spellStart"/>
      <w:r w:rsidR="00D76107">
        <w:rPr>
          <w:rFonts w:ascii="Times New Roman" w:hAnsi="Times New Roman" w:cs="Times New Roman"/>
        </w:rPr>
        <w:t>Рача</w:t>
      </w:r>
      <w:proofErr w:type="spellEnd"/>
      <w:r w:rsidR="00D76107">
        <w:rPr>
          <w:rFonts w:ascii="Times New Roman" w:hAnsi="Times New Roman" w:cs="Times New Roman"/>
        </w:rPr>
        <w:t xml:space="preserve"> (</w:t>
      </w:r>
      <w:proofErr w:type="spellStart"/>
      <w:r w:rsidR="00D76107">
        <w:rPr>
          <w:rFonts w:ascii="Times New Roman" w:hAnsi="Times New Roman" w:cs="Times New Roman"/>
        </w:rPr>
        <w:t>број</w:t>
      </w:r>
      <w:proofErr w:type="spellEnd"/>
      <w:r w:rsidR="00D76107">
        <w:rPr>
          <w:rFonts w:ascii="Times New Roman" w:hAnsi="Times New Roman" w:cs="Times New Roman"/>
        </w:rPr>
        <w:t xml:space="preserve"> 5</w:t>
      </w:r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28.11.2016. </w:t>
      </w:r>
      <w:proofErr w:type="spellStart"/>
      <w:r w:rsidRPr="007620F9">
        <w:rPr>
          <w:rFonts w:ascii="Times New Roman" w:hAnsi="Times New Roman" w:cs="Times New Roman"/>
        </w:rPr>
        <w:t>године</w:t>
      </w:r>
      <w:proofErr w:type="spellEnd"/>
      <w:r w:rsidRPr="007620F9">
        <w:rPr>
          <w:rFonts w:ascii="Times New Roman" w:hAnsi="Times New Roman" w:cs="Times New Roman"/>
        </w:rPr>
        <w:t xml:space="preserve"> и </w:t>
      </w:r>
      <w:proofErr w:type="spellStart"/>
      <w:r w:rsidRPr="007620F9">
        <w:rPr>
          <w:rFonts w:ascii="Times New Roman" w:hAnsi="Times New Roman" w:cs="Times New Roman"/>
        </w:rPr>
        <w:t>број</w:t>
      </w:r>
      <w:proofErr w:type="spellEnd"/>
      <w:r w:rsidRPr="007620F9">
        <w:rPr>
          <w:rFonts w:ascii="Times New Roman" w:hAnsi="Times New Roman" w:cs="Times New Roman"/>
        </w:rPr>
        <w:t xml:space="preserve">  36 </w:t>
      </w:r>
      <w:proofErr w:type="spellStart"/>
      <w:r w:rsidRPr="007620F9">
        <w:rPr>
          <w:rFonts w:ascii="Times New Roman" w:hAnsi="Times New Roman" w:cs="Times New Roman"/>
        </w:rPr>
        <w:t>од</w:t>
      </w:r>
      <w:proofErr w:type="spellEnd"/>
      <w:r w:rsidRPr="00762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>0</w:t>
      </w:r>
      <w:r w:rsidRPr="007620F9">
        <w:rPr>
          <w:rFonts w:ascii="Times New Roman" w:hAnsi="Times New Roman" w:cs="Times New Roman"/>
        </w:rPr>
        <w:t xml:space="preserve">5.02.2018), </w:t>
      </w:r>
      <w:proofErr w:type="spellStart"/>
      <w:r w:rsidRPr="007620F9">
        <w:rPr>
          <w:rFonts w:ascii="Times New Roman" w:hAnsi="Times New Roman" w:cs="Times New Roman"/>
        </w:rPr>
        <w:t>Посебан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за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су</w:t>
      </w:r>
      <w:r>
        <w:rPr>
          <w:rFonts w:ascii="Times New Roman" w:hAnsi="Times New Roman" w:cs="Times New Roman"/>
        </w:rPr>
        <w:t>бвенција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измена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D76107">
        <w:rPr>
          <w:rFonts w:ascii="Times New Roman" w:hAnsi="Times New Roman" w:cs="Times New Roman"/>
          <w:lang w:val="sr-Cyrl-RS"/>
        </w:rPr>
        <w:t xml:space="preserve">и допуна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ступа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снагу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даном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доношења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Одлуке</w:t>
      </w:r>
      <w:proofErr w:type="spellEnd"/>
      <w:r w:rsidRPr="007620F9">
        <w:rPr>
          <w:rFonts w:ascii="Times New Roman" w:hAnsi="Times New Roman" w:cs="Times New Roman"/>
        </w:rPr>
        <w:t xml:space="preserve"> о </w:t>
      </w:r>
      <w:proofErr w:type="spellStart"/>
      <w:r w:rsidRPr="007620F9">
        <w:rPr>
          <w:rFonts w:ascii="Times New Roman" w:hAnsi="Times New Roman" w:cs="Times New Roman"/>
        </w:rPr>
        <w:t>давању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сагласности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на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Посебан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програм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коришћења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средстава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из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буџета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општине</w:t>
      </w:r>
      <w:proofErr w:type="spellEnd"/>
      <w:r w:rsidRPr="007620F9">
        <w:rPr>
          <w:rFonts w:ascii="Times New Roman" w:hAnsi="Times New Roman" w:cs="Times New Roman"/>
        </w:rPr>
        <w:t xml:space="preserve"> </w:t>
      </w:r>
      <w:proofErr w:type="spellStart"/>
      <w:r w:rsidRPr="007620F9"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2023</w:t>
      </w:r>
      <w:r w:rsidRPr="007620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</w:t>
      </w:r>
      <w:r w:rsidRPr="007620F9">
        <w:rPr>
          <w:rFonts w:ascii="Times New Roman" w:hAnsi="Times New Roman" w:cs="Times New Roman"/>
        </w:rPr>
        <w:t>одину</w:t>
      </w:r>
      <w:proofErr w:type="spellEnd"/>
      <w:proofErr w:type="gramEnd"/>
      <w:r>
        <w:rPr>
          <w:rFonts w:ascii="Times New Roman" w:hAnsi="Times New Roman" w:cs="Times New Roman"/>
          <w:lang w:val="sr-Cyrl-RS"/>
        </w:rPr>
        <w:t>, односно прву измену</w:t>
      </w:r>
      <w:r w:rsidRPr="007620F9">
        <w:rPr>
          <w:rFonts w:ascii="Times New Roman" w:hAnsi="Times New Roman" w:cs="Times New Roman"/>
        </w:rPr>
        <w:t xml:space="preserve"> </w:t>
      </w:r>
      <w:r w:rsidR="00D76107">
        <w:rPr>
          <w:rFonts w:ascii="Times New Roman" w:hAnsi="Times New Roman" w:cs="Times New Roman"/>
          <w:lang w:val="sr-Cyrl-RS"/>
        </w:rPr>
        <w:t xml:space="preserve">и допуну </w:t>
      </w:r>
      <w:bookmarkStart w:id="0" w:name="_GoBack"/>
      <w:bookmarkEnd w:id="0"/>
      <w:proofErr w:type="spellStart"/>
      <w:r w:rsidRPr="007620F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Скупштине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>
        <w:rPr>
          <w:rFonts w:ascii="Times New Roman" w:hAnsi="Times New Roman" w:cs="Times New Roman"/>
        </w:rPr>
        <w:t>примењује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од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>.</w:t>
      </w:r>
    </w:p>
    <w:p w:rsidR="005F0FED" w:rsidRDefault="005F0FED" w:rsidP="008F29B7">
      <w:pPr>
        <w:ind w:firstLine="708"/>
        <w:rPr>
          <w:rFonts w:ascii="Times New Roman" w:hAnsi="Times New Roman" w:cs="Times New Roman"/>
        </w:rPr>
      </w:pPr>
    </w:p>
    <w:p w:rsidR="005F0FED" w:rsidRPr="007620F9" w:rsidRDefault="005F0FED" w:rsidP="008F29B7">
      <w:pPr>
        <w:ind w:firstLine="708"/>
        <w:rPr>
          <w:rFonts w:ascii="Times New Roman" w:hAnsi="Times New Roman" w:cs="Times New Roman"/>
        </w:rPr>
      </w:pPr>
    </w:p>
    <w:tbl>
      <w:tblPr>
        <w:tblStyle w:val="TableGrid"/>
        <w:tblW w:w="1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2984"/>
        <w:gridCol w:w="4651"/>
      </w:tblGrid>
      <w:tr w:rsidR="008F29B7" w:rsidRPr="007620F9" w:rsidTr="00E15EDE">
        <w:trPr>
          <w:trHeight w:val="256"/>
        </w:trPr>
        <w:tc>
          <w:tcPr>
            <w:tcW w:w="3816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 w:rsidRPr="007620F9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7620F9">
              <w:rPr>
                <w:rFonts w:ascii="Times New Roman" w:hAnsi="Times New Roman" w:cs="Times New Roman"/>
              </w:rPr>
              <w:t>Рачи</w:t>
            </w:r>
            <w:proofErr w:type="spellEnd"/>
            <w:r w:rsidRPr="007620F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</w:tcPr>
          <w:p w:rsidR="008F29B7" w:rsidRDefault="008F29B7" w:rsidP="00E15EDE">
            <w:pPr>
              <w:tabs>
                <w:tab w:val="left" w:pos="789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Председник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Надзорног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одбора</w:t>
            </w:r>
            <w:proofErr w:type="spellEnd"/>
          </w:p>
          <w:p w:rsidR="008F29B7" w:rsidRPr="007620F9" w:rsidRDefault="008F29B7" w:rsidP="00E15EDE">
            <w:pPr>
              <w:tabs>
                <w:tab w:val="left" w:pos="78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29B7" w:rsidRPr="007620F9" w:rsidTr="00E15EDE">
        <w:trPr>
          <w:gridAfter w:val="1"/>
          <w:wAfter w:w="4651" w:type="dxa"/>
          <w:trHeight w:val="269"/>
        </w:trPr>
        <w:tc>
          <w:tcPr>
            <w:tcW w:w="3816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27.04.</w:t>
            </w:r>
            <w:r>
              <w:rPr>
                <w:rFonts w:ascii="Times New Roman" w:hAnsi="Times New Roman" w:cs="Times New Roman"/>
              </w:rPr>
              <w:t>2023</w:t>
            </w:r>
            <w:r w:rsidRPr="007620F9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7620F9">
              <w:rPr>
                <w:rFonts w:ascii="Times New Roman" w:hAnsi="Times New Roman" w:cs="Times New Roman"/>
                <w:lang w:val="sr-Cyrl-CS"/>
              </w:rPr>
              <w:t>године</w:t>
            </w:r>
            <w:r w:rsidRPr="007620F9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29B7" w:rsidRPr="007620F9" w:rsidTr="00E15EDE">
        <w:trPr>
          <w:trHeight w:val="342"/>
        </w:trPr>
        <w:tc>
          <w:tcPr>
            <w:tcW w:w="3816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proofErr w:type="spellStart"/>
            <w:r w:rsidRPr="007620F9">
              <w:rPr>
                <w:rFonts w:ascii="Times New Roman" w:hAnsi="Times New Roman" w:cs="Times New Roman"/>
              </w:rPr>
              <w:t>Број</w:t>
            </w:r>
            <w:proofErr w:type="spellEnd"/>
            <w:r w:rsidRPr="007620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4" w:type="dxa"/>
          </w:tcPr>
          <w:p w:rsidR="008F29B7" w:rsidRPr="007620F9" w:rsidRDefault="008F29B7" w:rsidP="00E15E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1" w:type="dxa"/>
            <w:tcBorders>
              <w:top w:val="single" w:sz="4" w:space="0" w:color="auto"/>
            </w:tcBorders>
          </w:tcPr>
          <w:p w:rsidR="008F29B7" w:rsidRPr="005F0FED" w:rsidRDefault="005F0FED" w:rsidP="00E15EDE">
            <w:pPr>
              <w:ind w:firstLine="0"/>
              <w:jc w:val="righ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Марко Милошевић</w:t>
            </w:r>
          </w:p>
        </w:tc>
      </w:tr>
    </w:tbl>
    <w:p w:rsidR="008F29B7" w:rsidRPr="004C03EE" w:rsidRDefault="008F29B7" w:rsidP="004C03EE">
      <w:pPr>
        <w:rPr>
          <w:lang w:val="sr-Cyrl-RS"/>
        </w:rPr>
      </w:pPr>
    </w:p>
    <w:sectPr w:rsidR="008F29B7" w:rsidRPr="004C03EE" w:rsidSect="004C03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610"/>
    <w:multiLevelType w:val="hybridMultilevel"/>
    <w:tmpl w:val="70B8BDCA"/>
    <w:lvl w:ilvl="0" w:tplc="7AB61B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325D5"/>
    <w:multiLevelType w:val="hybridMultilevel"/>
    <w:tmpl w:val="1F72BCD0"/>
    <w:lvl w:ilvl="0" w:tplc="CEC4D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D0231"/>
    <w:multiLevelType w:val="hybridMultilevel"/>
    <w:tmpl w:val="385EC782"/>
    <w:lvl w:ilvl="0" w:tplc="8C981A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873193"/>
    <w:multiLevelType w:val="hybridMultilevel"/>
    <w:tmpl w:val="C2B2D776"/>
    <w:lvl w:ilvl="0" w:tplc="EE60852E">
      <w:start w:val="27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3B76AD"/>
    <w:multiLevelType w:val="hybridMultilevel"/>
    <w:tmpl w:val="813C4DF2"/>
    <w:lvl w:ilvl="0" w:tplc="54D4A29A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EE"/>
    <w:rsid w:val="004C03EE"/>
    <w:rsid w:val="00573575"/>
    <w:rsid w:val="005F0FED"/>
    <w:rsid w:val="008869D6"/>
    <w:rsid w:val="008F29B7"/>
    <w:rsid w:val="00D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F6F5C-50FF-4B65-A74D-1225BC34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EE"/>
    <w:pPr>
      <w:ind w:firstLine="709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3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03EE"/>
    <w:pPr>
      <w:ind w:left="720"/>
      <w:contextualSpacing/>
    </w:pPr>
  </w:style>
  <w:style w:type="paragraph" w:styleId="NoSpacing">
    <w:name w:val="No Spacing"/>
    <w:uiPriority w:val="1"/>
    <w:qFormat/>
    <w:rsid w:val="004C03EE"/>
    <w:pPr>
      <w:spacing w:after="0" w:line="240" w:lineRule="auto"/>
      <w:ind w:firstLine="709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8F2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F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Obradovic</dc:creator>
  <cp:keywords/>
  <dc:description/>
  <cp:lastModifiedBy>Dejan Obradovic</cp:lastModifiedBy>
  <cp:revision>6</cp:revision>
  <cp:lastPrinted>2023-04-19T05:13:00Z</cp:lastPrinted>
  <dcterms:created xsi:type="dcterms:W3CDTF">2023-04-17T08:58:00Z</dcterms:created>
  <dcterms:modified xsi:type="dcterms:W3CDTF">2023-04-23T13:41:00Z</dcterms:modified>
</cp:coreProperties>
</file>