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3FE0" w:rsidRDefault="00F63FE0" w:rsidP="00C36D5B">
      <w:pPr>
        <w:shd w:val="clear" w:color="auto" w:fill="FFFFFF"/>
        <w:rPr>
          <w:bCs/>
          <w:sz w:val="22"/>
          <w:szCs w:val="22"/>
        </w:rPr>
      </w:pPr>
    </w:p>
    <w:p w:rsidR="00F63FE0" w:rsidRDefault="00F63FE0" w:rsidP="00F63FE0">
      <w:pPr>
        <w:shd w:val="clear" w:color="auto" w:fill="FFFFFF"/>
        <w:jc w:val="right"/>
        <w:rPr>
          <w:bCs/>
          <w:sz w:val="22"/>
          <w:szCs w:val="22"/>
        </w:rPr>
      </w:pPr>
      <w:r>
        <w:rPr>
          <w:bCs/>
          <w:sz w:val="22"/>
          <w:szCs w:val="22"/>
        </w:rPr>
        <w:t>НАЦРТ</w:t>
      </w:r>
    </w:p>
    <w:p w:rsidR="00F63FE0" w:rsidRPr="00F63FE0" w:rsidRDefault="00F63FE0" w:rsidP="00F63FE0">
      <w:pPr>
        <w:shd w:val="clear" w:color="auto" w:fill="FFFFFF"/>
        <w:jc w:val="right"/>
        <w:rPr>
          <w:bCs/>
          <w:sz w:val="22"/>
          <w:szCs w:val="22"/>
        </w:rPr>
      </w:pPr>
    </w:p>
    <w:p w:rsidR="00D368AB" w:rsidRPr="007C1386" w:rsidRDefault="00D368AB" w:rsidP="00C36D5B">
      <w:pPr>
        <w:shd w:val="clear" w:color="auto" w:fill="FFFFFF"/>
        <w:rPr>
          <w:bCs/>
          <w:sz w:val="22"/>
          <w:szCs w:val="22"/>
          <w:lang w:val="sr-Cyrl-RS"/>
        </w:rPr>
      </w:pPr>
      <w:r w:rsidRPr="00C36D5B">
        <w:rPr>
          <w:bCs/>
          <w:sz w:val="22"/>
          <w:szCs w:val="22"/>
        </w:rPr>
        <w:t>На основу</w:t>
      </w:r>
      <w:r w:rsidRPr="00C36D5B">
        <w:rPr>
          <w:bCs/>
          <w:sz w:val="22"/>
          <w:szCs w:val="22"/>
          <w:lang w:val="sr-Cyrl-CS"/>
        </w:rPr>
        <w:t xml:space="preserve"> члана 17. Закона о буџетском систему </w:t>
      </w:r>
      <w:r w:rsidRPr="00C36D5B">
        <w:rPr>
          <w:rStyle w:val="Strong"/>
          <w:b w:val="0"/>
          <w:sz w:val="22"/>
          <w:szCs w:val="22"/>
        </w:rPr>
        <w:t>(„Службени гласник РС“, бр. 54/09, 73/10, 101/10, 101/11, 93/12, 62/13, 63/13 - исправка, 108/13, 142/14</w:t>
      </w:r>
      <w:r w:rsidRPr="00C36D5B">
        <w:rPr>
          <w:rStyle w:val="Strong"/>
          <w:b w:val="0"/>
          <w:sz w:val="22"/>
          <w:szCs w:val="22"/>
          <w:lang w:val="sr-Cyrl-CS"/>
        </w:rPr>
        <w:t>, 68/15-др. Закон,103/15, 99/16  и</w:t>
      </w:r>
      <w:r w:rsidR="00833CC4" w:rsidRPr="00C36D5B">
        <w:rPr>
          <w:rStyle w:val="Strong"/>
          <w:b w:val="0"/>
          <w:sz w:val="22"/>
          <w:szCs w:val="22"/>
          <w:lang w:val="sr-Cyrl-CS"/>
        </w:rPr>
        <w:t xml:space="preserve"> </w:t>
      </w:r>
      <w:r w:rsidRPr="00C36D5B">
        <w:rPr>
          <w:rStyle w:val="Strong"/>
          <w:b w:val="0"/>
          <w:sz w:val="22"/>
          <w:szCs w:val="22"/>
          <w:lang w:val="sr-Cyrl-CS"/>
        </w:rPr>
        <w:t>11</w:t>
      </w:r>
      <w:r w:rsidRPr="00C36D5B">
        <w:rPr>
          <w:rStyle w:val="Strong"/>
          <w:b w:val="0"/>
          <w:sz w:val="22"/>
          <w:szCs w:val="22"/>
        </w:rPr>
        <w:t>3/1</w:t>
      </w:r>
      <w:r w:rsidRPr="00C36D5B">
        <w:rPr>
          <w:rStyle w:val="Strong"/>
          <w:b w:val="0"/>
          <w:sz w:val="22"/>
          <w:szCs w:val="22"/>
          <w:lang w:val="sr-Cyrl-CS"/>
        </w:rPr>
        <w:t>7</w:t>
      </w:r>
      <w:r w:rsidR="00833CC4" w:rsidRPr="00C36D5B">
        <w:rPr>
          <w:rStyle w:val="Strong"/>
          <w:b w:val="0"/>
          <w:sz w:val="22"/>
          <w:szCs w:val="22"/>
          <w:lang w:val="sr-Cyrl-CS"/>
        </w:rPr>
        <w:t>, 95/2018, 31/2019, 72/2019 и 149/2020</w:t>
      </w:r>
      <w:r w:rsidRPr="00C36D5B">
        <w:rPr>
          <w:rStyle w:val="Strong"/>
          <w:b w:val="0"/>
          <w:sz w:val="22"/>
          <w:szCs w:val="22"/>
        </w:rPr>
        <w:t>)</w:t>
      </w:r>
      <w:r w:rsidRPr="00C36D5B">
        <w:rPr>
          <w:rStyle w:val="Strong"/>
          <w:b w:val="0"/>
          <w:sz w:val="22"/>
          <w:szCs w:val="22"/>
          <w:lang w:val="sr-Cyrl-CS"/>
        </w:rPr>
        <w:t>,</w:t>
      </w:r>
      <w:r w:rsidRPr="00C36D5B">
        <w:rPr>
          <w:bCs/>
          <w:sz w:val="22"/>
          <w:szCs w:val="22"/>
        </w:rPr>
        <w:t>члана 32. став 1. тачка 3. и 13. Закона о локалној самоуправи („Службени гласник РС“, бр.129/07</w:t>
      </w:r>
      <w:r w:rsidRPr="00C36D5B">
        <w:rPr>
          <w:bCs/>
          <w:sz w:val="22"/>
          <w:szCs w:val="22"/>
          <w:lang w:val="sr-Cyrl-CS"/>
        </w:rPr>
        <w:t xml:space="preserve"> и 83/14-др. закон, 101/16-др. закон и 47/18</w:t>
      </w:r>
      <w:r w:rsidRPr="00C36D5B">
        <w:rPr>
          <w:bCs/>
          <w:sz w:val="22"/>
          <w:szCs w:val="22"/>
        </w:rPr>
        <w:t xml:space="preserve">), члана 6. став 1. тачка 3. и члана 11.-18. Закона о финансирању локалне самоуправе („Сл.гласник РС“, бр.62/06, 47/11, 93/12, 99/2013-усклађени дин. износи 125/2014-усклађени дин. износи </w:t>
      </w:r>
      <w:r w:rsidRPr="00C36D5B">
        <w:rPr>
          <w:bCs/>
          <w:sz w:val="22"/>
          <w:szCs w:val="22"/>
          <w:lang w:val="sr-Cyrl-CS"/>
        </w:rPr>
        <w:t>,</w:t>
      </w:r>
      <w:r w:rsidRPr="00C36D5B">
        <w:rPr>
          <w:bCs/>
          <w:sz w:val="22"/>
          <w:szCs w:val="22"/>
        </w:rPr>
        <w:t xml:space="preserve"> 95/15-усклађени дин. </w:t>
      </w:r>
      <w:r w:rsidRPr="00C36D5B">
        <w:rPr>
          <w:bCs/>
          <w:sz w:val="22"/>
          <w:szCs w:val="22"/>
          <w:lang w:val="sr-Cyrl-CS"/>
        </w:rPr>
        <w:t>и</w:t>
      </w:r>
      <w:r w:rsidRPr="00C36D5B">
        <w:rPr>
          <w:bCs/>
          <w:sz w:val="22"/>
          <w:szCs w:val="22"/>
        </w:rPr>
        <w:t>зноси</w:t>
      </w:r>
      <w:r w:rsidRPr="00C36D5B">
        <w:rPr>
          <w:bCs/>
          <w:sz w:val="22"/>
          <w:szCs w:val="22"/>
          <w:lang w:val="sr-Cyrl-CS"/>
        </w:rPr>
        <w:t>, 91/16</w:t>
      </w:r>
      <w:r w:rsidRPr="00C36D5B">
        <w:rPr>
          <w:bCs/>
          <w:sz w:val="22"/>
          <w:szCs w:val="22"/>
        </w:rPr>
        <w:t>-</w:t>
      </w:r>
      <w:r w:rsidRPr="00C36D5B">
        <w:rPr>
          <w:bCs/>
          <w:sz w:val="22"/>
          <w:szCs w:val="22"/>
          <w:lang w:val="sr-Cyrl-CS"/>
        </w:rPr>
        <w:t xml:space="preserve"> усклађени дин. износи, 104/16-др. закон, 96/17- усклађени дин. износи и 89/18</w:t>
      </w:r>
      <w:r w:rsidRPr="00C36D5B">
        <w:rPr>
          <w:bCs/>
          <w:sz w:val="22"/>
          <w:szCs w:val="22"/>
        </w:rPr>
        <w:t>-</w:t>
      </w:r>
      <w:r w:rsidRPr="00C36D5B">
        <w:rPr>
          <w:bCs/>
          <w:sz w:val="22"/>
          <w:szCs w:val="22"/>
          <w:lang w:val="sr-Cyrl-CS"/>
        </w:rPr>
        <w:t xml:space="preserve"> усклађени дин. </w:t>
      </w:r>
      <w:r w:rsidR="009F0C3F">
        <w:rPr>
          <w:bCs/>
          <w:sz w:val="22"/>
          <w:szCs w:val="22"/>
        </w:rPr>
        <w:t>и</w:t>
      </w:r>
      <w:r w:rsidRPr="00C36D5B">
        <w:rPr>
          <w:bCs/>
          <w:sz w:val="22"/>
          <w:szCs w:val="22"/>
          <w:lang w:val="sr-Cyrl-CS"/>
        </w:rPr>
        <w:t>зноси</w:t>
      </w:r>
      <w:r w:rsidR="00833CC4" w:rsidRPr="00C36D5B">
        <w:rPr>
          <w:bCs/>
          <w:sz w:val="22"/>
          <w:szCs w:val="22"/>
          <w:lang w:val="sr-Cyrl-CS"/>
        </w:rPr>
        <w:t>, 95/2018</w:t>
      </w:r>
      <w:r w:rsidR="009F0C3F">
        <w:rPr>
          <w:bCs/>
          <w:sz w:val="22"/>
          <w:szCs w:val="22"/>
          <w:lang w:val="sr-Cyrl-CS"/>
        </w:rPr>
        <w:t xml:space="preserve"> </w:t>
      </w:r>
      <w:r w:rsidR="00833CC4" w:rsidRPr="00C36D5B">
        <w:rPr>
          <w:bCs/>
          <w:sz w:val="22"/>
          <w:szCs w:val="22"/>
          <w:lang w:val="sr-Cyrl-CS"/>
        </w:rPr>
        <w:t>- др.закон,</w:t>
      </w:r>
      <w:r w:rsidR="009F0C3F">
        <w:rPr>
          <w:bCs/>
          <w:sz w:val="22"/>
          <w:szCs w:val="22"/>
          <w:lang w:val="sr-Cyrl-CS"/>
        </w:rPr>
        <w:t xml:space="preserve"> 86/2019- усклађени дин износ, </w:t>
      </w:r>
      <w:r w:rsidR="00833CC4" w:rsidRPr="00C36D5B">
        <w:rPr>
          <w:bCs/>
          <w:sz w:val="22"/>
          <w:szCs w:val="22"/>
          <w:lang w:val="sr-Cyrl-CS"/>
        </w:rPr>
        <w:t>126/2020 усклађени дин износ</w:t>
      </w:r>
      <w:r w:rsidR="00017A52">
        <w:rPr>
          <w:bCs/>
          <w:sz w:val="22"/>
          <w:szCs w:val="22"/>
        </w:rPr>
        <w:t>,</w:t>
      </w:r>
      <w:r w:rsidR="009F0C3F">
        <w:rPr>
          <w:bCs/>
          <w:sz w:val="22"/>
          <w:szCs w:val="22"/>
        </w:rPr>
        <w:t xml:space="preserve"> </w:t>
      </w:r>
      <w:r w:rsidR="00017A52">
        <w:rPr>
          <w:bCs/>
          <w:sz w:val="22"/>
          <w:szCs w:val="22"/>
        </w:rPr>
        <w:t>99/2021 усклађени дин.</w:t>
      </w:r>
      <w:r w:rsidR="009F0C3F">
        <w:rPr>
          <w:bCs/>
          <w:sz w:val="22"/>
          <w:szCs w:val="22"/>
        </w:rPr>
        <w:t xml:space="preserve"> </w:t>
      </w:r>
      <w:r w:rsidR="00017A52">
        <w:rPr>
          <w:bCs/>
          <w:sz w:val="22"/>
          <w:szCs w:val="22"/>
        </w:rPr>
        <w:t>износ и 111/2021-др</w:t>
      </w:r>
      <w:r w:rsidR="009F0C3F">
        <w:rPr>
          <w:bCs/>
          <w:sz w:val="22"/>
          <w:szCs w:val="22"/>
        </w:rPr>
        <w:t>.</w:t>
      </w:r>
      <w:r w:rsidR="00017A52">
        <w:rPr>
          <w:bCs/>
          <w:sz w:val="22"/>
          <w:szCs w:val="22"/>
        </w:rPr>
        <w:t xml:space="preserve"> закон</w:t>
      </w:r>
      <w:r w:rsidRPr="00C36D5B">
        <w:rPr>
          <w:bCs/>
          <w:sz w:val="22"/>
          <w:szCs w:val="22"/>
        </w:rPr>
        <w:t>) и члана 36. став 1. тачка 3. и 13</w:t>
      </w:r>
      <w:r w:rsidR="00C36D5B" w:rsidRPr="00C36D5B">
        <w:rPr>
          <w:bCs/>
          <w:sz w:val="22"/>
          <w:szCs w:val="22"/>
        </w:rPr>
        <w:t>,</w:t>
      </w:r>
      <w:r w:rsidR="007C1386">
        <w:rPr>
          <w:bCs/>
          <w:sz w:val="22"/>
          <w:szCs w:val="22"/>
          <w:lang w:val="sr-Cyrl-RS"/>
        </w:rPr>
        <w:t>Општинско веће</w:t>
      </w:r>
      <w:r w:rsidRPr="00C36D5B">
        <w:rPr>
          <w:bCs/>
          <w:sz w:val="22"/>
          <w:szCs w:val="22"/>
        </w:rPr>
        <w:t xml:space="preserve"> општине </w:t>
      </w:r>
      <w:r w:rsidR="00B73DCC" w:rsidRPr="00C36D5B">
        <w:rPr>
          <w:bCs/>
          <w:sz w:val="22"/>
          <w:szCs w:val="22"/>
        </w:rPr>
        <w:t>Рача</w:t>
      </w:r>
      <w:r w:rsidRPr="00C36D5B">
        <w:rPr>
          <w:bCs/>
          <w:sz w:val="22"/>
          <w:szCs w:val="22"/>
          <w:lang w:val="sr-Cyrl-CS"/>
        </w:rPr>
        <w:t>,</w:t>
      </w:r>
      <w:r w:rsidRPr="00C36D5B">
        <w:rPr>
          <w:bCs/>
          <w:sz w:val="22"/>
          <w:szCs w:val="22"/>
        </w:rPr>
        <w:t xml:space="preserve"> на седници одржаној дана </w:t>
      </w:r>
      <w:r w:rsidR="00017A52">
        <w:rPr>
          <w:bCs/>
          <w:sz w:val="22"/>
          <w:szCs w:val="22"/>
          <w:lang w:val="sr-Cyrl-CS"/>
        </w:rPr>
        <w:t>____________</w:t>
      </w:r>
      <w:r w:rsidRPr="00C36D5B">
        <w:rPr>
          <w:bCs/>
          <w:sz w:val="22"/>
          <w:szCs w:val="22"/>
        </w:rPr>
        <w:t xml:space="preserve">. године </w:t>
      </w:r>
      <w:r w:rsidR="007C1386">
        <w:rPr>
          <w:bCs/>
          <w:sz w:val="22"/>
          <w:szCs w:val="22"/>
          <w:lang w:val="sr-Cyrl-RS"/>
        </w:rPr>
        <w:t xml:space="preserve">утврдило </w:t>
      </w:r>
      <w:r w:rsidRPr="00C36D5B">
        <w:rPr>
          <w:bCs/>
          <w:sz w:val="22"/>
          <w:szCs w:val="22"/>
        </w:rPr>
        <w:t xml:space="preserve">је </w:t>
      </w:r>
      <w:r w:rsidR="007C1386">
        <w:rPr>
          <w:bCs/>
          <w:sz w:val="22"/>
          <w:szCs w:val="22"/>
          <w:lang w:val="sr-Cyrl-RS"/>
        </w:rPr>
        <w:t>предлог</w:t>
      </w:r>
    </w:p>
    <w:p w:rsidR="00B51DD7" w:rsidRPr="00C36D5B" w:rsidRDefault="00B51DD7" w:rsidP="00C36D5B">
      <w:pPr>
        <w:rPr>
          <w:sz w:val="22"/>
          <w:szCs w:val="22"/>
        </w:rPr>
      </w:pPr>
    </w:p>
    <w:p w:rsidR="003861ED" w:rsidRPr="00C36D5B" w:rsidRDefault="003861ED" w:rsidP="00C36D5B">
      <w:pPr>
        <w:rPr>
          <w:sz w:val="22"/>
          <w:szCs w:val="22"/>
        </w:rPr>
      </w:pPr>
    </w:p>
    <w:p w:rsidR="003861ED" w:rsidRPr="00C36D5B" w:rsidRDefault="003861ED" w:rsidP="00C36D5B">
      <w:pPr>
        <w:rPr>
          <w:sz w:val="22"/>
          <w:szCs w:val="22"/>
        </w:rPr>
      </w:pPr>
    </w:p>
    <w:p w:rsidR="00B51DD7" w:rsidRPr="00C36D5B" w:rsidRDefault="00FE018A" w:rsidP="00C36D5B">
      <w:pPr>
        <w:jc w:val="center"/>
        <w:rPr>
          <w:sz w:val="22"/>
          <w:szCs w:val="22"/>
          <w:lang w:val="sr-Cyrl-CS"/>
        </w:rPr>
      </w:pPr>
      <w:r w:rsidRPr="00C36D5B">
        <w:rPr>
          <w:b/>
          <w:sz w:val="22"/>
          <w:szCs w:val="22"/>
          <w:lang w:val="sr-Cyrl-CS"/>
        </w:rPr>
        <w:t xml:space="preserve">О Д Л У К </w:t>
      </w:r>
      <w:r w:rsidR="007C1386">
        <w:rPr>
          <w:b/>
          <w:sz w:val="22"/>
          <w:szCs w:val="22"/>
          <w:lang w:val="sr-Cyrl-CS"/>
        </w:rPr>
        <w:t>Е</w:t>
      </w:r>
    </w:p>
    <w:p w:rsidR="00B51DD7" w:rsidRPr="00C36D5B" w:rsidRDefault="00B51DD7" w:rsidP="00C36D5B">
      <w:pPr>
        <w:jc w:val="center"/>
        <w:rPr>
          <w:b/>
          <w:sz w:val="22"/>
          <w:szCs w:val="22"/>
          <w:lang w:val="sr-Cyrl-CS"/>
        </w:rPr>
      </w:pPr>
      <w:r w:rsidRPr="00C36D5B">
        <w:rPr>
          <w:b/>
          <w:sz w:val="22"/>
          <w:szCs w:val="22"/>
          <w:lang w:val="sr-Cyrl-CS"/>
        </w:rPr>
        <w:t>О ЛОКАЛНИМ КОМУНАЛНИМ ТАКСАМА</w:t>
      </w:r>
    </w:p>
    <w:p w:rsidR="00B51DD7" w:rsidRPr="00C36D5B" w:rsidRDefault="00B51DD7" w:rsidP="00C36D5B">
      <w:pPr>
        <w:rPr>
          <w:b/>
          <w:sz w:val="22"/>
          <w:szCs w:val="22"/>
          <w:lang w:val="sr-Cyrl-CS"/>
        </w:rPr>
      </w:pPr>
    </w:p>
    <w:p w:rsidR="005A4DC6" w:rsidRPr="00C36D5B" w:rsidRDefault="005A4DC6" w:rsidP="00C36D5B">
      <w:pPr>
        <w:rPr>
          <w:b/>
          <w:sz w:val="22"/>
          <w:szCs w:val="22"/>
          <w:lang w:val="sr-Cyrl-CS"/>
        </w:rPr>
      </w:pPr>
    </w:p>
    <w:p w:rsidR="00B51DD7" w:rsidRPr="00C36D5B" w:rsidRDefault="00B51DD7" w:rsidP="00C36D5B">
      <w:pPr>
        <w:rPr>
          <w:b/>
          <w:sz w:val="22"/>
          <w:szCs w:val="22"/>
          <w:lang w:val="sr-Cyrl-CS"/>
        </w:rPr>
      </w:pPr>
    </w:p>
    <w:p w:rsidR="005A4DC6" w:rsidRPr="00C36D5B" w:rsidRDefault="005A4DC6" w:rsidP="00C36D5B">
      <w:pPr>
        <w:tabs>
          <w:tab w:val="left" w:pos="647"/>
          <w:tab w:val="center" w:pos="5161"/>
        </w:tabs>
        <w:rPr>
          <w:b/>
          <w:sz w:val="22"/>
          <w:szCs w:val="22"/>
        </w:rPr>
      </w:pPr>
    </w:p>
    <w:p w:rsidR="005A4DC6" w:rsidRPr="00C36D5B" w:rsidRDefault="005A4DC6" w:rsidP="00C36D5B">
      <w:pPr>
        <w:tabs>
          <w:tab w:val="left" w:pos="647"/>
          <w:tab w:val="center" w:pos="5161"/>
        </w:tabs>
        <w:rPr>
          <w:b/>
          <w:sz w:val="22"/>
          <w:szCs w:val="22"/>
        </w:rPr>
      </w:pPr>
    </w:p>
    <w:p w:rsidR="00B51DD7" w:rsidRPr="00C36D5B" w:rsidRDefault="007469F2" w:rsidP="00C36D5B">
      <w:pPr>
        <w:tabs>
          <w:tab w:val="left" w:pos="647"/>
          <w:tab w:val="center" w:pos="5161"/>
        </w:tabs>
        <w:jc w:val="center"/>
        <w:rPr>
          <w:b/>
          <w:sz w:val="22"/>
          <w:szCs w:val="22"/>
        </w:rPr>
      </w:pPr>
      <w:r w:rsidRPr="00C36D5B">
        <w:rPr>
          <w:b/>
          <w:sz w:val="22"/>
          <w:szCs w:val="22"/>
          <w:lang w:val="sr-Cyrl-CS"/>
        </w:rPr>
        <w:t>Члан 1.</w:t>
      </w:r>
    </w:p>
    <w:p w:rsidR="003861ED" w:rsidRPr="00C36D5B" w:rsidRDefault="003861ED" w:rsidP="00C36D5B">
      <w:pPr>
        <w:rPr>
          <w:b/>
          <w:sz w:val="22"/>
          <w:szCs w:val="22"/>
        </w:rPr>
      </w:pPr>
    </w:p>
    <w:p w:rsidR="007469F2" w:rsidRPr="00C36D5B" w:rsidRDefault="007469F2" w:rsidP="00C36D5B">
      <w:pPr>
        <w:rPr>
          <w:sz w:val="22"/>
          <w:szCs w:val="22"/>
          <w:lang w:val="sr-Cyrl-CS"/>
        </w:rPr>
      </w:pPr>
      <w:r w:rsidRPr="00C36D5B">
        <w:rPr>
          <w:b/>
          <w:sz w:val="22"/>
          <w:szCs w:val="22"/>
          <w:lang w:val="sr-Cyrl-CS"/>
        </w:rPr>
        <w:tab/>
      </w:r>
      <w:r w:rsidRPr="00C36D5B">
        <w:rPr>
          <w:sz w:val="22"/>
          <w:szCs w:val="22"/>
          <w:lang w:val="sr-Cyrl-CS"/>
        </w:rPr>
        <w:t>Овом одлуком уводе се локалне комуналне таксе за коришћење права</w:t>
      </w:r>
      <w:r w:rsidR="00387441" w:rsidRPr="00C36D5B">
        <w:rPr>
          <w:sz w:val="22"/>
          <w:szCs w:val="22"/>
          <w:lang w:val="sr-Cyrl-CS"/>
        </w:rPr>
        <w:t>,</w:t>
      </w:r>
      <w:r w:rsidRPr="00C36D5B">
        <w:rPr>
          <w:sz w:val="22"/>
          <w:szCs w:val="22"/>
          <w:lang w:val="sr-Cyrl-CS"/>
        </w:rPr>
        <w:t xml:space="preserve"> предмета и услуга на територији општине </w:t>
      </w:r>
      <w:r w:rsidR="00B73DCC" w:rsidRPr="00C36D5B">
        <w:rPr>
          <w:sz w:val="22"/>
          <w:szCs w:val="22"/>
          <w:lang w:val="sr-Cyrl-CS"/>
        </w:rPr>
        <w:t>Рача</w:t>
      </w:r>
      <w:r w:rsidRPr="00C36D5B">
        <w:rPr>
          <w:sz w:val="22"/>
          <w:szCs w:val="22"/>
          <w:lang w:val="sr-Cyrl-CS"/>
        </w:rPr>
        <w:t xml:space="preserve"> и утврђује се висина, олакшиц</w:t>
      </w:r>
      <w:r w:rsidR="00387441" w:rsidRPr="00C36D5B">
        <w:rPr>
          <w:sz w:val="22"/>
          <w:szCs w:val="22"/>
          <w:lang w:val="sr-Cyrl-CS"/>
        </w:rPr>
        <w:t>е</w:t>
      </w:r>
      <w:r w:rsidRPr="00C36D5B">
        <w:rPr>
          <w:sz w:val="22"/>
          <w:szCs w:val="22"/>
          <w:lang w:val="sr-Cyrl-CS"/>
        </w:rPr>
        <w:t>, рокови и начин плаћања локалне комуналне таксе ( у даљем тексту</w:t>
      </w:r>
      <w:r w:rsidR="00996641" w:rsidRPr="00C36D5B">
        <w:rPr>
          <w:sz w:val="22"/>
          <w:szCs w:val="22"/>
          <w:lang w:val="sr-Cyrl-CS"/>
        </w:rPr>
        <w:t>:</w:t>
      </w:r>
      <w:r w:rsidRPr="00C36D5B">
        <w:rPr>
          <w:sz w:val="22"/>
          <w:szCs w:val="22"/>
          <w:lang w:val="sr-Cyrl-CS"/>
        </w:rPr>
        <w:t xml:space="preserve"> Такса)</w:t>
      </w:r>
    </w:p>
    <w:p w:rsidR="00E94A0A" w:rsidRPr="00C36D5B" w:rsidRDefault="00E94A0A" w:rsidP="00C36D5B">
      <w:pPr>
        <w:rPr>
          <w:sz w:val="22"/>
          <w:szCs w:val="22"/>
          <w:lang w:val="sr-Cyrl-CS"/>
        </w:rPr>
      </w:pPr>
    </w:p>
    <w:p w:rsidR="00E94A0A" w:rsidRPr="00C36D5B" w:rsidRDefault="00E94A0A" w:rsidP="00C36D5B">
      <w:pPr>
        <w:jc w:val="center"/>
        <w:rPr>
          <w:b/>
          <w:sz w:val="22"/>
          <w:szCs w:val="22"/>
        </w:rPr>
      </w:pPr>
      <w:r w:rsidRPr="00C36D5B">
        <w:rPr>
          <w:b/>
          <w:sz w:val="22"/>
          <w:szCs w:val="22"/>
          <w:lang w:val="sr-Cyrl-CS"/>
        </w:rPr>
        <w:t xml:space="preserve">Члан </w:t>
      </w:r>
      <w:r w:rsidR="00AE32BA" w:rsidRPr="00C36D5B">
        <w:rPr>
          <w:b/>
          <w:sz w:val="22"/>
          <w:szCs w:val="22"/>
          <w:lang w:val="sr-Cyrl-CS"/>
        </w:rPr>
        <w:t>2</w:t>
      </w:r>
      <w:r w:rsidRPr="00C36D5B">
        <w:rPr>
          <w:b/>
          <w:sz w:val="22"/>
          <w:szCs w:val="22"/>
          <w:lang w:val="sr-Cyrl-CS"/>
        </w:rPr>
        <w:t>.</w:t>
      </w:r>
    </w:p>
    <w:p w:rsidR="003861ED" w:rsidRPr="00C36D5B" w:rsidRDefault="003861ED" w:rsidP="00C36D5B">
      <w:pPr>
        <w:rPr>
          <w:sz w:val="22"/>
          <w:szCs w:val="22"/>
        </w:rPr>
      </w:pPr>
    </w:p>
    <w:p w:rsidR="007469F2" w:rsidRPr="00C36D5B" w:rsidRDefault="007469F2" w:rsidP="00C36D5B">
      <w:pPr>
        <w:rPr>
          <w:sz w:val="22"/>
          <w:szCs w:val="22"/>
          <w:lang w:val="sr-Cyrl-CS"/>
        </w:rPr>
      </w:pPr>
      <w:r w:rsidRPr="00C36D5B">
        <w:rPr>
          <w:sz w:val="22"/>
          <w:szCs w:val="22"/>
          <w:lang w:val="sr-Cyrl-CS"/>
        </w:rPr>
        <w:tab/>
        <w:t>Обвезник таксе је корисник права</w:t>
      </w:r>
      <w:r w:rsidR="00A22783" w:rsidRPr="00C36D5B">
        <w:rPr>
          <w:sz w:val="22"/>
          <w:szCs w:val="22"/>
          <w:lang w:val="sr-Cyrl-CS"/>
        </w:rPr>
        <w:t>, предмета и услуга за чије је коришћење прописано плаћање</w:t>
      </w:r>
      <w:r w:rsidR="00387441" w:rsidRPr="00C36D5B">
        <w:rPr>
          <w:sz w:val="22"/>
          <w:szCs w:val="22"/>
          <w:lang w:val="sr-Cyrl-CS"/>
        </w:rPr>
        <w:t xml:space="preserve"> локалне комуналне</w:t>
      </w:r>
      <w:r w:rsidR="00A22783" w:rsidRPr="00C36D5B">
        <w:rPr>
          <w:sz w:val="22"/>
          <w:szCs w:val="22"/>
          <w:lang w:val="sr-Cyrl-CS"/>
        </w:rPr>
        <w:t xml:space="preserve"> таксе.</w:t>
      </w:r>
    </w:p>
    <w:p w:rsidR="00A22783" w:rsidRPr="00C36D5B" w:rsidRDefault="00A22783" w:rsidP="00C36D5B">
      <w:pPr>
        <w:rPr>
          <w:sz w:val="22"/>
          <w:szCs w:val="22"/>
          <w:lang w:val="sr-Cyrl-CS"/>
        </w:rPr>
      </w:pPr>
    </w:p>
    <w:p w:rsidR="00A22783" w:rsidRPr="00C36D5B" w:rsidRDefault="00A22783" w:rsidP="00C36D5B">
      <w:pPr>
        <w:jc w:val="center"/>
        <w:rPr>
          <w:b/>
          <w:sz w:val="22"/>
          <w:szCs w:val="22"/>
        </w:rPr>
      </w:pPr>
      <w:r w:rsidRPr="00C36D5B">
        <w:rPr>
          <w:b/>
          <w:sz w:val="22"/>
          <w:szCs w:val="22"/>
          <w:lang w:val="sr-Cyrl-CS"/>
        </w:rPr>
        <w:t xml:space="preserve">Члан </w:t>
      </w:r>
      <w:r w:rsidR="004B54DE" w:rsidRPr="00C36D5B">
        <w:rPr>
          <w:b/>
          <w:sz w:val="22"/>
          <w:szCs w:val="22"/>
        </w:rPr>
        <w:t>3</w:t>
      </w:r>
      <w:r w:rsidRPr="00C36D5B">
        <w:rPr>
          <w:b/>
          <w:sz w:val="22"/>
          <w:szCs w:val="22"/>
          <w:lang w:val="sr-Cyrl-CS"/>
        </w:rPr>
        <w:t>.</w:t>
      </w:r>
    </w:p>
    <w:p w:rsidR="003861ED" w:rsidRPr="00C36D5B" w:rsidRDefault="003861ED" w:rsidP="00C36D5B">
      <w:pPr>
        <w:rPr>
          <w:b/>
          <w:sz w:val="22"/>
          <w:szCs w:val="22"/>
        </w:rPr>
      </w:pPr>
    </w:p>
    <w:p w:rsidR="00A22783" w:rsidRPr="00C36D5B" w:rsidRDefault="0081076F" w:rsidP="00C36D5B">
      <w:pPr>
        <w:rPr>
          <w:sz w:val="22"/>
          <w:szCs w:val="22"/>
          <w:lang w:val="sr-Cyrl-CS"/>
        </w:rPr>
      </w:pPr>
      <w:r w:rsidRPr="00C36D5B">
        <w:rPr>
          <w:sz w:val="22"/>
          <w:szCs w:val="22"/>
          <w:lang w:val="sr-Cyrl-CS"/>
        </w:rPr>
        <w:t xml:space="preserve">             </w:t>
      </w:r>
      <w:r w:rsidR="00A22783" w:rsidRPr="00C36D5B">
        <w:rPr>
          <w:sz w:val="22"/>
          <w:szCs w:val="22"/>
          <w:lang w:val="sr-Cyrl-CS"/>
        </w:rPr>
        <w:t>Такса се плаћа за:</w:t>
      </w:r>
    </w:p>
    <w:p w:rsidR="00A22783" w:rsidRPr="00C36D5B" w:rsidRDefault="00A22783" w:rsidP="00C36D5B">
      <w:pPr>
        <w:rPr>
          <w:sz w:val="22"/>
          <w:szCs w:val="22"/>
          <w:lang w:val="sr-Cyrl-CS"/>
        </w:rPr>
      </w:pPr>
    </w:p>
    <w:p w:rsidR="00E95482" w:rsidRPr="00C36D5B" w:rsidRDefault="009B227D" w:rsidP="00C36D5B">
      <w:pPr>
        <w:numPr>
          <w:ilvl w:val="0"/>
          <w:numId w:val="1"/>
        </w:numPr>
        <w:rPr>
          <w:sz w:val="22"/>
          <w:szCs w:val="22"/>
          <w:lang w:val="sr-Cyrl-CS"/>
        </w:rPr>
      </w:pPr>
      <w:r w:rsidRPr="00C36D5B">
        <w:rPr>
          <w:sz w:val="22"/>
          <w:szCs w:val="22"/>
          <w:lang w:val="sr-Cyrl-CS"/>
        </w:rPr>
        <w:t>Истицање фирме на пословном простору</w:t>
      </w:r>
      <w:r w:rsidR="00E95482" w:rsidRPr="00C36D5B">
        <w:rPr>
          <w:sz w:val="22"/>
          <w:szCs w:val="22"/>
          <w:lang w:val="sr-Cyrl-CS"/>
        </w:rPr>
        <w:t>,</w:t>
      </w:r>
    </w:p>
    <w:p w:rsidR="00E95482" w:rsidRPr="00C36D5B" w:rsidRDefault="009B227D" w:rsidP="00C36D5B">
      <w:pPr>
        <w:numPr>
          <w:ilvl w:val="0"/>
          <w:numId w:val="1"/>
        </w:numPr>
        <w:rPr>
          <w:sz w:val="22"/>
          <w:szCs w:val="22"/>
          <w:lang w:val="sr-Cyrl-CS"/>
        </w:rPr>
      </w:pPr>
      <w:r w:rsidRPr="00C36D5B">
        <w:rPr>
          <w:sz w:val="22"/>
          <w:szCs w:val="22"/>
          <w:lang w:val="sr-Cyrl-CS"/>
        </w:rPr>
        <w:t>Држање средстава за игру ('' забавне игре'')</w:t>
      </w:r>
      <w:r w:rsidR="00E95482" w:rsidRPr="00C36D5B">
        <w:rPr>
          <w:sz w:val="22"/>
          <w:szCs w:val="22"/>
          <w:lang w:val="sr-Cyrl-CS"/>
        </w:rPr>
        <w:t>,</w:t>
      </w:r>
    </w:p>
    <w:p w:rsidR="00E95482" w:rsidRPr="00C36D5B" w:rsidRDefault="00E95482" w:rsidP="00C36D5B">
      <w:pPr>
        <w:numPr>
          <w:ilvl w:val="0"/>
          <w:numId w:val="1"/>
        </w:numPr>
        <w:rPr>
          <w:sz w:val="22"/>
          <w:szCs w:val="22"/>
          <w:lang w:val="sr-Cyrl-CS"/>
        </w:rPr>
      </w:pPr>
      <w:r w:rsidRPr="00C36D5B">
        <w:rPr>
          <w:sz w:val="22"/>
          <w:szCs w:val="22"/>
          <w:lang w:val="sr-Cyrl-CS"/>
        </w:rPr>
        <w:t>Држање моторних</w:t>
      </w:r>
      <w:r w:rsidR="00387441" w:rsidRPr="00C36D5B">
        <w:rPr>
          <w:sz w:val="22"/>
          <w:szCs w:val="22"/>
          <w:lang w:val="sr-Cyrl-CS"/>
        </w:rPr>
        <w:t xml:space="preserve">, </w:t>
      </w:r>
      <w:r w:rsidRPr="00C36D5B">
        <w:rPr>
          <w:sz w:val="22"/>
          <w:szCs w:val="22"/>
          <w:lang w:val="sr-Cyrl-CS"/>
        </w:rPr>
        <w:t>друмских и прикључних возила, осим пољоривредних возила и машина,</w:t>
      </w:r>
    </w:p>
    <w:p w:rsidR="005A4DC6" w:rsidRPr="00C36D5B" w:rsidRDefault="005A4DC6" w:rsidP="00C36D5B">
      <w:pPr>
        <w:rPr>
          <w:b/>
          <w:sz w:val="22"/>
          <w:szCs w:val="22"/>
          <w:lang w:val="sr-Cyrl-CS"/>
        </w:rPr>
      </w:pPr>
    </w:p>
    <w:p w:rsidR="005A4DC6" w:rsidRPr="00C36D5B" w:rsidRDefault="005A4DC6" w:rsidP="00C36D5B">
      <w:pPr>
        <w:rPr>
          <w:b/>
          <w:sz w:val="22"/>
          <w:szCs w:val="22"/>
          <w:lang w:val="sr-Cyrl-CS"/>
        </w:rPr>
      </w:pPr>
    </w:p>
    <w:p w:rsidR="005A4DC6" w:rsidRPr="00C36D5B" w:rsidRDefault="0081076F" w:rsidP="00C36D5B">
      <w:pPr>
        <w:jc w:val="center"/>
        <w:rPr>
          <w:b/>
          <w:sz w:val="22"/>
          <w:szCs w:val="22"/>
          <w:lang w:val="sr-Cyrl-CS"/>
        </w:rPr>
      </w:pPr>
      <w:r w:rsidRPr="00C36D5B">
        <w:rPr>
          <w:b/>
          <w:sz w:val="22"/>
          <w:szCs w:val="22"/>
          <w:lang w:val="sr-Cyrl-CS"/>
        </w:rPr>
        <w:t xml:space="preserve">Члан </w:t>
      </w:r>
      <w:r w:rsidR="004B54DE" w:rsidRPr="00C36D5B">
        <w:rPr>
          <w:b/>
          <w:sz w:val="22"/>
          <w:szCs w:val="22"/>
        </w:rPr>
        <w:t>4</w:t>
      </w:r>
      <w:r w:rsidRPr="00C36D5B">
        <w:rPr>
          <w:b/>
          <w:sz w:val="22"/>
          <w:szCs w:val="22"/>
          <w:lang w:val="sr-Cyrl-CS"/>
        </w:rPr>
        <w:t>.</w:t>
      </w:r>
    </w:p>
    <w:p w:rsidR="005A4DC6" w:rsidRPr="00C36D5B" w:rsidRDefault="005A4DC6" w:rsidP="00C36D5B">
      <w:pPr>
        <w:rPr>
          <w:b/>
          <w:sz w:val="22"/>
          <w:szCs w:val="22"/>
        </w:rPr>
      </w:pPr>
    </w:p>
    <w:p w:rsidR="00AC6CB9" w:rsidRPr="00C36D5B" w:rsidRDefault="008462E8" w:rsidP="00C36D5B">
      <w:pPr>
        <w:ind w:firstLine="720"/>
        <w:rPr>
          <w:b/>
          <w:sz w:val="22"/>
          <w:szCs w:val="22"/>
        </w:rPr>
      </w:pPr>
      <w:r w:rsidRPr="00C36D5B">
        <w:rPr>
          <w:sz w:val="22"/>
          <w:szCs w:val="22"/>
          <w:lang w:val="sr-Cyrl-CS"/>
        </w:rPr>
        <w:t>Т</w:t>
      </w:r>
      <w:r w:rsidR="00AC6CB9" w:rsidRPr="00C36D5B">
        <w:rPr>
          <w:sz w:val="22"/>
          <w:szCs w:val="22"/>
          <w:lang w:val="sr-Cyrl-CS"/>
        </w:rPr>
        <w:t>аксе се не плаћају за коришћење права, предмета и услуга од стране државних органа и организација, органа и организација јединица локалне самоуправе и установа јавних предузећа где је оснивач општина</w:t>
      </w:r>
      <w:r w:rsidR="00787EF5" w:rsidRPr="00C36D5B">
        <w:rPr>
          <w:sz w:val="22"/>
          <w:szCs w:val="22"/>
          <w:lang w:val="sr-Cyrl-CS"/>
        </w:rPr>
        <w:t xml:space="preserve"> </w:t>
      </w:r>
      <w:r w:rsidR="00B73DCC" w:rsidRPr="00C36D5B">
        <w:rPr>
          <w:sz w:val="22"/>
          <w:szCs w:val="22"/>
          <w:lang w:val="sr-Cyrl-CS"/>
        </w:rPr>
        <w:t>Рача</w:t>
      </w:r>
      <w:r w:rsidR="00AC6CB9" w:rsidRPr="00C36D5B">
        <w:rPr>
          <w:sz w:val="22"/>
          <w:szCs w:val="22"/>
          <w:lang w:val="sr-Cyrl-CS"/>
        </w:rPr>
        <w:t>.</w:t>
      </w:r>
    </w:p>
    <w:p w:rsidR="0072531C" w:rsidRPr="00C36D5B" w:rsidRDefault="0072531C" w:rsidP="00C36D5B">
      <w:pPr>
        <w:jc w:val="center"/>
        <w:rPr>
          <w:b/>
          <w:sz w:val="22"/>
          <w:szCs w:val="22"/>
          <w:lang w:val="sr-Cyrl-CS"/>
        </w:rPr>
      </w:pPr>
      <w:r w:rsidRPr="00C36D5B">
        <w:rPr>
          <w:b/>
          <w:sz w:val="22"/>
          <w:szCs w:val="22"/>
          <w:lang w:val="sr-Cyrl-CS"/>
        </w:rPr>
        <w:t>Члан 5.</w:t>
      </w:r>
    </w:p>
    <w:p w:rsidR="00AC6CB9" w:rsidRPr="00C36D5B" w:rsidRDefault="00AC6CB9" w:rsidP="00C36D5B">
      <w:pPr>
        <w:rPr>
          <w:sz w:val="22"/>
          <w:szCs w:val="22"/>
          <w:lang w:val="sr-Cyrl-CS"/>
        </w:rPr>
      </w:pPr>
    </w:p>
    <w:p w:rsidR="00804B57" w:rsidRPr="00C36D5B" w:rsidRDefault="00804B57" w:rsidP="00C36D5B">
      <w:pPr>
        <w:ind w:firstLine="720"/>
        <w:rPr>
          <w:sz w:val="22"/>
          <w:szCs w:val="22"/>
        </w:rPr>
      </w:pPr>
      <w:r w:rsidRPr="00C36D5B">
        <w:rPr>
          <w:sz w:val="22"/>
          <w:szCs w:val="22"/>
        </w:rPr>
        <w:t>Фирма у смислу ове одлуке је сваки истакнути назив или име које упућује на то да правно лице или предузетник обавља одређену делатност. Ако се на једном пословном објекту налази више истакнутих фирми истог обвезника, такса се плаћа само за једну фирму. За сваку фирму истакнуту ван пословног објекта плаћа се такса.</w:t>
      </w:r>
    </w:p>
    <w:p w:rsidR="00ED5FA6" w:rsidRPr="00C36D5B" w:rsidRDefault="00ED5FA6" w:rsidP="00726751">
      <w:pPr>
        <w:rPr>
          <w:sz w:val="22"/>
          <w:szCs w:val="22"/>
          <w:lang w:val="sr-Cyrl-CS"/>
        </w:rPr>
      </w:pPr>
    </w:p>
    <w:p w:rsidR="0072531C" w:rsidRPr="00C36D5B" w:rsidRDefault="0072531C" w:rsidP="00C36D5B">
      <w:pPr>
        <w:jc w:val="center"/>
        <w:rPr>
          <w:b/>
          <w:sz w:val="22"/>
          <w:szCs w:val="22"/>
        </w:rPr>
      </w:pPr>
      <w:r w:rsidRPr="00C36D5B">
        <w:rPr>
          <w:b/>
          <w:sz w:val="22"/>
          <w:szCs w:val="22"/>
          <w:lang w:val="sr-Cyrl-CS"/>
        </w:rPr>
        <w:t>Члан 6.</w:t>
      </w:r>
    </w:p>
    <w:p w:rsidR="0072531C" w:rsidRPr="00C36D5B" w:rsidRDefault="0072531C" w:rsidP="00C36D5B">
      <w:pPr>
        <w:ind w:firstLine="720"/>
        <w:rPr>
          <w:sz w:val="22"/>
          <w:szCs w:val="22"/>
          <w:lang w:val="sr-Cyrl-CS"/>
        </w:rPr>
      </w:pPr>
    </w:p>
    <w:p w:rsidR="0072531C" w:rsidRPr="00C36D5B" w:rsidRDefault="0072531C" w:rsidP="00C36D5B">
      <w:pPr>
        <w:ind w:firstLine="720"/>
        <w:rPr>
          <w:sz w:val="22"/>
          <w:szCs w:val="22"/>
        </w:rPr>
      </w:pPr>
      <w:r w:rsidRPr="00C36D5B">
        <w:rPr>
          <w:sz w:val="22"/>
          <w:szCs w:val="22"/>
        </w:rPr>
        <w:t xml:space="preserve">Правна лица и предузетници који обављају пословну делатност на територији </w:t>
      </w:r>
      <w:r w:rsidRPr="00C36D5B">
        <w:rPr>
          <w:sz w:val="22"/>
          <w:szCs w:val="22"/>
          <w:lang w:val="sr-Cyrl-CS"/>
        </w:rPr>
        <w:t xml:space="preserve">општине </w:t>
      </w:r>
      <w:r w:rsidR="00B73DCC" w:rsidRPr="00C36D5B">
        <w:rPr>
          <w:sz w:val="22"/>
          <w:szCs w:val="22"/>
          <w:lang w:val="sr-Cyrl-CS"/>
        </w:rPr>
        <w:t>Рача</w:t>
      </w:r>
      <w:r w:rsidRPr="00C36D5B">
        <w:rPr>
          <w:sz w:val="22"/>
          <w:szCs w:val="22"/>
        </w:rPr>
        <w:t>, дужни су да на свом</w:t>
      </w:r>
      <w:r w:rsidRPr="00C36D5B">
        <w:rPr>
          <w:sz w:val="22"/>
          <w:szCs w:val="22"/>
          <w:lang w:val="sr-Cyrl-CS"/>
        </w:rPr>
        <w:t xml:space="preserve"> </w:t>
      </w:r>
      <w:r w:rsidRPr="00C36D5B">
        <w:rPr>
          <w:sz w:val="22"/>
          <w:szCs w:val="22"/>
        </w:rPr>
        <w:t xml:space="preserve">пословном простору, видно истакну фирму. </w:t>
      </w:r>
    </w:p>
    <w:p w:rsidR="0072531C" w:rsidRPr="00C36D5B" w:rsidRDefault="0072531C" w:rsidP="00C36D5B">
      <w:pPr>
        <w:rPr>
          <w:b/>
          <w:sz w:val="22"/>
          <w:szCs w:val="22"/>
          <w:lang w:val="sr-Cyrl-CS"/>
        </w:rPr>
      </w:pPr>
    </w:p>
    <w:p w:rsidR="0072531C" w:rsidRPr="00C36D5B" w:rsidRDefault="0072531C" w:rsidP="00C36D5B">
      <w:pPr>
        <w:rPr>
          <w:b/>
          <w:sz w:val="22"/>
          <w:szCs w:val="22"/>
          <w:lang w:val="sr-Cyrl-CS"/>
        </w:rPr>
      </w:pPr>
    </w:p>
    <w:p w:rsidR="00726751" w:rsidRDefault="00AC6CB9" w:rsidP="00726751">
      <w:pPr>
        <w:jc w:val="center"/>
        <w:rPr>
          <w:b/>
          <w:sz w:val="22"/>
          <w:szCs w:val="22"/>
        </w:rPr>
      </w:pPr>
      <w:r w:rsidRPr="00C36D5B">
        <w:rPr>
          <w:b/>
          <w:sz w:val="22"/>
          <w:szCs w:val="22"/>
          <w:lang w:val="sr-Cyrl-CS"/>
        </w:rPr>
        <w:t>Члан</w:t>
      </w:r>
      <w:r w:rsidR="00AE32BA" w:rsidRPr="00C36D5B">
        <w:rPr>
          <w:b/>
          <w:sz w:val="22"/>
          <w:szCs w:val="22"/>
          <w:lang w:val="sr-Cyrl-CS"/>
        </w:rPr>
        <w:t xml:space="preserve"> </w:t>
      </w:r>
      <w:r w:rsidR="00B26BEC" w:rsidRPr="00C36D5B">
        <w:rPr>
          <w:b/>
          <w:sz w:val="22"/>
          <w:szCs w:val="22"/>
          <w:lang w:val="sr-Cyrl-CS"/>
        </w:rPr>
        <w:t>7</w:t>
      </w:r>
      <w:r w:rsidRPr="00C36D5B">
        <w:rPr>
          <w:b/>
          <w:sz w:val="22"/>
          <w:szCs w:val="22"/>
          <w:lang w:val="sr-Cyrl-CS"/>
        </w:rPr>
        <w:t>.</w:t>
      </w:r>
    </w:p>
    <w:p w:rsidR="00AC6CB9" w:rsidRPr="00726751" w:rsidRDefault="00AC6CB9" w:rsidP="00726751">
      <w:pPr>
        <w:jc w:val="center"/>
        <w:rPr>
          <w:b/>
          <w:sz w:val="22"/>
          <w:szCs w:val="22"/>
        </w:rPr>
      </w:pPr>
      <w:r w:rsidRPr="00C36D5B">
        <w:rPr>
          <w:sz w:val="22"/>
          <w:szCs w:val="22"/>
          <w:lang w:val="sr-Cyrl-CS"/>
        </w:rPr>
        <w:t xml:space="preserve">Обавеза плаћања локалне комуналне таксе настаје од почетка коришћења права, предмета и услуга за чије коришћење је прописано плаћање локалне </w:t>
      </w:r>
      <w:r w:rsidR="00DB7DCA" w:rsidRPr="00C36D5B">
        <w:rPr>
          <w:sz w:val="22"/>
          <w:szCs w:val="22"/>
          <w:lang w:val="sr-Cyrl-CS"/>
        </w:rPr>
        <w:t xml:space="preserve">комуналне </w:t>
      </w:r>
      <w:r w:rsidRPr="00C36D5B">
        <w:rPr>
          <w:sz w:val="22"/>
          <w:szCs w:val="22"/>
          <w:lang w:val="sr-Cyrl-CS"/>
        </w:rPr>
        <w:t>таксе и траје док постоји основ њиховог коришћења.</w:t>
      </w:r>
    </w:p>
    <w:p w:rsidR="00AC6CB9" w:rsidRPr="00C36D5B" w:rsidRDefault="00AC6CB9" w:rsidP="00C36D5B">
      <w:pPr>
        <w:rPr>
          <w:sz w:val="22"/>
          <w:szCs w:val="22"/>
          <w:lang w:val="sr-Cyrl-CS"/>
        </w:rPr>
      </w:pPr>
      <w:r w:rsidRPr="00C36D5B">
        <w:rPr>
          <w:sz w:val="22"/>
          <w:szCs w:val="22"/>
          <w:lang w:val="sr-Cyrl-CS"/>
        </w:rPr>
        <w:tab/>
        <w:t xml:space="preserve">Комуналне таксе за држање моторних, друмских и прикључних возила </w:t>
      </w:r>
      <w:r w:rsidR="00F367DC" w:rsidRPr="00C36D5B">
        <w:rPr>
          <w:sz w:val="22"/>
          <w:szCs w:val="22"/>
          <w:lang w:val="sr-Cyrl-CS"/>
        </w:rPr>
        <w:t>плаћају се приликом регистрације, односно продужењ</w:t>
      </w:r>
      <w:r w:rsidR="00C666D4" w:rsidRPr="00C36D5B">
        <w:rPr>
          <w:sz w:val="22"/>
          <w:szCs w:val="22"/>
          <w:lang w:val="sr-Cyrl-CS"/>
        </w:rPr>
        <w:t>а</w:t>
      </w:r>
      <w:r w:rsidR="00F367DC" w:rsidRPr="00C36D5B">
        <w:rPr>
          <w:sz w:val="22"/>
          <w:szCs w:val="22"/>
          <w:lang w:val="sr-Cyrl-CS"/>
        </w:rPr>
        <w:t xml:space="preserve"> важења регистрације моторних возила.</w:t>
      </w:r>
    </w:p>
    <w:p w:rsidR="00EA3DFC" w:rsidRPr="00C36D5B" w:rsidRDefault="00EA3DFC" w:rsidP="00C36D5B">
      <w:pPr>
        <w:rPr>
          <w:sz w:val="22"/>
          <w:szCs w:val="22"/>
          <w:lang w:val="sr-Cyrl-CS"/>
        </w:rPr>
      </w:pPr>
    </w:p>
    <w:p w:rsidR="00F367DC" w:rsidRPr="00C36D5B" w:rsidRDefault="00F367DC" w:rsidP="00C36D5B">
      <w:pPr>
        <w:jc w:val="center"/>
        <w:rPr>
          <w:b/>
          <w:sz w:val="22"/>
          <w:szCs w:val="22"/>
        </w:rPr>
      </w:pPr>
      <w:r w:rsidRPr="00C36D5B">
        <w:rPr>
          <w:b/>
          <w:sz w:val="22"/>
          <w:szCs w:val="22"/>
          <w:lang w:val="sr-Cyrl-CS"/>
        </w:rPr>
        <w:t xml:space="preserve">Члан </w:t>
      </w:r>
      <w:r w:rsidR="00B26BEC" w:rsidRPr="00C36D5B">
        <w:rPr>
          <w:b/>
          <w:sz w:val="22"/>
          <w:szCs w:val="22"/>
          <w:lang w:val="sr-Cyrl-CS"/>
        </w:rPr>
        <w:t>8</w:t>
      </w:r>
      <w:r w:rsidR="00AE32BA" w:rsidRPr="00C36D5B">
        <w:rPr>
          <w:b/>
          <w:sz w:val="22"/>
          <w:szCs w:val="22"/>
          <w:lang w:val="sr-Cyrl-CS"/>
        </w:rPr>
        <w:t>.</w:t>
      </w:r>
    </w:p>
    <w:p w:rsidR="003861ED" w:rsidRPr="00C36D5B" w:rsidRDefault="003861ED" w:rsidP="00C36D5B">
      <w:pPr>
        <w:rPr>
          <w:b/>
          <w:sz w:val="22"/>
          <w:szCs w:val="22"/>
        </w:rPr>
      </w:pPr>
    </w:p>
    <w:p w:rsidR="00EB2935" w:rsidRPr="00C36D5B" w:rsidRDefault="00EB2935" w:rsidP="00C36D5B">
      <w:pPr>
        <w:pStyle w:val="BodyText"/>
        <w:ind w:firstLine="540"/>
        <w:jc w:val="left"/>
        <w:rPr>
          <w:rFonts w:ascii="Times New Roman" w:hAnsi="Times New Roman" w:cs="Times New Roman"/>
          <w:sz w:val="22"/>
          <w:szCs w:val="22"/>
        </w:rPr>
      </w:pPr>
      <w:r w:rsidRPr="00C36D5B">
        <w:rPr>
          <w:rFonts w:ascii="Times New Roman" w:hAnsi="Times New Roman" w:cs="Times New Roman"/>
          <w:sz w:val="22"/>
          <w:szCs w:val="22"/>
        </w:rPr>
        <w:t>Обавезник комуналне таксе дужан је да сваку насталу промену пријави надлежном органу у року порписаном овом одлуком, а најкасније у року од 15 дана од дана настанка промене.</w:t>
      </w:r>
    </w:p>
    <w:p w:rsidR="00C0595E" w:rsidRPr="00C36D5B" w:rsidRDefault="00C0595E" w:rsidP="00C36D5B">
      <w:pPr>
        <w:tabs>
          <w:tab w:val="left" w:pos="720"/>
        </w:tabs>
        <w:rPr>
          <w:b/>
          <w:sz w:val="22"/>
          <w:szCs w:val="22"/>
          <w:lang w:val="sr-Cyrl-CS"/>
        </w:rPr>
      </w:pPr>
    </w:p>
    <w:p w:rsidR="00EB2935" w:rsidRPr="00C36D5B" w:rsidRDefault="00EB2935" w:rsidP="00C36D5B">
      <w:pPr>
        <w:tabs>
          <w:tab w:val="left" w:pos="720"/>
        </w:tabs>
        <w:jc w:val="center"/>
        <w:rPr>
          <w:b/>
          <w:sz w:val="22"/>
          <w:szCs w:val="22"/>
        </w:rPr>
      </w:pPr>
      <w:r w:rsidRPr="00C36D5B">
        <w:rPr>
          <w:b/>
          <w:sz w:val="22"/>
          <w:szCs w:val="22"/>
          <w:lang w:val="sr-Cyrl-CS"/>
        </w:rPr>
        <w:t xml:space="preserve">Члан </w:t>
      </w:r>
      <w:r w:rsidR="00B26BEC" w:rsidRPr="00C36D5B">
        <w:rPr>
          <w:b/>
          <w:sz w:val="22"/>
          <w:szCs w:val="22"/>
          <w:lang w:val="sr-Cyrl-CS"/>
        </w:rPr>
        <w:t>9</w:t>
      </w:r>
      <w:r w:rsidRPr="00C36D5B">
        <w:rPr>
          <w:b/>
          <w:sz w:val="22"/>
          <w:szCs w:val="22"/>
          <w:lang w:val="sr-Cyrl-CS"/>
        </w:rPr>
        <w:t>.</w:t>
      </w:r>
    </w:p>
    <w:p w:rsidR="003861ED" w:rsidRPr="00C36D5B" w:rsidRDefault="003861ED" w:rsidP="00C36D5B">
      <w:pPr>
        <w:tabs>
          <w:tab w:val="left" w:pos="720"/>
        </w:tabs>
        <w:rPr>
          <w:b/>
          <w:sz w:val="22"/>
          <w:szCs w:val="22"/>
        </w:rPr>
      </w:pPr>
    </w:p>
    <w:p w:rsidR="00F367DC" w:rsidRPr="00C36D5B" w:rsidRDefault="00F367DC" w:rsidP="00C36D5B">
      <w:pPr>
        <w:rPr>
          <w:sz w:val="22"/>
          <w:szCs w:val="22"/>
          <w:lang w:val="sr-Cyrl-CS"/>
        </w:rPr>
      </w:pPr>
      <w:r w:rsidRPr="00C36D5B">
        <w:rPr>
          <w:sz w:val="22"/>
          <w:szCs w:val="22"/>
          <w:lang w:val="sr-Cyrl-CS"/>
        </w:rPr>
        <w:tab/>
        <w:t>Уплата прихода од комуналних такси врши</w:t>
      </w:r>
      <w:r w:rsidR="00342BA2" w:rsidRPr="00C36D5B">
        <w:rPr>
          <w:sz w:val="22"/>
          <w:szCs w:val="22"/>
          <w:lang w:val="sr-Cyrl-CS"/>
        </w:rPr>
        <w:t xml:space="preserve"> се</w:t>
      </w:r>
      <w:r w:rsidRPr="00C36D5B">
        <w:rPr>
          <w:sz w:val="22"/>
          <w:szCs w:val="22"/>
          <w:lang w:val="sr-Cyrl-CS"/>
        </w:rPr>
        <w:t xml:space="preserve"> на одговарајуће уплатне рачуне</w:t>
      </w:r>
      <w:r w:rsidR="00342BA2" w:rsidRPr="00C36D5B">
        <w:rPr>
          <w:sz w:val="22"/>
          <w:szCs w:val="22"/>
          <w:lang w:val="sr-Cyrl-CS"/>
        </w:rPr>
        <w:t xml:space="preserve"> прописане Правилником о условима и начину вођења рачуна за уплату јавних прихода и расподелу средстава са  тих рачуна.</w:t>
      </w:r>
    </w:p>
    <w:p w:rsidR="00342BA2" w:rsidRPr="00C36D5B" w:rsidRDefault="00342BA2" w:rsidP="00C36D5B">
      <w:pPr>
        <w:jc w:val="center"/>
        <w:rPr>
          <w:b/>
          <w:sz w:val="22"/>
          <w:szCs w:val="22"/>
        </w:rPr>
      </w:pPr>
      <w:r w:rsidRPr="00C36D5B">
        <w:rPr>
          <w:b/>
          <w:sz w:val="22"/>
          <w:szCs w:val="22"/>
          <w:lang w:val="sr-Cyrl-CS"/>
        </w:rPr>
        <w:t xml:space="preserve">Члан </w:t>
      </w:r>
      <w:r w:rsidR="00B26BEC" w:rsidRPr="00C36D5B">
        <w:rPr>
          <w:b/>
          <w:sz w:val="22"/>
          <w:szCs w:val="22"/>
          <w:lang w:val="sr-Cyrl-CS"/>
        </w:rPr>
        <w:t>10</w:t>
      </w:r>
      <w:r w:rsidRPr="00C36D5B">
        <w:rPr>
          <w:b/>
          <w:sz w:val="22"/>
          <w:szCs w:val="22"/>
          <w:lang w:val="sr-Cyrl-CS"/>
        </w:rPr>
        <w:t>.</w:t>
      </w:r>
    </w:p>
    <w:p w:rsidR="003861ED" w:rsidRPr="00C36D5B" w:rsidRDefault="003861ED" w:rsidP="00C36D5B">
      <w:pPr>
        <w:rPr>
          <w:b/>
          <w:sz w:val="22"/>
          <w:szCs w:val="22"/>
        </w:rPr>
      </w:pPr>
    </w:p>
    <w:p w:rsidR="00342BA2" w:rsidRPr="00C36D5B" w:rsidRDefault="00342BA2" w:rsidP="00C36D5B">
      <w:pPr>
        <w:rPr>
          <w:sz w:val="22"/>
          <w:szCs w:val="22"/>
          <w:lang w:val="sr-Cyrl-CS"/>
        </w:rPr>
      </w:pPr>
      <w:r w:rsidRPr="00C36D5B">
        <w:rPr>
          <w:sz w:val="22"/>
          <w:szCs w:val="22"/>
          <w:lang w:val="sr-Cyrl-CS"/>
        </w:rPr>
        <w:tab/>
        <w:t>Комуналну таксу плаћа обвезник у складу са Законом о буџетском систему, Закон</w:t>
      </w:r>
      <w:r w:rsidR="0081076F" w:rsidRPr="00C36D5B">
        <w:rPr>
          <w:sz w:val="22"/>
          <w:szCs w:val="22"/>
          <w:lang w:val="sr-Cyrl-CS"/>
        </w:rPr>
        <w:t>ом</w:t>
      </w:r>
      <w:r w:rsidRPr="00C36D5B">
        <w:rPr>
          <w:sz w:val="22"/>
          <w:szCs w:val="22"/>
          <w:lang w:val="sr-Cyrl-CS"/>
        </w:rPr>
        <w:t xml:space="preserve"> о пореском поступку и пореској администрацији</w:t>
      </w:r>
      <w:r w:rsidR="0081076F" w:rsidRPr="00C36D5B">
        <w:rPr>
          <w:sz w:val="22"/>
          <w:szCs w:val="22"/>
          <w:lang w:val="sr-Cyrl-CS"/>
        </w:rPr>
        <w:t xml:space="preserve"> и Законом о финансирању локалне самоуправе.</w:t>
      </w:r>
    </w:p>
    <w:p w:rsidR="00DF6E83" w:rsidRPr="00C36D5B" w:rsidRDefault="00DF6E83" w:rsidP="00C36D5B">
      <w:pPr>
        <w:rPr>
          <w:b/>
          <w:sz w:val="22"/>
          <w:szCs w:val="22"/>
          <w:lang w:val="sr-Cyrl-CS"/>
        </w:rPr>
      </w:pPr>
    </w:p>
    <w:p w:rsidR="00342BA2" w:rsidRPr="00C36D5B" w:rsidRDefault="00342BA2" w:rsidP="00C36D5B">
      <w:pPr>
        <w:jc w:val="center"/>
        <w:rPr>
          <w:b/>
          <w:sz w:val="22"/>
          <w:szCs w:val="22"/>
        </w:rPr>
      </w:pPr>
      <w:r w:rsidRPr="00C36D5B">
        <w:rPr>
          <w:b/>
          <w:sz w:val="22"/>
          <w:szCs w:val="22"/>
          <w:lang w:val="sr-Cyrl-CS"/>
        </w:rPr>
        <w:t xml:space="preserve">Члан </w:t>
      </w:r>
      <w:r w:rsidR="00B26BEC" w:rsidRPr="00C36D5B">
        <w:rPr>
          <w:b/>
          <w:sz w:val="22"/>
          <w:szCs w:val="22"/>
          <w:lang w:val="sr-Cyrl-CS"/>
        </w:rPr>
        <w:t>11</w:t>
      </w:r>
      <w:r w:rsidRPr="00C36D5B">
        <w:rPr>
          <w:b/>
          <w:sz w:val="22"/>
          <w:szCs w:val="22"/>
          <w:lang w:val="sr-Cyrl-CS"/>
        </w:rPr>
        <w:t>.</w:t>
      </w:r>
    </w:p>
    <w:p w:rsidR="003861ED" w:rsidRPr="00C36D5B" w:rsidRDefault="003861ED" w:rsidP="00C36D5B">
      <w:pPr>
        <w:rPr>
          <w:b/>
          <w:sz w:val="22"/>
          <w:szCs w:val="22"/>
        </w:rPr>
      </w:pPr>
    </w:p>
    <w:p w:rsidR="00CD6E34" w:rsidRPr="00C36D5B" w:rsidRDefault="00342BA2" w:rsidP="00C36D5B">
      <w:pPr>
        <w:rPr>
          <w:sz w:val="22"/>
          <w:szCs w:val="22"/>
          <w:lang w:val="sr-Cyrl-CS"/>
        </w:rPr>
      </w:pPr>
      <w:r w:rsidRPr="00C36D5B">
        <w:rPr>
          <w:sz w:val="22"/>
          <w:szCs w:val="22"/>
          <w:lang w:val="sr-Cyrl-CS"/>
        </w:rPr>
        <w:tab/>
        <w:t xml:space="preserve">У погледу наплате и контроле извршења ове одлуке стараће се </w:t>
      </w:r>
      <w:r w:rsidR="0081076F" w:rsidRPr="00C36D5B">
        <w:rPr>
          <w:sz w:val="22"/>
          <w:szCs w:val="22"/>
          <w:lang w:val="sr-Cyrl-CS"/>
        </w:rPr>
        <w:t xml:space="preserve"> Одељење за </w:t>
      </w:r>
      <w:r w:rsidR="00EB2935" w:rsidRPr="00C36D5B">
        <w:rPr>
          <w:sz w:val="22"/>
          <w:szCs w:val="22"/>
          <w:lang w:val="sr-Cyrl-CS"/>
        </w:rPr>
        <w:t xml:space="preserve">изворне приходе, </w:t>
      </w:r>
      <w:r w:rsidR="0081076F" w:rsidRPr="00C36D5B">
        <w:rPr>
          <w:sz w:val="22"/>
          <w:szCs w:val="22"/>
          <w:lang w:val="sr-Cyrl-CS"/>
        </w:rPr>
        <w:t xml:space="preserve">привреду, јавне службе </w:t>
      </w:r>
      <w:r w:rsidR="00150221" w:rsidRPr="00C36D5B">
        <w:rPr>
          <w:sz w:val="22"/>
          <w:szCs w:val="22"/>
          <w:lang w:val="sr-Cyrl-CS"/>
        </w:rPr>
        <w:t>и финансије</w:t>
      </w:r>
      <w:r w:rsidR="0081076F" w:rsidRPr="00C36D5B">
        <w:rPr>
          <w:sz w:val="22"/>
          <w:szCs w:val="22"/>
          <w:lang w:val="sr-Cyrl-CS"/>
        </w:rPr>
        <w:t xml:space="preserve"> Оп</w:t>
      </w:r>
      <w:r w:rsidR="00E469EF" w:rsidRPr="00C36D5B">
        <w:rPr>
          <w:sz w:val="22"/>
          <w:szCs w:val="22"/>
          <w:lang w:val="sr-Cyrl-CS"/>
        </w:rPr>
        <w:t xml:space="preserve">штинске управе општине </w:t>
      </w:r>
      <w:r w:rsidR="00B73DCC" w:rsidRPr="00C36D5B">
        <w:rPr>
          <w:sz w:val="22"/>
          <w:szCs w:val="22"/>
          <w:lang w:val="sr-Cyrl-CS"/>
        </w:rPr>
        <w:t>Рача</w:t>
      </w:r>
      <w:r w:rsidR="00E469EF" w:rsidRPr="00C36D5B">
        <w:rPr>
          <w:sz w:val="22"/>
          <w:szCs w:val="22"/>
          <w:lang w:val="sr-Cyrl-CS"/>
        </w:rPr>
        <w:t xml:space="preserve"> и комунална инспекција Општинске управе општине </w:t>
      </w:r>
      <w:r w:rsidR="00B73DCC" w:rsidRPr="00C36D5B">
        <w:rPr>
          <w:sz w:val="22"/>
          <w:szCs w:val="22"/>
          <w:lang w:val="sr-Cyrl-CS"/>
        </w:rPr>
        <w:t>Рача</w:t>
      </w:r>
      <w:r w:rsidR="00E469EF" w:rsidRPr="00C36D5B">
        <w:rPr>
          <w:sz w:val="22"/>
          <w:szCs w:val="22"/>
          <w:lang w:val="sr-Cyrl-CS"/>
        </w:rPr>
        <w:t>.</w:t>
      </w:r>
    </w:p>
    <w:p w:rsidR="001106F5" w:rsidRPr="00C36D5B" w:rsidRDefault="00E40D29" w:rsidP="00C36D5B">
      <w:pPr>
        <w:ind w:firstLine="720"/>
        <w:rPr>
          <w:sz w:val="22"/>
          <w:szCs w:val="22"/>
          <w:lang w:val="sr-Cyrl-CS"/>
        </w:rPr>
      </w:pPr>
      <w:r w:rsidRPr="00C36D5B">
        <w:rPr>
          <w:sz w:val="22"/>
          <w:szCs w:val="22"/>
          <w:lang w:val="sr-Cyrl-CS"/>
        </w:rPr>
        <w:t>Инспекцијски надзор истицања фирме на пословном простору врши</w:t>
      </w:r>
      <w:r w:rsidRPr="00C36D5B">
        <w:rPr>
          <w:bCs/>
          <w:sz w:val="22"/>
          <w:szCs w:val="22"/>
          <w:lang w:val="sr-Cyrl-CS"/>
        </w:rPr>
        <w:t xml:space="preserve"> Одељење за имовинско-правне односе, урбанизам, грађевинарство, стамбено-комуналне, инспекцијске послове и инвестиције.</w:t>
      </w:r>
    </w:p>
    <w:p w:rsidR="00150221" w:rsidRPr="00C36D5B" w:rsidRDefault="00150221" w:rsidP="00C36D5B">
      <w:pPr>
        <w:jc w:val="center"/>
        <w:rPr>
          <w:b/>
          <w:sz w:val="22"/>
          <w:szCs w:val="22"/>
        </w:rPr>
      </w:pPr>
      <w:r w:rsidRPr="00C36D5B">
        <w:rPr>
          <w:b/>
          <w:sz w:val="22"/>
          <w:szCs w:val="22"/>
          <w:lang w:val="sr-Cyrl-CS"/>
        </w:rPr>
        <w:t xml:space="preserve">Члан </w:t>
      </w:r>
      <w:r w:rsidR="00C0595E" w:rsidRPr="00C36D5B">
        <w:rPr>
          <w:b/>
          <w:sz w:val="22"/>
          <w:szCs w:val="22"/>
          <w:lang w:val="sr-Cyrl-CS"/>
        </w:rPr>
        <w:t>1</w:t>
      </w:r>
      <w:r w:rsidR="00B26BEC" w:rsidRPr="00C36D5B">
        <w:rPr>
          <w:b/>
          <w:sz w:val="22"/>
          <w:szCs w:val="22"/>
          <w:lang w:val="sr-Cyrl-CS"/>
        </w:rPr>
        <w:t>2</w:t>
      </w:r>
      <w:r w:rsidR="0081076F" w:rsidRPr="00C36D5B">
        <w:rPr>
          <w:b/>
          <w:sz w:val="22"/>
          <w:szCs w:val="22"/>
          <w:lang w:val="sr-Cyrl-CS"/>
        </w:rPr>
        <w:t>.</w:t>
      </w:r>
    </w:p>
    <w:p w:rsidR="003861ED" w:rsidRPr="00C36D5B" w:rsidRDefault="003861ED" w:rsidP="00C36D5B">
      <w:pPr>
        <w:rPr>
          <w:b/>
          <w:sz w:val="22"/>
          <w:szCs w:val="22"/>
        </w:rPr>
      </w:pPr>
    </w:p>
    <w:p w:rsidR="00150221" w:rsidRPr="00C36D5B" w:rsidRDefault="00150221" w:rsidP="00C36D5B">
      <w:pPr>
        <w:ind w:firstLine="720"/>
        <w:rPr>
          <w:sz w:val="22"/>
          <w:szCs w:val="22"/>
        </w:rPr>
      </w:pPr>
      <w:r w:rsidRPr="00C36D5B">
        <w:rPr>
          <w:sz w:val="22"/>
          <w:szCs w:val="22"/>
          <w:lang w:val="sr-Cyrl-CS"/>
        </w:rPr>
        <w:t>Висина, олакшице, рокови и начин плаћања одређују се у складу са овом одлуком и таксеном тарифом комуналних такса.</w:t>
      </w:r>
    </w:p>
    <w:p w:rsidR="00097C3D" w:rsidRPr="00C36D5B" w:rsidRDefault="00097C3D" w:rsidP="00C36D5B">
      <w:pPr>
        <w:jc w:val="center"/>
        <w:rPr>
          <w:b/>
          <w:sz w:val="22"/>
          <w:szCs w:val="22"/>
        </w:rPr>
      </w:pPr>
      <w:r w:rsidRPr="00C36D5B">
        <w:rPr>
          <w:b/>
          <w:sz w:val="22"/>
          <w:szCs w:val="22"/>
          <w:lang w:val="sr-Cyrl-CS"/>
        </w:rPr>
        <w:t xml:space="preserve">Члан </w:t>
      </w:r>
      <w:r w:rsidR="00C0595E" w:rsidRPr="00C36D5B">
        <w:rPr>
          <w:b/>
          <w:sz w:val="22"/>
          <w:szCs w:val="22"/>
          <w:lang w:val="sr-Cyrl-CS"/>
        </w:rPr>
        <w:t>1</w:t>
      </w:r>
      <w:r w:rsidR="00B26BEC" w:rsidRPr="00C36D5B">
        <w:rPr>
          <w:b/>
          <w:sz w:val="22"/>
          <w:szCs w:val="22"/>
          <w:lang w:val="sr-Cyrl-CS"/>
        </w:rPr>
        <w:t>3</w:t>
      </w:r>
      <w:r w:rsidRPr="00C36D5B">
        <w:rPr>
          <w:b/>
          <w:sz w:val="22"/>
          <w:szCs w:val="22"/>
          <w:lang w:val="sr-Cyrl-CS"/>
        </w:rPr>
        <w:t>.</w:t>
      </w:r>
    </w:p>
    <w:p w:rsidR="003861ED" w:rsidRPr="00C36D5B" w:rsidRDefault="003861ED" w:rsidP="00C36D5B">
      <w:pPr>
        <w:rPr>
          <w:b/>
          <w:sz w:val="22"/>
          <w:szCs w:val="22"/>
        </w:rPr>
      </w:pPr>
    </w:p>
    <w:p w:rsidR="00097C3D" w:rsidRPr="00C36D5B" w:rsidRDefault="00097C3D" w:rsidP="00C36D5B">
      <w:pPr>
        <w:rPr>
          <w:sz w:val="22"/>
          <w:szCs w:val="22"/>
          <w:lang w:val="sr-Cyrl-CS"/>
        </w:rPr>
      </w:pPr>
      <w:r w:rsidRPr="00C36D5B">
        <w:rPr>
          <w:sz w:val="22"/>
          <w:szCs w:val="22"/>
          <w:lang w:val="sr-Cyrl-CS"/>
        </w:rPr>
        <w:tab/>
        <w:t xml:space="preserve">На износ висине накнаде за комуналну таксу, обвезник плаћа камату </w:t>
      </w:r>
      <w:r w:rsidR="00D65650" w:rsidRPr="00C36D5B">
        <w:rPr>
          <w:sz w:val="22"/>
          <w:szCs w:val="22"/>
          <w:lang w:val="sr-Cyrl-CS"/>
        </w:rPr>
        <w:t>према Закону о по</w:t>
      </w:r>
      <w:r w:rsidR="009F25A8" w:rsidRPr="00C36D5B">
        <w:rPr>
          <w:sz w:val="22"/>
          <w:szCs w:val="22"/>
          <w:lang w:val="sr-Cyrl-CS"/>
        </w:rPr>
        <w:t>реском поступку и пореској администрацији,</w:t>
      </w:r>
      <w:r w:rsidRPr="00C36D5B">
        <w:rPr>
          <w:sz w:val="22"/>
          <w:szCs w:val="22"/>
          <w:lang w:val="sr-Cyrl-CS"/>
        </w:rPr>
        <w:t xml:space="preserve"> а обрачунава је и наплаћује </w:t>
      </w:r>
      <w:r w:rsidR="009C3844" w:rsidRPr="00C36D5B">
        <w:rPr>
          <w:sz w:val="22"/>
          <w:szCs w:val="22"/>
          <w:lang w:val="sr-Cyrl-CS"/>
        </w:rPr>
        <w:t xml:space="preserve">Одељење за </w:t>
      </w:r>
      <w:r w:rsidR="00B73DCC" w:rsidRPr="00C36D5B">
        <w:rPr>
          <w:sz w:val="22"/>
          <w:szCs w:val="22"/>
          <w:lang w:val="sr-Cyrl-CS"/>
        </w:rPr>
        <w:t>привреду, пољопривреду буџет и финансије</w:t>
      </w:r>
    </w:p>
    <w:p w:rsidR="005A4DC6" w:rsidRPr="00C36D5B" w:rsidRDefault="005A4DC6" w:rsidP="00C36D5B">
      <w:pPr>
        <w:tabs>
          <w:tab w:val="left" w:pos="720"/>
          <w:tab w:val="left" w:pos="4532"/>
        </w:tabs>
        <w:jc w:val="center"/>
        <w:rPr>
          <w:b/>
          <w:sz w:val="22"/>
          <w:szCs w:val="22"/>
          <w:lang w:val="sr-Cyrl-CS"/>
        </w:rPr>
      </w:pPr>
      <w:r w:rsidRPr="00C36D5B">
        <w:rPr>
          <w:b/>
          <w:sz w:val="22"/>
          <w:szCs w:val="22"/>
          <w:lang w:val="sr-Cyrl-CS"/>
        </w:rPr>
        <w:t>Члан 1</w:t>
      </w:r>
      <w:r w:rsidR="009C3844" w:rsidRPr="00C36D5B">
        <w:rPr>
          <w:b/>
          <w:sz w:val="22"/>
          <w:szCs w:val="22"/>
          <w:lang w:val="sr-Cyrl-CS"/>
        </w:rPr>
        <w:t>4</w:t>
      </w:r>
      <w:r w:rsidRPr="00C36D5B">
        <w:rPr>
          <w:b/>
          <w:sz w:val="22"/>
          <w:szCs w:val="22"/>
          <w:lang w:val="sr-Cyrl-CS"/>
        </w:rPr>
        <w:t>.</w:t>
      </w:r>
    </w:p>
    <w:p w:rsidR="005A4DC6" w:rsidRPr="00C36D5B" w:rsidRDefault="005A4DC6" w:rsidP="00C36D5B">
      <w:pPr>
        <w:tabs>
          <w:tab w:val="left" w:pos="720"/>
          <w:tab w:val="left" w:pos="4532"/>
        </w:tabs>
        <w:rPr>
          <w:b/>
          <w:sz w:val="22"/>
          <w:szCs w:val="22"/>
          <w:lang w:val="sr-Cyrl-CS"/>
        </w:rPr>
      </w:pPr>
    </w:p>
    <w:p w:rsidR="005A4DC6" w:rsidRPr="00C36D5B" w:rsidRDefault="005A4DC6" w:rsidP="00C36D5B">
      <w:pPr>
        <w:ind w:firstLine="720"/>
        <w:rPr>
          <w:sz w:val="22"/>
          <w:szCs w:val="22"/>
          <w:lang w:val="sr-Cyrl-CS"/>
        </w:rPr>
      </w:pPr>
      <w:r w:rsidRPr="00C36D5B">
        <w:rPr>
          <w:sz w:val="22"/>
          <w:szCs w:val="22"/>
          <w:lang w:val="sr-Cyrl-CS"/>
        </w:rPr>
        <w:t>Саставни део ове одлуке је Таксена тарифа локалних комуналних такси утврђена за поједина права, предмете и услуге.</w:t>
      </w:r>
    </w:p>
    <w:p w:rsidR="00E04D1B" w:rsidRPr="00C36D5B" w:rsidRDefault="00E04D1B" w:rsidP="00C36D5B">
      <w:pPr>
        <w:jc w:val="center"/>
        <w:rPr>
          <w:b/>
          <w:sz w:val="22"/>
          <w:szCs w:val="22"/>
        </w:rPr>
      </w:pPr>
      <w:r w:rsidRPr="00C36D5B">
        <w:rPr>
          <w:b/>
          <w:sz w:val="22"/>
          <w:szCs w:val="22"/>
          <w:lang w:val="sr-Cyrl-CS"/>
        </w:rPr>
        <w:t>Члан 1</w:t>
      </w:r>
      <w:r w:rsidR="009C3844" w:rsidRPr="00C36D5B">
        <w:rPr>
          <w:b/>
          <w:sz w:val="22"/>
          <w:szCs w:val="22"/>
          <w:lang w:val="sr-Cyrl-CS"/>
        </w:rPr>
        <w:t>5</w:t>
      </w:r>
      <w:r w:rsidRPr="00C36D5B">
        <w:rPr>
          <w:b/>
          <w:sz w:val="22"/>
          <w:szCs w:val="22"/>
          <w:lang w:val="sr-Cyrl-CS"/>
        </w:rPr>
        <w:t>.</w:t>
      </w:r>
    </w:p>
    <w:p w:rsidR="003861ED" w:rsidRPr="00C36D5B" w:rsidRDefault="003861ED" w:rsidP="00C36D5B">
      <w:pPr>
        <w:rPr>
          <w:b/>
          <w:sz w:val="22"/>
          <w:szCs w:val="22"/>
        </w:rPr>
      </w:pPr>
    </w:p>
    <w:p w:rsidR="006C234A" w:rsidRPr="00C36D5B" w:rsidRDefault="00E04D1B" w:rsidP="00C36D5B">
      <w:pPr>
        <w:rPr>
          <w:color w:val="FF0000"/>
          <w:sz w:val="22"/>
          <w:szCs w:val="22"/>
        </w:rPr>
      </w:pPr>
      <w:r w:rsidRPr="00C36D5B">
        <w:rPr>
          <w:color w:val="FF0000"/>
          <w:sz w:val="22"/>
          <w:szCs w:val="22"/>
          <w:lang w:val="sr-Cyrl-CS"/>
        </w:rPr>
        <w:tab/>
        <w:t xml:space="preserve">Даном ступања на снагу ове </w:t>
      </w:r>
      <w:r w:rsidR="00914E7E" w:rsidRPr="00C36D5B">
        <w:rPr>
          <w:color w:val="FF0000"/>
          <w:sz w:val="22"/>
          <w:szCs w:val="22"/>
        </w:rPr>
        <w:t>O</w:t>
      </w:r>
      <w:r w:rsidRPr="00C36D5B">
        <w:rPr>
          <w:color w:val="FF0000"/>
          <w:sz w:val="22"/>
          <w:szCs w:val="22"/>
          <w:lang w:val="sr-Cyrl-CS"/>
        </w:rPr>
        <w:t>длуке престаје да важи Одлука о локалним комуналним таксама</w:t>
      </w:r>
      <w:r w:rsidR="00017A52">
        <w:rPr>
          <w:color w:val="FF0000"/>
          <w:sz w:val="22"/>
          <w:szCs w:val="22"/>
          <w:lang w:val="sr-Cyrl-CS"/>
        </w:rPr>
        <w:t xml:space="preserve"> број </w:t>
      </w:r>
      <w:r w:rsidR="00B16A9B">
        <w:rPr>
          <w:sz w:val="22"/>
          <w:szCs w:val="22"/>
        </w:rPr>
        <w:t>020-144</w:t>
      </w:r>
      <w:r w:rsidR="0035213A">
        <w:rPr>
          <w:sz w:val="22"/>
          <w:szCs w:val="22"/>
        </w:rPr>
        <w:t xml:space="preserve">/2021-I-01 </w:t>
      </w:r>
      <w:r w:rsidR="0035213A" w:rsidRPr="00B16A9B">
        <w:rPr>
          <w:sz w:val="22"/>
          <w:szCs w:val="22"/>
        </w:rPr>
        <w:t>од 20.12</w:t>
      </w:r>
      <w:r w:rsidR="00017A52" w:rsidRPr="00B16A9B">
        <w:rPr>
          <w:sz w:val="22"/>
          <w:szCs w:val="22"/>
        </w:rPr>
        <w:t>.2021</w:t>
      </w:r>
      <w:r w:rsidR="00017A52" w:rsidRPr="00017A52">
        <w:rPr>
          <w:sz w:val="22"/>
          <w:szCs w:val="22"/>
        </w:rPr>
        <w:t>. године</w:t>
      </w:r>
      <w:r w:rsidR="00017A52">
        <w:t xml:space="preserve"> </w:t>
      </w:r>
      <w:r w:rsidR="00FD3698" w:rsidRPr="00C36D5B">
        <w:rPr>
          <w:color w:val="FF0000"/>
          <w:sz w:val="22"/>
          <w:szCs w:val="22"/>
          <w:lang w:val="sr-Cyrl-CS"/>
        </w:rPr>
        <w:t xml:space="preserve"> (</w:t>
      </w:r>
      <w:r w:rsidR="00A32B05" w:rsidRPr="00C36D5B">
        <w:rPr>
          <w:color w:val="FF0000"/>
          <w:sz w:val="22"/>
          <w:szCs w:val="22"/>
          <w:lang w:val="sr-Cyrl-CS"/>
        </w:rPr>
        <w:t>С</w:t>
      </w:r>
      <w:r w:rsidRPr="00C36D5B">
        <w:rPr>
          <w:color w:val="FF0000"/>
          <w:sz w:val="22"/>
          <w:szCs w:val="22"/>
          <w:lang w:val="sr-Cyrl-CS"/>
        </w:rPr>
        <w:t xml:space="preserve">лужбени гласник општине </w:t>
      </w:r>
      <w:r w:rsidR="00B73DCC" w:rsidRPr="00C36D5B">
        <w:rPr>
          <w:color w:val="FF0000"/>
          <w:sz w:val="22"/>
          <w:szCs w:val="22"/>
          <w:lang w:val="sr-Cyrl-CS"/>
        </w:rPr>
        <w:t>Рача</w:t>
      </w:r>
      <w:r w:rsidRPr="00C36D5B">
        <w:rPr>
          <w:color w:val="FF0000"/>
          <w:sz w:val="22"/>
          <w:szCs w:val="22"/>
          <w:lang w:val="sr-Cyrl-CS"/>
        </w:rPr>
        <w:t>'' , бр.</w:t>
      </w:r>
      <w:r w:rsidR="00FD3698" w:rsidRPr="00C36D5B">
        <w:rPr>
          <w:color w:val="FF0000"/>
          <w:sz w:val="22"/>
          <w:szCs w:val="22"/>
          <w:lang w:val="sr-Cyrl-CS"/>
        </w:rPr>
        <w:t xml:space="preserve"> </w:t>
      </w:r>
      <w:r w:rsidR="0035213A" w:rsidRPr="00B16A9B">
        <w:rPr>
          <w:color w:val="FF0000"/>
          <w:sz w:val="22"/>
          <w:szCs w:val="22"/>
        </w:rPr>
        <w:t>30</w:t>
      </w:r>
      <w:r w:rsidR="00017A52" w:rsidRPr="00B16A9B">
        <w:rPr>
          <w:color w:val="FF0000"/>
          <w:sz w:val="22"/>
          <w:szCs w:val="22"/>
        </w:rPr>
        <w:t>/2021</w:t>
      </w:r>
      <w:r w:rsidR="00FD3698" w:rsidRPr="00C36D5B">
        <w:rPr>
          <w:color w:val="FF0000"/>
          <w:sz w:val="22"/>
          <w:szCs w:val="22"/>
          <w:lang w:val="sr-Cyrl-CS"/>
        </w:rPr>
        <w:t xml:space="preserve"> </w:t>
      </w:r>
      <w:r w:rsidR="00B26BEC" w:rsidRPr="00C36D5B">
        <w:rPr>
          <w:color w:val="FF0000"/>
          <w:sz w:val="22"/>
          <w:szCs w:val="22"/>
          <w:lang w:val="sr-Cyrl-CS"/>
        </w:rPr>
        <w:t>)</w:t>
      </w:r>
      <w:r w:rsidR="00503598" w:rsidRPr="00C36D5B">
        <w:rPr>
          <w:color w:val="FF0000"/>
          <w:sz w:val="22"/>
          <w:szCs w:val="22"/>
          <w:lang w:val="sr-Cyrl-CS"/>
        </w:rPr>
        <w:t>.</w:t>
      </w:r>
    </w:p>
    <w:p w:rsidR="003861ED" w:rsidRPr="00C36D5B" w:rsidRDefault="003861ED" w:rsidP="00C36D5B">
      <w:pPr>
        <w:rPr>
          <w:sz w:val="22"/>
          <w:szCs w:val="22"/>
        </w:rPr>
      </w:pPr>
    </w:p>
    <w:p w:rsidR="00BE0834" w:rsidRPr="00C36D5B" w:rsidRDefault="00BE0834" w:rsidP="00C36D5B">
      <w:pPr>
        <w:jc w:val="center"/>
        <w:rPr>
          <w:b/>
          <w:sz w:val="22"/>
          <w:szCs w:val="22"/>
          <w:lang w:val="sr-Cyrl-CS"/>
        </w:rPr>
      </w:pPr>
      <w:r w:rsidRPr="00C36D5B">
        <w:rPr>
          <w:b/>
          <w:sz w:val="22"/>
          <w:szCs w:val="22"/>
          <w:lang w:val="sr-Cyrl-CS"/>
        </w:rPr>
        <w:t xml:space="preserve">Члан </w:t>
      </w:r>
      <w:r w:rsidR="005A4DC6" w:rsidRPr="00C36D5B">
        <w:rPr>
          <w:b/>
          <w:sz w:val="22"/>
          <w:szCs w:val="22"/>
        </w:rPr>
        <w:t>1</w:t>
      </w:r>
      <w:r w:rsidR="009C3844" w:rsidRPr="00C36D5B">
        <w:rPr>
          <w:b/>
          <w:sz w:val="22"/>
          <w:szCs w:val="22"/>
          <w:lang w:val="sr-Cyrl-CS"/>
        </w:rPr>
        <w:t>6</w:t>
      </w:r>
      <w:r w:rsidRPr="00C36D5B">
        <w:rPr>
          <w:b/>
          <w:sz w:val="22"/>
          <w:szCs w:val="22"/>
          <w:lang w:val="sr-Cyrl-CS"/>
        </w:rPr>
        <w:t>.</w:t>
      </w:r>
    </w:p>
    <w:p w:rsidR="005A4DC6" w:rsidRPr="00C36D5B" w:rsidRDefault="005A4DC6" w:rsidP="00C36D5B">
      <w:pPr>
        <w:rPr>
          <w:b/>
          <w:sz w:val="22"/>
          <w:szCs w:val="22"/>
          <w:lang w:val="sr-Cyrl-CS"/>
        </w:rPr>
      </w:pPr>
    </w:p>
    <w:p w:rsidR="00B26BEC" w:rsidRPr="00C36D5B" w:rsidRDefault="00BE0834" w:rsidP="00C36D5B">
      <w:pPr>
        <w:shd w:val="clear" w:color="auto" w:fill="FFFFFF"/>
        <w:rPr>
          <w:bCs/>
          <w:sz w:val="22"/>
          <w:szCs w:val="22"/>
          <w:lang w:val="sr-Cyrl-CS"/>
        </w:rPr>
      </w:pPr>
      <w:r w:rsidRPr="00C36D5B">
        <w:rPr>
          <w:sz w:val="22"/>
          <w:szCs w:val="22"/>
          <w:lang w:val="sr-Cyrl-CS"/>
        </w:rPr>
        <w:tab/>
      </w:r>
      <w:r w:rsidR="00B26BEC" w:rsidRPr="00C36D5B">
        <w:rPr>
          <w:bCs/>
          <w:sz w:val="22"/>
          <w:szCs w:val="22"/>
          <w:lang w:val="sr-Cyrl-CS"/>
        </w:rPr>
        <w:t xml:space="preserve">Ова Одлука ступа на снагу осмог дана од дана објављивања у ''Службеном гласнику општине </w:t>
      </w:r>
      <w:r w:rsidR="00B73DCC" w:rsidRPr="00C36D5B">
        <w:rPr>
          <w:bCs/>
          <w:sz w:val="22"/>
          <w:szCs w:val="22"/>
          <w:lang w:val="sr-Cyrl-CS"/>
        </w:rPr>
        <w:t>Рача</w:t>
      </w:r>
      <w:r w:rsidR="00B26BEC" w:rsidRPr="00C36D5B">
        <w:rPr>
          <w:bCs/>
          <w:sz w:val="22"/>
          <w:szCs w:val="22"/>
          <w:lang w:val="sr-Cyrl-CS"/>
        </w:rPr>
        <w:t>''</w:t>
      </w:r>
      <w:r w:rsidR="00B26BEC" w:rsidRPr="00C36D5B">
        <w:rPr>
          <w:bCs/>
          <w:sz w:val="22"/>
          <w:szCs w:val="22"/>
        </w:rPr>
        <w:t>, a</w:t>
      </w:r>
      <w:r w:rsidR="00B26BEC" w:rsidRPr="00C36D5B">
        <w:rPr>
          <w:bCs/>
          <w:sz w:val="22"/>
          <w:szCs w:val="22"/>
          <w:lang w:val="sr-Cyrl-CS"/>
        </w:rPr>
        <w:t>,</w:t>
      </w:r>
      <w:r w:rsidR="006947BE">
        <w:rPr>
          <w:bCs/>
          <w:sz w:val="22"/>
          <w:szCs w:val="22"/>
        </w:rPr>
        <w:t xml:space="preserve"> </w:t>
      </w:r>
      <w:r w:rsidR="00B26BEC" w:rsidRPr="00C36D5B">
        <w:rPr>
          <w:bCs/>
          <w:sz w:val="22"/>
          <w:szCs w:val="22"/>
          <w:lang w:val="sr-Cyrl-CS"/>
        </w:rPr>
        <w:t xml:space="preserve">примењује се од </w:t>
      </w:r>
      <w:r w:rsidR="00B26BEC" w:rsidRPr="00C36D5B">
        <w:rPr>
          <w:bCs/>
          <w:sz w:val="22"/>
          <w:szCs w:val="22"/>
        </w:rPr>
        <w:t xml:space="preserve">почев од </w:t>
      </w:r>
      <w:r w:rsidR="0035213A" w:rsidRPr="00972454">
        <w:rPr>
          <w:bCs/>
          <w:sz w:val="22"/>
          <w:szCs w:val="22"/>
          <w:lang w:val="sr-Cyrl-CS"/>
        </w:rPr>
        <w:t>01.01.202</w:t>
      </w:r>
      <w:r w:rsidR="0035213A" w:rsidRPr="00972454">
        <w:rPr>
          <w:bCs/>
          <w:sz w:val="22"/>
          <w:szCs w:val="22"/>
        </w:rPr>
        <w:t>3</w:t>
      </w:r>
      <w:r w:rsidR="00B26BEC" w:rsidRPr="00972454">
        <w:rPr>
          <w:bCs/>
          <w:sz w:val="22"/>
          <w:szCs w:val="22"/>
          <w:lang w:val="sr-Cyrl-CS"/>
        </w:rPr>
        <w:t>.</w:t>
      </w:r>
      <w:r w:rsidR="00B26BEC" w:rsidRPr="00C36D5B">
        <w:rPr>
          <w:bCs/>
          <w:sz w:val="22"/>
          <w:szCs w:val="22"/>
          <w:lang w:val="sr-Cyrl-CS"/>
        </w:rPr>
        <w:t xml:space="preserve"> године. .</w:t>
      </w:r>
    </w:p>
    <w:p w:rsidR="00B26BEC" w:rsidRPr="00C36D5B" w:rsidRDefault="00B26BEC" w:rsidP="00C36D5B">
      <w:pPr>
        <w:shd w:val="clear" w:color="auto" w:fill="FFFFFF"/>
        <w:rPr>
          <w:bCs/>
          <w:sz w:val="22"/>
          <w:szCs w:val="22"/>
          <w:highlight w:val="yellow"/>
        </w:rPr>
      </w:pPr>
    </w:p>
    <w:p w:rsidR="009C3844" w:rsidRDefault="009C3844" w:rsidP="00C36D5B">
      <w:pPr>
        <w:rPr>
          <w:b/>
          <w:sz w:val="22"/>
          <w:szCs w:val="22"/>
        </w:rPr>
      </w:pPr>
    </w:p>
    <w:p w:rsidR="006947BE" w:rsidRDefault="006947BE" w:rsidP="00C36D5B">
      <w:pPr>
        <w:rPr>
          <w:b/>
          <w:sz w:val="22"/>
          <w:szCs w:val="22"/>
        </w:rPr>
      </w:pPr>
    </w:p>
    <w:p w:rsidR="006947BE" w:rsidRDefault="006947BE" w:rsidP="00C36D5B">
      <w:pPr>
        <w:rPr>
          <w:b/>
          <w:sz w:val="22"/>
          <w:szCs w:val="22"/>
        </w:rPr>
      </w:pPr>
    </w:p>
    <w:p w:rsidR="006947BE" w:rsidRPr="006947BE" w:rsidRDefault="006947BE" w:rsidP="00C36D5B">
      <w:pPr>
        <w:rPr>
          <w:b/>
          <w:sz w:val="22"/>
          <w:szCs w:val="22"/>
        </w:rPr>
      </w:pPr>
    </w:p>
    <w:p w:rsidR="009C3844" w:rsidRPr="00C36D5B" w:rsidRDefault="009C3844" w:rsidP="00C36D5B">
      <w:pPr>
        <w:rPr>
          <w:b/>
          <w:sz w:val="22"/>
          <w:szCs w:val="22"/>
          <w:lang w:val="sr-Cyrl-CS"/>
        </w:rPr>
      </w:pPr>
    </w:p>
    <w:p w:rsidR="00095D0B" w:rsidRPr="00C36D5B" w:rsidRDefault="00095D0B" w:rsidP="00C36D5B">
      <w:pPr>
        <w:rPr>
          <w:b/>
          <w:sz w:val="22"/>
          <w:szCs w:val="22"/>
          <w:lang w:val="sr-Cyrl-CS"/>
        </w:rPr>
      </w:pPr>
    </w:p>
    <w:p w:rsidR="00B26BEC" w:rsidRPr="00C36D5B" w:rsidRDefault="00B26BEC" w:rsidP="00C36D5B">
      <w:pPr>
        <w:rPr>
          <w:b/>
          <w:sz w:val="22"/>
          <w:szCs w:val="22"/>
          <w:lang w:val="sr-Cyrl-CS"/>
        </w:rPr>
      </w:pPr>
    </w:p>
    <w:p w:rsidR="00B26BEC" w:rsidRPr="00C36D5B" w:rsidRDefault="00B26BEC" w:rsidP="00726751">
      <w:pPr>
        <w:jc w:val="center"/>
        <w:rPr>
          <w:sz w:val="22"/>
          <w:szCs w:val="22"/>
          <w:lang w:val="sr-Cyrl-CS"/>
        </w:rPr>
      </w:pPr>
      <w:r w:rsidRPr="00C36D5B">
        <w:rPr>
          <w:b/>
          <w:sz w:val="22"/>
          <w:szCs w:val="22"/>
          <w:lang w:val="sr-Cyrl-CS"/>
        </w:rPr>
        <w:t>ТАКСЕНА ТАРИФА</w:t>
      </w:r>
    </w:p>
    <w:p w:rsidR="00B26BEC" w:rsidRPr="00C36D5B" w:rsidRDefault="00B26BEC" w:rsidP="00726751">
      <w:pPr>
        <w:jc w:val="center"/>
        <w:rPr>
          <w:b/>
          <w:sz w:val="22"/>
          <w:szCs w:val="22"/>
          <w:lang w:val="sr-Cyrl-CS"/>
        </w:rPr>
      </w:pPr>
      <w:r w:rsidRPr="00C36D5B">
        <w:rPr>
          <w:b/>
          <w:sz w:val="22"/>
          <w:szCs w:val="22"/>
          <w:lang w:val="sr-Cyrl-CS"/>
        </w:rPr>
        <w:t>ЛОКАЛНИХ КОМУНАЛНИХ ТАКСИ</w:t>
      </w:r>
    </w:p>
    <w:p w:rsidR="00B26BEC" w:rsidRPr="00C36D5B" w:rsidRDefault="00B26BEC" w:rsidP="00C36D5B">
      <w:pPr>
        <w:rPr>
          <w:sz w:val="22"/>
          <w:szCs w:val="22"/>
          <w:lang w:val="sr-Cyrl-CS"/>
        </w:rPr>
      </w:pPr>
    </w:p>
    <w:p w:rsidR="00B26BEC" w:rsidRPr="00C36D5B" w:rsidRDefault="00B26BEC" w:rsidP="00C36D5B">
      <w:pPr>
        <w:rPr>
          <w:sz w:val="22"/>
          <w:szCs w:val="22"/>
          <w:lang w:val="sr-Cyrl-CS"/>
        </w:rPr>
      </w:pPr>
    </w:p>
    <w:p w:rsidR="00B26BEC" w:rsidRPr="00C36D5B" w:rsidRDefault="00B26BEC" w:rsidP="00C36D5B">
      <w:pPr>
        <w:rPr>
          <w:b/>
          <w:sz w:val="22"/>
          <w:szCs w:val="22"/>
          <w:lang w:val="sr-Cyrl-CS"/>
        </w:rPr>
      </w:pPr>
      <w:r w:rsidRPr="00C36D5B">
        <w:rPr>
          <w:sz w:val="22"/>
          <w:szCs w:val="22"/>
          <w:lang w:val="sr-Cyrl-CS"/>
        </w:rPr>
        <w:tab/>
      </w:r>
      <w:r w:rsidRPr="00C36D5B">
        <w:rPr>
          <w:b/>
          <w:sz w:val="22"/>
          <w:szCs w:val="22"/>
          <w:lang w:val="sr-Cyrl-CS"/>
        </w:rPr>
        <w:t>ТАРИФНИ БРОЈ 1</w:t>
      </w:r>
    </w:p>
    <w:p w:rsidR="00B26BEC" w:rsidRPr="00C36D5B" w:rsidRDefault="00B26BEC" w:rsidP="00C36D5B">
      <w:pPr>
        <w:rPr>
          <w:sz w:val="22"/>
          <w:szCs w:val="22"/>
          <w:lang w:val="sr-Cyrl-CS"/>
        </w:rPr>
      </w:pPr>
    </w:p>
    <w:p w:rsidR="00B26BEC" w:rsidRPr="00C36D5B" w:rsidRDefault="00B26BEC" w:rsidP="00C36D5B">
      <w:pPr>
        <w:rPr>
          <w:sz w:val="22"/>
          <w:szCs w:val="22"/>
          <w:lang w:val="sr-Cyrl-CS"/>
        </w:rPr>
      </w:pPr>
    </w:p>
    <w:p w:rsidR="00833CC4" w:rsidRPr="00C36D5B" w:rsidRDefault="00833CC4" w:rsidP="00C36D5B">
      <w:pPr>
        <w:shd w:val="clear" w:color="auto" w:fill="FFFFFF" w:themeFill="background1"/>
        <w:tabs>
          <w:tab w:val="left" w:pos="540"/>
          <w:tab w:val="left" w:pos="900"/>
        </w:tabs>
        <w:textAlignment w:val="baseline"/>
        <w:rPr>
          <w:sz w:val="22"/>
          <w:szCs w:val="22"/>
        </w:rPr>
      </w:pPr>
      <w:r w:rsidRPr="00C36D5B">
        <w:rPr>
          <w:sz w:val="22"/>
          <w:szCs w:val="22"/>
        </w:rPr>
        <w:t>.        Предузетници и правна лица која су према закону којим се уређује рачуноводство разврстана у мала и микро правна лица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а имају годишњи приход до 50.000.000,00 динара, не плаћају локалну комуналну таксу за истицање фирме на пословном простору.</w:t>
      </w:r>
    </w:p>
    <w:p w:rsidR="00833CC4" w:rsidRPr="00C36D5B" w:rsidRDefault="00833CC4" w:rsidP="00C36D5B">
      <w:pPr>
        <w:shd w:val="clear" w:color="auto" w:fill="FFFFFF" w:themeFill="background1"/>
        <w:textAlignment w:val="baseline"/>
        <w:rPr>
          <w:sz w:val="22"/>
          <w:szCs w:val="22"/>
        </w:rPr>
      </w:pPr>
    </w:p>
    <w:p w:rsidR="00833CC4" w:rsidRPr="00C36D5B" w:rsidRDefault="00833CC4" w:rsidP="00C36D5B">
      <w:pPr>
        <w:shd w:val="clear" w:color="auto" w:fill="FFFFFF" w:themeFill="background1"/>
        <w:textAlignment w:val="baseline"/>
        <w:rPr>
          <w:sz w:val="22"/>
          <w:szCs w:val="22"/>
        </w:rPr>
      </w:pPr>
    </w:p>
    <w:p w:rsidR="00833CC4" w:rsidRPr="00C36D5B" w:rsidRDefault="00833CC4" w:rsidP="00C36D5B">
      <w:pPr>
        <w:shd w:val="clear" w:color="auto" w:fill="FFFFFF" w:themeFill="background1"/>
        <w:textAlignment w:val="baseline"/>
        <w:rPr>
          <w:sz w:val="22"/>
          <w:szCs w:val="22"/>
        </w:rPr>
      </w:pPr>
      <w:r w:rsidRPr="00C36D5B">
        <w:rPr>
          <w:sz w:val="22"/>
          <w:szCs w:val="22"/>
        </w:rPr>
        <w:t xml:space="preserve">2.             Правна лица која су у смислу закона којим се уређује рачуноводство разврстана у средња као и предузетници, микро и мала правна лица,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локалну комуналну таксу за истицање фирме на пословном простору плаћају на годишњем нивоу у износу од  </w:t>
      </w:r>
      <w:r w:rsidR="0035213A">
        <w:rPr>
          <w:b/>
          <w:bCs/>
          <w:sz w:val="22"/>
          <w:szCs w:val="22"/>
        </w:rPr>
        <w:t>158.731</w:t>
      </w:r>
      <w:r w:rsidRPr="00C36D5B">
        <w:rPr>
          <w:b/>
          <w:bCs/>
          <w:sz w:val="22"/>
          <w:szCs w:val="22"/>
        </w:rPr>
        <w:t xml:space="preserve">,00 </w:t>
      </w:r>
      <w:r w:rsidRPr="00C36D5B">
        <w:rPr>
          <w:sz w:val="22"/>
          <w:szCs w:val="22"/>
        </w:rPr>
        <w:t>динара.</w:t>
      </w:r>
    </w:p>
    <w:p w:rsidR="00833CC4" w:rsidRPr="00C36D5B" w:rsidRDefault="00833CC4" w:rsidP="00C36D5B">
      <w:pPr>
        <w:shd w:val="clear" w:color="auto" w:fill="FFFFFF" w:themeFill="background1"/>
        <w:rPr>
          <w:sz w:val="22"/>
          <w:szCs w:val="22"/>
        </w:rPr>
      </w:pPr>
    </w:p>
    <w:p w:rsidR="00833CC4" w:rsidRPr="00C36D5B" w:rsidRDefault="00833CC4" w:rsidP="00C36D5B">
      <w:pPr>
        <w:shd w:val="clear" w:color="auto" w:fill="FFFFFF" w:themeFill="background1"/>
        <w:textAlignment w:val="baseline"/>
        <w:rPr>
          <w:sz w:val="22"/>
          <w:szCs w:val="22"/>
        </w:rPr>
      </w:pPr>
      <w:r w:rsidRPr="00C36D5B">
        <w:rPr>
          <w:sz w:val="22"/>
          <w:szCs w:val="22"/>
        </w:rPr>
        <w:t xml:space="preserve">2.1            За сваку фирму истакнуту ван пословног објекта односно издвојену пословну јединицу       обвезник тачке 1. овог тарифног броја плаћа таксу за сваку истакнуту фирму у износу од   </w:t>
      </w:r>
      <w:r w:rsidR="0035213A">
        <w:rPr>
          <w:b/>
          <w:bCs/>
          <w:sz w:val="22"/>
          <w:szCs w:val="22"/>
        </w:rPr>
        <w:t>31.746</w:t>
      </w:r>
      <w:r w:rsidRPr="00C36D5B">
        <w:rPr>
          <w:b/>
          <w:bCs/>
          <w:sz w:val="22"/>
          <w:szCs w:val="22"/>
        </w:rPr>
        <w:t>,</w:t>
      </w:r>
      <w:r w:rsidR="0035213A">
        <w:rPr>
          <w:b/>
          <w:bCs/>
          <w:sz w:val="22"/>
          <w:szCs w:val="22"/>
        </w:rPr>
        <w:t>2</w:t>
      </w:r>
      <w:r w:rsidRPr="00C36D5B">
        <w:rPr>
          <w:sz w:val="22"/>
          <w:szCs w:val="22"/>
        </w:rPr>
        <w:t xml:space="preserve"> динара (20% од износа из тачке 2 овог Тарифног броја). </w:t>
      </w:r>
    </w:p>
    <w:p w:rsidR="00833CC4" w:rsidRPr="00C36D5B" w:rsidRDefault="00833CC4" w:rsidP="00C36D5B">
      <w:pPr>
        <w:shd w:val="clear" w:color="auto" w:fill="FFFFFF" w:themeFill="background1"/>
        <w:textAlignment w:val="baseline"/>
        <w:rPr>
          <w:sz w:val="22"/>
          <w:szCs w:val="22"/>
        </w:rPr>
      </w:pPr>
    </w:p>
    <w:p w:rsidR="00833CC4" w:rsidRPr="00C36D5B" w:rsidRDefault="00833CC4" w:rsidP="00C36D5B">
      <w:pPr>
        <w:shd w:val="clear" w:color="auto" w:fill="FFFFFF" w:themeFill="background1"/>
        <w:rPr>
          <w:sz w:val="22"/>
          <w:szCs w:val="22"/>
        </w:rPr>
      </w:pPr>
    </w:p>
    <w:p w:rsidR="00833CC4" w:rsidRPr="00C36D5B" w:rsidRDefault="00833CC4" w:rsidP="00C36D5B">
      <w:pPr>
        <w:shd w:val="clear" w:color="auto" w:fill="FFFFFF" w:themeFill="background1"/>
        <w:textAlignment w:val="baseline"/>
        <w:rPr>
          <w:sz w:val="22"/>
          <w:szCs w:val="22"/>
        </w:rPr>
      </w:pPr>
      <w:r w:rsidRPr="00C36D5B">
        <w:rPr>
          <w:sz w:val="22"/>
          <w:szCs w:val="22"/>
        </w:rPr>
        <w:t>3.               Правна лица која су према закону којим се уређује рачуноводство разврстана у велика</w:t>
      </w:r>
      <w:r w:rsidRPr="00C36D5B">
        <w:rPr>
          <w:b/>
          <w:bCs/>
          <w:sz w:val="22"/>
          <w:szCs w:val="22"/>
        </w:rPr>
        <w:t xml:space="preserve"> </w:t>
      </w:r>
      <w:r w:rsidRPr="00C36D5B">
        <w:rPr>
          <w:sz w:val="22"/>
          <w:szCs w:val="22"/>
        </w:rPr>
        <w:t>правна лица, (осим предузетника и правних лица која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кладионица, бинго сала и пружања коцкарских услуга и ноћних барова и дискотека), плаћају локалну комуналну таксу за истицање фирме на пословном простору на годишњем нивоу у износу од</w:t>
      </w:r>
      <w:r w:rsidR="0035213A">
        <w:rPr>
          <w:b/>
          <w:bCs/>
          <w:sz w:val="22"/>
          <w:szCs w:val="22"/>
        </w:rPr>
        <w:t xml:space="preserve"> 238.096,5</w:t>
      </w:r>
      <w:r w:rsidRPr="00C36D5B">
        <w:rPr>
          <w:b/>
          <w:bCs/>
          <w:sz w:val="22"/>
          <w:szCs w:val="22"/>
        </w:rPr>
        <w:t xml:space="preserve"> динара</w:t>
      </w:r>
      <w:r w:rsidRPr="00C36D5B">
        <w:rPr>
          <w:sz w:val="22"/>
          <w:szCs w:val="22"/>
        </w:rPr>
        <w:t>. </w:t>
      </w:r>
    </w:p>
    <w:p w:rsidR="00833CC4" w:rsidRPr="00C36D5B" w:rsidRDefault="00833CC4" w:rsidP="00C36D5B">
      <w:pPr>
        <w:shd w:val="clear" w:color="auto" w:fill="FFFFFF" w:themeFill="background1"/>
        <w:rPr>
          <w:sz w:val="22"/>
          <w:szCs w:val="22"/>
        </w:rPr>
      </w:pPr>
      <w:r w:rsidRPr="00C36D5B">
        <w:rPr>
          <w:sz w:val="22"/>
          <w:szCs w:val="22"/>
        </w:rPr>
        <w:tab/>
      </w:r>
    </w:p>
    <w:p w:rsidR="00833CC4" w:rsidRPr="00C36D5B" w:rsidRDefault="00833CC4" w:rsidP="00C36D5B">
      <w:pPr>
        <w:shd w:val="clear" w:color="auto" w:fill="FFFFFF" w:themeFill="background1"/>
        <w:ind w:right="-90"/>
        <w:textAlignment w:val="baseline"/>
        <w:rPr>
          <w:sz w:val="22"/>
          <w:szCs w:val="22"/>
        </w:rPr>
      </w:pPr>
      <w:r w:rsidRPr="00C36D5B">
        <w:rPr>
          <w:sz w:val="22"/>
          <w:szCs w:val="22"/>
        </w:rPr>
        <w:t xml:space="preserve">3.1             За сваку фирму истакнуту ван пословног објекта односно издвојену пословну јединицу    обвезник тачке 3. овог тарифног броја плаћа таксу за сваку истакнуту фирму у износу од </w:t>
      </w:r>
      <w:r w:rsidR="0035213A">
        <w:rPr>
          <w:b/>
          <w:bCs/>
          <w:sz w:val="22"/>
          <w:szCs w:val="22"/>
        </w:rPr>
        <w:t>47.619,3</w:t>
      </w:r>
      <w:r w:rsidRPr="00C36D5B">
        <w:rPr>
          <w:b/>
          <w:bCs/>
          <w:sz w:val="22"/>
          <w:szCs w:val="22"/>
        </w:rPr>
        <w:t xml:space="preserve"> динара</w:t>
      </w:r>
      <w:r w:rsidRPr="00C36D5B">
        <w:rPr>
          <w:sz w:val="22"/>
          <w:szCs w:val="22"/>
        </w:rPr>
        <w:t xml:space="preserve"> (20% од износа из тачке 3 овог Тарифног броја).</w:t>
      </w:r>
    </w:p>
    <w:p w:rsidR="00833CC4" w:rsidRPr="00C36D5B" w:rsidRDefault="00833CC4" w:rsidP="00C36D5B">
      <w:pPr>
        <w:shd w:val="clear" w:color="auto" w:fill="FFFFFF" w:themeFill="background1"/>
        <w:ind w:right="-90"/>
        <w:textAlignment w:val="baseline"/>
        <w:rPr>
          <w:sz w:val="22"/>
          <w:szCs w:val="22"/>
        </w:rPr>
      </w:pPr>
    </w:p>
    <w:p w:rsidR="00833CC4" w:rsidRPr="00C36D5B" w:rsidRDefault="00833CC4" w:rsidP="00C36D5B">
      <w:pPr>
        <w:shd w:val="clear" w:color="auto" w:fill="FFFFFF" w:themeFill="background1"/>
        <w:rPr>
          <w:sz w:val="22"/>
          <w:szCs w:val="22"/>
        </w:rPr>
      </w:pPr>
    </w:p>
    <w:p w:rsidR="00833CC4" w:rsidRPr="00C36D5B" w:rsidRDefault="00833CC4" w:rsidP="00C36D5B">
      <w:pPr>
        <w:numPr>
          <w:ilvl w:val="0"/>
          <w:numId w:val="9"/>
        </w:numPr>
        <w:shd w:val="clear" w:color="auto" w:fill="FFFFFF" w:themeFill="background1"/>
        <w:textAlignment w:val="baseline"/>
        <w:rPr>
          <w:sz w:val="22"/>
          <w:szCs w:val="22"/>
        </w:rPr>
      </w:pPr>
      <w:r w:rsidRPr="00C36D5B">
        <w:rPr>
          <w:sz w:val="22"/>
          <w:szCs w:val="22"/>
        </w:rPr>
        <w:t xml:space="preserve">     Правна лица која су према закону којим се уређује рачуноводство разврстана у велика, средња, мала и микро правна лица и предузетници, а обављају делатности банкарства; осигурања имовине и лица; производње и трговине нафтом и дериватима нафте; производње и трговине на велико дуванским производима; производње цемента; поштанских, мобилних и телефонских услуга; електропривреде; казина, коцкарница, бинго сала и пружања коцкарских услуга и ноћних барова и дискотека, локалну комуналну таксу за истицање фирме плаћају на годишњем нивоу и то:</w:t>
      </w:r>
    </w:p>
    <w:p w:rsidR="00833CC4" w:rsidRDefault="00833CC4" w:rsidP="00C36D5B">
      <w:pPr>
        <w:shd w:val="clear" w:color="auto" w:fill="FFFFFF" w:themeFill="background1"/>
        <w:spacing w:after="240"/>
        <w:rPr>
          <w:sz w:val="22"/>
          <w:szCs w:val="22"/>
        </w:rPr>
      </w:pPr>
      <w:r w:rsidRPr="00C36D5B">
        <w:rPr>
          <w:sz w:val="22"/>
          <w:szCs w:val="22"/>
        </w:rPr>
        <w:br/>
      </w:r>
    </w:p>
    <w:p w:rsidR="00726751" w:rsidRDefault="00726751" w:rsidP="00C36D5B">
      <w:pPr>
        <w:shd w:val="clear" w:color="auto" w:fill="FFFFFF" w:themeFill="background1"/>
        <w:spacing w:after="240"/>
        <w:rPr>
          <w:sz w:val="22"/>
          <w:szCs w:val="22"/>
        </w:rPr>
      </w:pPr>
    </w:p>
    <w:p w:rsidR="00D34662" w:rsidRDefault="00D34662" w:rsidP="00C36D5B">
      <w:pPr>
        <w:shd w:val="clear" w:color="auto" w:fill="FFFFFF" w:themeFill="background1"/>
        <w:spacing w:after="240"/>
        <w:rPr>
          <w:sz w:val="22"/>
          <w:szCs w:val="22"/>
        </w:rPr>
      </w:pPr>
    </w:p>
    <w:p w:rsidR="00D34662" w:rsidRDefault="00D34662" w:rsidP="00C36D5B">
      <w:pPr>
        <w:shd w:val="clear" w:color="auto" w:fill="FFFFFF" w:themeFill="background1"/>
        <w:spacing w:after="240"/>
        <w:rPr>
          <w:sz w:val="22"/>
          <w:szCs w:val="22"/>
        </w:rPr>
      </w:pPr>
    </w:p>
    <w:p w:rsidR="00726751" w:rsidRPr="00726751" w:rsidRDefault="00726751" w:rsidP="00C36D5B">
      <w:pPr>
        <w:shd w:val="clear" w:color="auto" w:fill="FFFFFF" w:themeFill="background1"/>
        <w:spacing w:after="240"/>
        <w:rPr>
          <w:sz w:val="22"/>
          <w:szCs w:val="22"/>
        </w:rPr>
      </w:pPr>
    </w:p>
    <w:tbl>
      <w:tblPr>
        <w:tblW w:w="10555" w:type="dxa"/>
        <w:tblLayout w:type="fixed"/>
        <w:tblCellMar>
          <w:top w:w="15" w:type="dxa"/>
          <w:left w:w="15" w:type="dxa"/>
          <w:bottom w:w="15" w:type="dxa"/>
          <w:right w:w="15" w:type="dxa"/>
        </w:tblCellMar>
        <w:tblLook w:val="04A0" w:firstRow="1" w:lastRow="0" w:firstColumn="1" w:lastColumn="0" w:noHBand="0" w:noVBand="1"/>
      </w:tblPr>
      <w:tblGrid>
        <w:gridCol w:w="745"/>
        <w:gridCol w:w="1080"/>
        <w:gridCol w:w="7470"/>
        <w:gridCol w:w="1260"/>
      </w:tblGrid>
      <w:tr w:rsidR="00833CC4" w:rsidRPr="00C36D5B" w:rsidTr="002E626D">
        <w:trPr>
          <w:trHeight w:val="480"/>
        </w:trPr>
        <w:tc>
          <w:tcPr>
            <w:tcW w:w="9295"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p>
          <w:p w:rsidR="00833CC4" w:rsidRPr="00C36D5B" w:rsidRDefault="00833CC4" w:rsidP="00C36D5B">
            <w:pPr>
              <w:shd w:val="clear" w:color="auto" w:fill="FFFFFF" w:themeFill="background1"/>
              <w:rPr>
                <w:i/>
                <w:sz w:val="22"/>
                <w:szCs w:val="22"/>
              </w:rPr>
            </w:pPr>
            <w:r w:rsidRPr="00C36D5B">
              <w:rPr>
                <w:i/>
                <w:sz w:val="22"/>
                <w:szCs w:val="22"/>
              </w:rPr>
              <w:t>Шифра класификације делатности</w:t>
            </w:r>
          </w:p>
          <w:p w:rsidR="00833CC4" w:rsidRPr="00C36D5B" w:rsidRDefault="00833CC4" w:rsidP="00C36D5B">
            <w:pPr>
              <w:shd w:val="clear" w:color="auto" w:fill="FFFFFF" w:themeFill="background1"/>
              <w:rPr>
                <w:i/>
                <w:sz w:val="22"/>
                <w:szCs w:val="22"/>
              </w:rPr>
            </w:pP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sz w:val="22"/>
                <w:szCs w:val="22"/>
              </w:rPr>
            </w:pPr>
            <w:r w:rsidRPr="00C36D5B">
              <w:rPr>
                <w:sz w:val="22"/>
                <w:szCs w:val="22"/>
              </w:rPr>
              <w:t>Годишњи износ таксе у динарима</w:t>
            </w:r>
          </w:p>
        </w:tc>
      </w:tr>
      <w:tr w:rsidR="00833CC4" w:rsidRPr="00C36D5B" w:rsidTr="002E626D">
        <w:trPr>
          <w:trHeight w:val="6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4.1.1.</w:t>
            </w:r>
          </w:p>
        </w:tc>
        <w:tc>
          <w:tcPr>
            <w:tcW w:w="108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G 47.30</w:t>
            </w:r>
          </w:p>
        </w:tc>
        <w:tc>
          <w:tcPr>
            <w:tcW w:w="747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Трговина на мало моторним горивима у специјализованим продавницама-нафте и нафтних дериват</w:t>
            </w:r>
          </w:p>
        </w:tc>
        <w:tc>
          <w:tcPr>
            <w:tcW w:w="1260" w:type="dxa"/>
            <w:tcBorders>
              <w:top w:val="single" w:sz="4" w:space="0" w:color="000000"/>
              <w:left w:val="single" w:sz="4" w:space="0" w:color="000000"/>
              <w:bottom w:val="single" w:sz="8" w:space="0" w:color="000000"/>
              <w:right w:val="single" w:sz="4" w:space="0" w:color="000000"/>
            </w:tcBorders>
            <w:tcMar>
              <w:top w:w="0" w:type="dxa"/>
              <w:left w:w="115" w:type="dxa"/>
              <w:bottom w:w="0" w:type="dxa"/>
              <w:right w:w="115" w:type="dxa"/>
            </w:tcMar>
            <w:hideMark/>
          </w:tcPr>
          <w:p w:rsidR="00833CC4" w:rsidRPr="001B4AFE" w:rsidRDefault="00833CC4" w:rsidP="00C36D5B">
            <w:pPr>
              <w:shd w:val="clear" w:color="auto" w:fill="FFFFFF" w:themeFill="background1"/>
              <w:rPr>
                <w:sz w:val="22"/>
                <w:szCs w:val="22"/>
              </w:rPr>
            </w:pPr>
          </w:p>
          <w:p w:rsidR="00833CC4" w:rsidRPr="001B4AFE" w:rsidRDefault="0035213A" w:rsidP="00C36D5B">
            <w:pPr>
              <w:shd w:val="clear" w:color="auto" w:fill="FFFFFF" w:themeFill="background1"/>
              <w:rPr>
                <w:sz w:val="22"/>
                <w:szCs w:val="22"/>
              </w:rPr>
            </w:pPr>
            <w:r>
              <w:rPr>
                <w:sz w:val="22"/>
                <w:szCs w:val="22"/>
              </w:rPr>
              <w:t>793.655</w:t>
            </w:r>
            <w:r w:rsidR="00833CC4" w:rsidRPr="001B4AFE">
              <w:rPr>
                <w:sz w:val="22"/>
                <w:szCs w:val="22"/>
              </w:rPr>
              <w:t>,00</w:t>
            </w:r>
          </w:p>
          <w:p w:rsidR="00833CC4" w:rsidRPr="001B4AFE" w:rsidRDefault="00833CC4" w:rsidP="00C36D5B">
            <w:pPr>
              <w:shd w:val="clear" w:color="auto" w:fill="FFFFFF" w:themeFill="background1"/>
              <w:rPr>
                <w:sz w:val="22"/>
                <w:szCs w:val="22"/>
              </w:rPr>
            </w:pPr>
          </w:p>
        </w:tc>
      </w:tr>
      <w:tr w:rsidR="00833CC4" w:rsidRPr="00C36D5B" w:rsidTr="002E626D">
        <w:trPr>
          <w:trHeight w:val="8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4.1.2.</w:t>
            </w:r>
          </w:p>
        </w:tc>
        <w:tc>
          <w:tcPr>
            <w:tcW w:w="1080" w:type="dxa"/>
            <w:tcBorders>
              <w:top w:val="single" w:sz="8" w:space="0" w:color="000000"/>
              <w:left w:val="single" w:sz="4" w:space="0" w:color="000000"/>
              <w:bottom w:val="single" w:sz="4" w:space="0" w:color="000000"/>
              <w:right w:val="single" w:sz="8"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G 47.30</w:t>
            </w:r>
          </w:p>
        </w:tc>
        <w:tc>
          <w:tcPr>
            <w:tcW w:w="7470"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Трговина на мало моторним горивима у специјализованим продавницама - ТНГ (течног нафтног гаса) – осим за грејање или кување у домаћинствима</w:t>
            </w:r>
          </w:p>
        </w:tc>
        <w:tc>
          <w:tcPr>
            <w:tcW w:w="1260" w:type="dxa"/>
            <w:tcBorders>
              <w:top w:val="single" w:sz="8" w:space="0" w:color="000000"/>
              <w:left w:val="single" w:sz="8" w:space="0" w:color="000000"/>
              <w:bottom w:val="single" w:sz="4" w:space="0" w:color="000000"/>
              <w:right w:val="single" w:sz="8" w:space="0" w:color="000000"/>
            </w:tcBorders>
            <w:tcMar>
              <w:top w:w="0" w:type="dxa"/>
              <w:left w:w="115" w:type="dxa"/>
              <w:bottom w:w="0" w:type="dxa"/>
              <w:right w:w="115" w:type="dxa"/>
            </w:tcMar>
            <w:hideMark/>
          </w:tcPr>
          <w:p w:rsidR="00833CC4" w:rsidRPr="001B4AFE" w:rsidRDefault="00833CC4" w:rsidP="00C36D5B">
            <w:pPr>
              <w:shd w:val="clear" w:color="auto" w:fill="FFFFFF" w:themeFill="background1"/>
              <w:rPr>
                <w:sz w:val="22"/>
                <w:szCs w:val="22"/>
              </w:rPr>
            </w:pPr>
          </w:p>
          <w:p w:rsidR="00833CC4" w:rsidRPr="001B4AFE" w:rsidRDefault="0035213A" w:rsidP="000278BA">
            <w:pPr>
              <w:shd w:val="clear" w:color="auto" w:fill="FFFFFF" w:themeFill="background1"/>
              <w:rPr>
                <w:sz w:val="22"/>
                <w:szCs w:val="22"/>
              </w:rPr>
            </w:pPr>
            <w:r>
              <w:rPr>
                <w:sz w:val="22"/>
                <w:szCs w:val="22"/>
              </w:rPr>
              <w:t>174</w:t>
            </w:r>
            <w:r w:rsidR="00833CC4" w:rsidRPr="001B4AFE">
              <w:rPr>
                <w:sz w:val="22"/>
                <w:szCs w:val="22"/>
              </w:rPr>
              <w:t>.</w:t>
            </w:r>
            <w:r w:rsidR="00AB641E">
              <w:rPr>
                <w:sz w:val="22"/>
                <w:szCs w:val="22"/>
              </w:rPr>
              <w:t>564</w:t>
            </w:r>
            <w:r>
              <w:rPr>
                <w:sz w:val="22"/>
                <w:szCs w:val="22"/>
              </w:rPr>
              <w:t>,</w:t>
            </w:r>
            <w:r w:rsidR="00AB641E">
              <w:rPr>
                <w:sz w:val="22"/>
                <w:szCs w:val="22"/>
              </w:rPr>
              <w:t>35</w:t>
            </w:r>
          </w:p>
        </w:tc>
      </w:tr>
      <w:tr w:rsidR="00833CC4" w:rsidRPr="00C36D5B" w:rsidTr="002E626D">
        <w:trPr>
          <w:trHeight w:val="74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4.1.3.</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D 35.13        </w:t>
            </w:r>
          </w:p>
          <w:p w:rsidR="00833CC4" w:rsidRPr="00C36D5B" w:rsidRDefault="00833CC4" w:rsidP="00C36D5B">
            <w:pPr>
              <w:shd w:val="clear" w:color="auto" w:fill="FFFFFF" w:themeFill="background1"/>
              <w:rPr>
                <w:i/>
                <w:sz w:val="22"/>
                <w:szCs w:val="22"/>
              </w:rPr>
            </w:pPr>
            <w:r w:rsidRPr="00C36D5B">
              <w:rPr>
                <w:i/>
                <w:sz w:val="22"/>
                <w:szCs w:val="22"/>
              </w:rPr>
              <w:t>D 35.14 </w:t>
            </w:r>
          </w:p>
          <w:p w:rsidR="00833CC4" w:rsidRPr="00C36D5B" w:rsidRDefault="00833CC4" w:rsidP="00C36D5B">
            <w:pPr>
              <w:shd w:val="clear" w:color="auto" w:fill="FFFFFF" w:themeFill="background1"/>
              <w:rPr>
                <w:i/>
                <w:sz w:val="22"/>
                <w:szCs w:val="22"/>
              </w:rPr>
            </w:pPr>
            <w:r w:rsidRPr="00C36D5B">
              <w:rPr>
                <w:i/>
                <w:sz w:val="22"/>
                <w:szCs w:val="22"/>
              </w:rPr>
              <w:t>D 35.12  </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Дистрибуција електричне енергије;                                                                                                  Трговина електричном енергијом;                                                                                                         Пренос електричне енергије  </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1B4AFE" w:rsidRDefault="00833CC4" w:rsidP="00C36D5B">
            <w:pPr>
              <w:shd w:val="clear" w:color="auto" w:fill="FFFFFF" w:themeFill="background1"/>
              <w:rPr>
                <w:sz w:val="22"/>
                <w:szCs w:val="22"/>
              </w:rPr>
            </w:pPr>
          </w:p>
          <w:p w:rsidR="00833CC4" w:rsidRPr="001B4AFE" w:rsidRDefault="0035213A" w:rsidP="00C36D5B">
            <w:pPr>
              <w:shd w:val="clear" w:color="auto" w:fill="FFFFFF" w:themeFill="background1"/>
              <w:rPr>
                <w:sz w:val="22"/>
                <w:szCs w:val="22"/>
              </w:rPr>
            </w:pPr>
            <w:r>
              <w:rPr>
                <w:sz w:val="22"/>
                <w:szCs w:val="22"/>
              </w:rPr>
              <w:t>793.655</w:t>
            </w:r>
            <w:r w:rsidR="00833CC4" w:rsidRPr="001B4AFE">
              <w:rPr>
                <w:sz w:val="22"/>
                <w:szCs w:val="22"/>
              </w:rPr>
              <w:t>,00</w:t>
            </w:r>
          </w:p>
          <w:p w:rsidR="00833CC4" w:rsidRPr="001B4AFE" w:rsidRDefault="00833CC4" w:rsidP="00C36D5B">
            <w:pPr>
              <w:shd w:val="clear" w:color="auto" w:fill="FFFFFF" w:themeFill="background1"/>
              <w:rPr>
                <w:sz w:val="22"/>
                <w:szCs w:val="22"/>
              </w:rPr>
            </w:pPr>
          </w:p>
        </w:tc>
      </w:tr>
      <w:tr w:rsidR="00833CC4" w:rsidRPr="00C36D5B" w:rsidTr="002E626D">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4.1.4.</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H 53.10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Поштанске активности јавног сервиса</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35213A" w:rsidP="00C36D5B">
            <w:pPr>
              <w:shd w:val="clear" w:color="auto" w:fill="FFFFFF" w:themeFill="background1"/>
              <w:rPr>
                <w:sz w:val="22"/>
                <w:szCs w:val="22"/>
              </w:rPr>
            </w:pPr>
            <w:r>
              <w:rPr>
                <w:sz w:val="22"/>
                <w:szCs w:val="22"/>
              </w:rPr>
              <w:t>793.655</w:t>
            </w:r>
            <w:r w:rsidR="00833CC4" w:rsidRPr="00C36D5B">
              <w:rPr>
                <w:sz w:val="22"/>
                <w:szCs w:val="22"/>
              </w:rPr>
              <w:t>,00</w:t>
            </w:r>
          </w:p>
          <w:p w:rsidR="00833CC4" w:rsidRPr="00C36D5B" w:rsidRDefault="00833CC4" w:rsidP="00C36D5B">
            <w:pPr>
              <w:shd w:val="clear" w:color="auto" w:fill="FFFFFF" w:themeFill="background1"/>
              <w:rPr>
                <w:sz w:val="22"/>
                <w:szCs w:val="22"/>
              </w:rPr>
            </w:pPr>
          </w:p>
        </w:tc>
      </w:tr>
      <w:tr w:rsidR="00833CC4" w:rsidRPr="00C36D5B" w:rsidTr="002E626D">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4.1.4.1.</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H 53.10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Поштанске активности јавног сервиса -Испостава у селу</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sz w:val="22"/>
                <w:szCs w:val="22"/>
              </w:rPr>
            </w:pPr>
          </w:p>
          <w:p w:rsidR="00833CC4" w:rsidRPr="00C36D5B" w:rsidRDefault="00AB641E" w:rsidP="00C36D5B">
            <w:pPr>
              <w:shd w:val="clear" w:color="auto" w:fill="FFFFFF" w:themeFill="background1"/>
              <w:rPr>
                <w:sz w:val="22"/>
                <w:szCs w:val="22"/>
              </w:rPr>
            </w:pPr>
            <w:r>
              <w:rPr>
                <w:sz w:val="22"/>
                <w:szCs w:val="22"/>
              </w:rPr>
              <w:t>740.073</w:t>
            </w:r>
            <w:r w:rsidR="0035213A">
              <w:rPr>
                <w:sz w:val="22"/>
                <w:szCs w:val="22"/>
              </w:rPr>
              <w:t>,</w:t>
            </w:r>
            <w:r>
              <w:rPr>
                <w:sz w:val="22"/>
                <w:szCs w:val="22"/>
              </w:rPr>
              <w:t>43</w:t>
            </w:r>
          </w:p>
        </w:tc>
      </w:tr>
      <w:tr w:rsidR="00833CC4" w:rsidRPr="00C36D5B" w:rsidTr="002E626D">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4.1.4.2. </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H 53.10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Поштанске активности јавног сервиса -Уговорна пошта-Агенције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833CC4" w:rsidRPr="00D563FF" w:rsidRDefault="00AB641E" w:rsidP="000278BA">
            <w:pPr>
              <w:shd w:val="clear" w:color="auto" w:fill="FFFFFF" w:themeFill="background1"/>
              <w:rPr>
                <w:sz w:val="22"/>
                <w:szCs w:val="22"/>
              </w:rPr>
            </w:pPr>
            <w:r w:rsidRPr="00972454">
              <w:rPr>
                <w:sz w:val="22"/>
                <w:szCs w:val="22"/>
                <w:highlight w:val="lightGray"/>
                <w:shd w:val="clear" w:color="auto" w:fill="FFFF00"/>
              </w:rPr>
              <w:t>6.200</w:t>
            </w:r>
            <w:r w:rsidR="00833CC4" w:rsidRPr="00972454">
              <w:rPr>
                <w:sz w:val="22"/>
                <w:szCs w:val="22"/>
                <w:highlight w:val="lightGray"/>
                <w:shd w:val="clear" w:color="auto" w:fill="FFFF00"/>
              </w:rPr>
              <w:t>,</w:t>
            </w:r>
            <w:r w:rsidRPr="00972454">
              <w:rPr>
                <w:sz w:val="22"/>
                <w:szCs w:val="22"/>
                <w:highlight w:val="lightGray"/>
                <w:shd w:val="clear" w:color="auto" w:fill="FFFF00"/>
              </w:rPr>
              <w:t>24</w:t>
            </w:r>
          </w:p>
        </w:tc>
      </w:tr>
      <w:tr w:rsidR="00833CC4" w:rsidRPr="00C36D5B" w:rsidTr="002E626D">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4.1.5.</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Ј 61</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Телекомуникације</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35213A" w:rsidP="00B16A9B">
            <w:pPr>
              <w:shd w:val="clear" w:color="auto" w:fill="FFFFFF" w:themeFill="background1"/>
              <w:rPr>
                <w:sz w:val="22"/>
                <w:szCs w:val="22"/>
              </w:rPr>
            </w:pPr>
            <w:r>
              <w:rPr>
                <w:sz w:val="22"/>
                <w:szCs w:val="22"/>
              </w:rPr>
              <w:t>793.</w:t>
            </w:r>
            <w:r w:rsidR="00B16A9B">
              <w:rPr>
                <w:sz w:val="22"/>
                <w:szCs w:val="22"/>
              </w:rPr>
              <w:t>655</w:t>
            </w:r>
            <w:r w:rsidR="00833CC4" w:rsidRPr="00C36D5B">
              <w:rPr>
                <w:sz w:val="22"/>
                <w:szCs w:val="22"/>
              </w:rPr>
              <w:t>,00</w:t>
            </w:r>
          </w:p>
        </w:tc>
      </w:tr>
      <w:tr w:rsidR="00833CC4" w:rsidRPr="00C36D5B" w:rsidTr="002E626D">
        <w:trPr>
          <w:trHeight w:val="62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4.1.6.</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K 64.19</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Остало монетарно посредовање-банке и пословне јединице банака</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sz w:val="22"/>
                <w:szCs w:val="22"/>
              </w:rPr>
            </w:pPr>
          </w:p>
          <w:p w:rsidR="00833CC4" w:rsidRPr="00C36D5B" w:rsidRDefault="0035213A" w:rsidP="00C36D5B">
            <w:pPr>
              <w:shd w:val="clear" w:color="auto" w:fill="FFFFFF" w:themeFill="background1"/>
              <w:rPr>
                <w:sz w:val="22"/>
                <w:szCs w:val="22"/>
              </w:rPr>
            </w:pPr>
            <w:r>
              <w:rPr>
                <w:sz w:val="22"/>
                <w:szCs w:val="22"/>
              </w:rPr>
              <w:t>793.655</w:t>
            </w:r>
            <w:r w:rsidR="00833CC4" w:rsidRPr="00C36D5B">
              <w:rPr>
                <w:sz w:val="22"/>
                <w:szCs w:val="22"/>
              </w:rPr>
              <w:t>,00</w:t>
            </w:r>
          </w:p>
        </w:tc>
      </w:tr>
      <w:tr w:rsidR="00833CC4" w:rsidRPr="00C36D5B" w:rsidTr="002E626D">
        <w:trPr>
          <w:trHeight w:val="62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4.1.7.</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K 65.12    К 65.11  </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Неживотно осигурање;                                                                                        Животно осигурање</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35213A" w:rsidP="00C36D5B">
            <w:pPr>
              <w:shd w:val="clear" w:color="auto" w:fill="FFFFFF" w:themeFill="background1"/>
              <w:rPr>
                <w:sz w:val="22"/>
                <w:szCs w:val="22"/>
              </w:rPr>
            </w:pPr>
            <w:r>
              <w:rPr>
                <w:sz w:val="22"/>
                <w:szCs w:val="22"/>
              </w:rPr>
              <w:t>793.655</w:t>
            </w:r>
            <w:r w:rsidR="00833CC4" w:rsidRPr="00C36D5B">
              <w:rPr>
                <w:sz w:val="22"/>
                <w:szCs w:val="22"/>
              </w:rPr>
              <w:t>,00</w:t>
            </w:r>
          </w:p>
        </w:tc>
      </w:tr>
      <w:tr w:rsidR="00833CC4" w:rsidRPr="00C36D5B" w:rsidTr="00D563FF">
        <w:trPr>
          <w:trHeight w:val="62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4.1.8.</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K 5.12        </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Уговорни агенти за Неживотно осигурање (осигурање моторних                                                                                                                      </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833CC4" w:rsidRPr="00D563FF" w:rsidRDefault="00AB641E" w:rsidP="00C36D5B">
            <w:pPr>
              <w:shd w:val="clear" w:color="auto" w:fill="FFFFFF" w:themeFill="background1"/>
              <w:rPr>
                <w:sz w:val="22"/>
                <w:szCs w:val="22"/>
              </w:rPr>
            </w:pPr>
            <w:r w:rsidRPr="00972454">
              <w:rPr>
                <w:sz w:val="22"/>
                <w:szCs w:val="22"/>
                <w:highlight w:val="lightGray"/>
                <w:shd w:val="clear" w:color="auto" w:fill="FFFF00"/>
              </w:rPr>
              <w:t>65.458</w:t>
            </w:r>
            <w:r w:rsidR="00833CC4" w:rsidRPr="00972454">
              <w:rPr>
                <w:sz w:val="22"/>
                <w:szCs w:val="22"/>
                <w:highlight w:val="lightGray"/>
                <w:shd w:val="clear" w:color="auto" w:fill="FFFF00"/>
              </w:rPr>
              <w:t>,</w:t>
            </w:r>
            <w:r w:rsidRPr="00972454">
              <w:rPr>
                <w:sz w:val="22"/>
                <w:szCs w:val="22"/>
                <w:highlight w:val="lightGray"/>
                <w:shd w:val="clear" w:color="auto" w:fill="FFFF00"/>
              </w:rPr>
              <w:t>78</w:t>
            </w:r>
          </w:p>
        </w:tc>
      </w:tr>
      <w:tr w:rsidR="00833CC4" w:rsidRPr="003443D9" w:rsidTr="002E626D">
        <w:trPr>
          <w:trHeight w:val="62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4.1.9.</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R 92.00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Клађење и друге сличне активности - кладионице, коцкарнице, експлоатација аутомата за игре на срећу и сл.</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833CC4" w:rsidRPr="003443D9" w:rsidRDefault="0035213A" w:rsidP="003443D9">
            <w:pPr>
              <w:shd w:val="clear" w:color="auto" w:fill="FFFFFF" w:themeFill="background1"/>
              <w:rPr>
                <w:sz w:val="22"/>
                <w:szCs w:val="22"/>
              </w:rPr>
            </w:pPr>
            <w:r w:rsidRPr="00972454">
              <w:rPr>
                <w:sz w:val="22"/>
                <w:szCs w:val="22"/>
                <w:highlight w:val="lightGray"/>
                <w:shd w:val="clear" w:color="auto" w:fill="FFFF00"/>
              </w:rPr>
              <w:t>654.</w:t>
            </w:r>
            <w:r w:rsidR="006A3E00" w:rsidRPr="00972454">
              <w:rPr>
                <w:sz w:val="22"/>
                <w:szCs w:val="22"/>
                <w:highlight w:val="lightGray"/>
                <w:shd w:val="clear" w:color="auto" w:fill="FFFF00"/>
              </w:rPr>
              <w:t>590</w:t>
            </w:r>
            <w:r w:rsidR="003443D9" w:rsidRPr="00972454">
              <w:rPr>
                <w:sz w:val="22"/>
                <w:szCs w:val="22"/>
                <w:highlight w:val="lightGray"/>
                <w:shd w:val="clear" w:color="auto" w:fill="FFFF00"/>
              </w:rPr>
              <w:t>,</w:t>
            </w:r>
            <w:r w:rsidR="006A3E00" w:rsidRPr="00972454">
              <w:rPr>
                <w:sz w:val="22"/>
                <w:szCs w:val="22"/>
                <w:highlight w:val="lightGray"/>
                <w:shd w:val="clear" w:color="auto" w:fill="FFFF00"/>
              </w:rPr>
              <w:t>11</w:t>
            </w:r>
          </w:p>
        </w:tc>
      </w:tr>
      <w:tr w:rsidR="00833CC4" w:rsidRPr="00C36D5B" w:rsidTr="001B4AFE">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4.1.10.</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R 92.00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Продаја листића лутрије (лозова и слично)</w:t>
            </w:r>
          </w:p>
        </w:tc>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rsidR="00833CC4" w:rsidRPr="003443D9" w:rsidRDefault="0035213A" w:rsidP="00C36D5B">
            <w:pPr>
              <w:shd w:val="clear" w:color="auto" w:fill="FFFFFF" w:themeFill="background1"/>
              <w:rPr>
                <w:sz w:val="22"/>
                <w:szCs w:val="22"/>
                <w:highlight w:val="lightGray"/>
              </w:rPr>
            </w:pPr>
            <w:r w:rsidRPr="003443D9">
              <w:rPr>
                <w:sz w:val="22"/>
                <w:szCs w:val="22"/>
                <w:highlight w:val="lightGray"/>
                <w:shd w:val="clear" w:color="auto" w:fill="FFFF00"/>
              </w:rPr>
              <w:t>43.612</w:t>
            </w:r>
            <w:r w:rsidR="00833CC4" w:rsidRPr="003443D9">
              <w:rPr>
                <w:sz w:val="22"/>
                <w:szCs w:val="22"/>
                <w:highlight w:val="lightGray"/>
                <w:shd w:val="clear" w:color="auto" w:fill="FFFF00"/>
              </w:rPr>
              <w:t>,</w:t>
            </w:r>
            <w:r w:rsidR="006A3E00">
              <w:rPr>
                <w:sz w:val="22"/>
                <w:szCs w:val="22"/>
                <w:highlight w:val="lightGray"/>
                <w:shd w:val="clear" w:color="auto" w:fill="FFFF00"/>
              </w:rPr>
              <w:t>58</w:t>
            </w:r>
          </w:p>
        </w:tc>
      </w:tr>
      <w:tr w:rsidR="00833CC4" w:rsidRPr="003443D9" w:rsidTr="002E626D">
        <w:trPr>
          <w:trHeight w:val="300"/>
        </w:trPr>
        <w:tc>
          <w:tcPr>
            <w:tcW w:w="74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4.1.11.</w:t>
            </w:r>
          </w:p>
        </w:tc>
        <w:tc>
          <w:tcPr>
            <w:tcW w:w="108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I 56.30</w:t>
            </w:r>
          </w:p>
        </w:tc>
        <w:tc>
          <w:tcPr>
            <w:tcW w:w="74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i/>
                <w:sz w:val="22"/>
                <w:szCs w:val="22"/>
              </w:rPr>
            </w:pPr>
            <w:r w:rsidRPr="00C36D5B">
              <w:rPr>
                <w:i/>
                <w:sz w:val="22"/>
                <w:szCs w:val="22"/>
              </w:rPr>
              <w:t>Услуге припремања и послуживања пића у баровима и дискотекама И ТО САМО У КАТЕГОРИЈИ „НОЋНИХ БАРОВА И ДИСКОТЕКА“</w:t>
            </w:r>
          </w:p>
        </w:tc>
        <w:tc>
          <w:tcPr>
            <w:tcW w:w="126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rsidR="00833CC4" w:rsidRPr="00C36D5B" w:rsidRDefault="00833CC4" w:rsidP="00C36D5B">
            <w:pPr>
              <w:shd w:val="clear" w:color="auto" w:fill="FFFFFF" w:themeFill="background1"/>
              <w:rPr>
                <w:sz w:val="22"/>
                <w:szCs w:val="22"/>
              </w:rPr>
            </w:pPr>
          </w:p>
          <w:p w:rsidR="00833CC4" w:rsidRPr="00C36D5B" w:rsidRDefault="006A3E00" w:rsidP="00C36D5B">
            <w:pPr>
              <w:shd w:val="clear" w:color="auto" w:fill="FFFFFF" w:themeFill="background1"/>
              <w:rPr>
                <w:sz w:val="22"/>
                <w:szCs w:val="22"/>
              </w:rPr>
            </w:pPr>
            <w:r>
              <w:rPr>
                <w:sz w:val="22"/>
                <w:szCs w:val="22"/>
              </w:rPr>
              <w:t>152.723</w:t>
            </w:r>
            <w:r w:rsidR="00833CC4" w:rsidRPr="0094341C">
              <w:rPr>
                <w:sz w:val="22"/>
                <w:szCs w:val="22"/>
              </w:rPr>
              <w:t>,</w:t>
            </w:r>
            <w:r>
              <w:rPr>
                <w:sz w:val="22"/>
                <w:szCs w:val="22"/>
              </w:rPr>
              <w:t>86</w:t>
            </w:r>
          </w:p>
        </w:tc>
      </w:tr>
    </w:tbl>
    <w:p w:rsidR="00833CC4" w:rsidRPr="00C36D5B" w:rsidRDefault="00833CC4" w:rsidP="00C36D5B">
      <w:pPr>
        <w:shd w:val="clear" w:color="auto" w:fill="FFFFFF" w:themeFill="background1"/>
        <w:rPr>
          <w:sz w:val="22"/>
          <w:szCs w:val="22"/>
        </w:rPr>
      </w:pPr>
    </w:p>
    <w:p w:rsidR="00833CC4" w:rsidRPr="00C36D5B" w:rsidRDefault="00833CC4" w:rsidP="00C36D5B">
      <w:pPr>
        <w:shd w:val="clear" w:color="auto" w:fill="FFFFFF" w:themeFill="background1"/>
        <w:rPr>
          <w:sz w:val="22"/>
          <w:szCs w:val="22"/>
        </w:rPr>
      </w:pPr>
      <w:r w:rsidRPr="00C36D5B">
        <w:rPr>
          <w:sz w:val="22"/>
          <w:szCs w:val="22"/>
        </w:rPr>
        <w:tab/>
        <w:t>Предузетници и правна лица из тачке три, плаћају утврђени износ локалне комуналне таксе за истицање фирме на пословном простору без обзира на површину пословног простора у којем обављају делатност, техничко употребних карактеристика објекта и делова територије општине односно зона у којем обављају делстност.</w:t>
      </w:r>
    </w:p>
    <w:p w:rsidR="00833CC4" w:rsidRPr="00C36D5B" w:rsidRDefault="00833CC4" w:rsidP="00C36D5B">
      <w:pPr>
        <w:shd w:val="clear" w:color="auto" w:fill="FFFFFF" w:themeFill="background1"/>
        <w:spacing w:after="240"/>
        <w:rPr>
          <w:sz w:val="22"/>
          <w:szCs w:val="22"/>
        </w:rPr>
      </w:pPr>
    </w:p>
    <w:p w:rsidR="00833CC4" w:rsidRPr="00C36D5B" w:rsidRDefault="00833CC4" w:rsidP="00C36D5B">
      <w:pPr>
        <w:shd w:val="clear" w:color="auto" w:fill="FFFFFF" w:themeFill="background1"/>
        <w:rPr>
          <w:sz w:val="22"/>
          <w:szCs w:val="22"/>
        </w:rPr>
      </w:pPr>
      <w:r w:rsidRPr="00C36D5B">
        <w:rPr>
          <w:sz w:val="22"/>
          <w:szCs w:val="22"/>
          <w:u w:val="single"/>
        </w:rPr>
        <w:t>НАПОМЕНА:</w:t>
      </w:r>
    </w:p>
    <w:p w:rsidR="00833CC4" w:rsidRPr="00C36D5B" w:rsidRDefault="00833CC4" w:rsidP="00C36D5B">
      <w:pPr>
        <w:shd w:val="clear" w:color="auto" w:fill="FFFFFF" w:themeFill="background1"/>
        <w:rPr>
          <w:sz w:val="22"/>
          <w:szCs w:val="22"/>
        </w:rPr>
      </w:pPr>
    </w:p>
    <w:p w:rsidR="00833CC4" w:rsidRPr="00C36D5B" w:rsidRDefault="00833CC4" w:rsidP="00C36D5B">
      <w:pPr>
        <w:numPr>
          <w:ilvl w:val="0"/>
          <w:numId w:val="10"/>
        </w:numPr>
        <w:shd w:val="clear" w:color="auto" w:fill="FFFFFF" w:themeFill="background1"/>
        <w:ind w:left="360"/>
        <w:textAlignment w:val="baseline"/>
        <w:rPr>
          <w:sz w:val="22"/>
          <w:szCs w:val="22"/>
        </w:rPr>
      </w:pPr>
      <w:r w:rsidRPr="00C36D5B">
        <w:rPr>
          <w:sz w:val="22"/>
          <w:szCs w:val="22"/>
        </w:rPr>
        <w:t>Под фирмом се подразува сваки истакнути назив или име које упућује на то да таксени обвезник обавља делатност, без обзира да ли је назив истакнут на објекту, дворишту, степеништу, улазним вратима, поштанском сандучету или било ком другом делу објекта у коме се налазе пословне просторије таксеног обвезника.</w:t>
      </w:r>
    </w:p>
    <w:p w:rsidR="00833CC4" w:rsidRPr="00C36D5B" w:rsidRDefault="00833CC4" w:rsidP="00C36D5B">
      <w:pPr>
        <w:numPr>
          <w:ilvl w:val="0"/>
          <w:numId w:val="10"/>
        </w:numPr>
        <w:shd w:val="clear" w:color="auto" w:fill="FFFFFF" w:themeFill="background1"/>
        <w:ind w:left="360"/>
        <w:textAlignment w:val="baseline"/>
        <w:rPr>
          <w:sz w:val="22"/>
          <w:szCs w:val="22"/>
        </w:rPr>
      </w:pPr>
      <w:r w:rsidRPr="00C36D5B">
        <w:rPr>
          <w:sz w:val="22"/>
          <w:szCs w:val="22"/>
        </w:rPr>
        <w:t>Ако се на једном пословном објекту налази више истакнутих фирми истог обвезника, такса се плаћа само за једну фирму.</w:t>
      </w:r>
    </w:p>
    <w:p w:rsidR="00833CC4" w:rsidRPr="00C36D5B" w:rsidRDefault="00833CC4" w:rsidP="00C36D5B">
      <w:pPr>
        <w:shd w:val="clear" w:color="auto" w:fill="FFFFFF" w:themeFill="background1"/>
        <w:ind w:hanging="21"/>
        <w:rPr>
          <w:sz w:val="22"/>
          <w:szCs w:val="22"/>
        </w:rPr>
      </w:pPr>
      <w:r w:rsidRPr="00C36D5B">
        <w:rPr>
          <w:sz w:val="22"/>
          <w:szCs w:val="22"/>
        </w:rPr>
        <w:t>      За сваку фирму истакнуту ван пословног објекта плаћа се такса за сваку истакнуту фирму.</w:t>
      </w:r>
    </w:p>
    <w:p w:rsidR="00833CC4" w:rsidRPr="00C36D5B" w:rsidRDefault="00833CC4" w:rsidP="00C36D5B">
      <w:pPr>
        <w:numPr>
          <w:ilvl w:val="0"/>
          <w:numId w:val="11"/>
        </w:numPr>
        <w:shd w:val="clear" w:color="auto" w:fill="FFFFFF" w:themeFill="background1"/>
        <w:textAlignment w:val="baseline"/>
        <w:rPr>
          <w:sz w:val="22"/>
          <w:szCs w:val="22"/>
        </w:rPr>
      </w:pPr>
      <w:r w:rsidRPr="00C36D5B">
        <w:rPr>
          <w:sz w:val="22"/>
          <w:szCs w:val="22"/>
        </w:rPr>
        <w:t>Под делатностима  из овог тарифног броја, подразумевају се делатности у смислу важећих аката о класификацији делатности.</w:t>
      </w:r>
    </w:p>
    <w:p w:rsidR="00833CC4" w:rsidRPr="00C36D5B" w:rsidRDefault="00833CC4" w:rsidP="00C36D5B">
      <w:pPr>
        <w:numPr>
          <w:ilvl w:val="0"/>
          <w:numId w:val="12"/>
        </w:numPr>
        <w:shd w:val="clear" w:color="auto" w:fill="FFFFFF" w:themeFill="background1"/>
        <w:textAlignment w:val="baseline"/>
        <w:rPr>
          <w:sz w:val="22"/>
          <w:szCs w:val="22"/>
        </w:rPr>
      </w:pPr>
      <w:r w:rsidRPr="00C36D5B">
        <w:rPr>
          <w:sz w:val="22"/>
          <w:szCs w:val="22"/>
        </w:rPr>
        <w:t xml:space="preserve">Таксени обвезници, правна лица обавезни су да сваке године достављавају верификовано обавештење о разврставању по величини од стране Агенције за привредене регистре, у смислу Закона којим се уређује рачуноводство као и финансијски извештај за годину која претходи години за коју се утврђује </w:t>
      </w:r>
      <w:r w:rsidRPr="00C36D5B">
        <w:rPr>
          <w:sz w:val="22"/>
          <w:szCs w:val="22"/>
        </w:rPr>
        <w:lastRenderedPageBreak/>
        <w:t>комунална такса за истицање фирме на пословном простору, најкасније до 31. марта у години за коју се врши утврђивање таксене обавезе ако је приход таксеног обвезника већи од 50.000.000,00 динара.</w:t>
      </w:r>
    </w:p>
    <w:p w:rsidR="00833CC4" w:rsidRPr="00C36D5B" w:rsidRDefault="00833CC4" w:rsidP="00C36D5B">
      <w:pPr>
        <w:numPr>
          <w:ilvl w:val="0"/>
          <w:numId w:val="13"/>
        </w:numPr>
        <w:shd w:val="clear" w:color="auto" w:fill="FFFFFF" w:themeFill="background1"/>
        <w:textAlignment w:val="baseline"/>
        <w:rPr>
          <w:sz w:val="22"/>
          <w:szCs w:val="22"/>
        </w:rPr>
      </w:pPr>
      <w:r w:rsidRPr="00C36D5B">
        <w:rPr>
          <w:sz w:val="22"/>
          <w:szCs w:val="22"/>
        </w:rPr>
        <w:t>Таксени обвезници, предузетници обавезни су да сваке године достављају документацију о исказаном годишњем приходу за годину која претходи години за коју се утврђује комунална такса за истицање фирме на пословном простору, најкасније до 31. марта у години за коју се врши утврђивање таксене обавезе ако је приход таксеног обвезника већи од 50.000.000,00 динара.</w:t>
      </w:r>
    </w:p>
    <w:p w:rsidR="00833CC4" w:rsidRPr="00C36D5B" w:rsidRDefault="00833CC4" w:rsidP="00C36D5B">
      <w:pPr>
        <w:numPr>
          <w:ilvl w:val="0"/>
          <w:numId w:val="14"/>
        </w:numPr>
        <w:shd w:val="clear" w:color="auto" w:fill="FFFFFF" w:themeFill="background1"/>
        <w:textAlignment w:val="baseline"/>
        <w:rPr>
          <w:sz w:val="22"/>
          <w:szCs w:val="22"/>
        </w:rPr>
      </w:pPr>
      <w:r w:rsidRPr="00C36D5B">
        <w:rPr>
          <w:sz w:val="22"/>
          <w:szCs w:val="22"/>
        </w:rPr>
        <w:t>Обвезници таксе по овом Тарифном броју дужни су да поднесу пријаву Општинској управи општине Рача, Одсеку за утврђивање, наплату и контролу јавних прихода ради утврђивања висине таксе најкасније до 31. марта у години за коју се врши утврђивање таксе. </w:t>
      </w:r>
    </w:p>
    <w:p w:rsidR="00833CC4" w:rsidRPr="00C36D5B" w:rsidRDefault="00726751" w:rsidP="00C36D5B">
      <w:pPr>
        <w:shd w:val="clear" w:color="auto" w:fill="FFFFFF" w:themeFill="background1"/>
        <w:ind w:hanging="381"/>
        <w:rPr>
          <w:sz w:val="22"/>
          <w:szCs w:val="22"/>
        </w:rPr>
      </w:pPr>
      <w:r>
        <w:rPr>
          <w:sz w:val="22"/>
          <w:szCs w:val="22"/>
        </w:rPr>
        <w:t xml:space="preserve">      </w:t>
      </w:r>
      <w:r w:rsidR="00833CC4" w:rsidRPr="00C36D5B">
        <w:rPr>
          <w:sz w:val="22"/>
          <w:szCs w:val="22"/>
        </w:rPr>
        <w:t>Уколико  у току године (после 31. марта) таксени обвезник региструје фирму дужан је да у року од 30  дана од дана почетка обављања делатности поднесу пријаву Општинској управи општине Рача, Одсеку за утврђивање, наплату и контролу јавних прихода.</w:t>
      </w:r>
    </w:p>
    <w:p w:rsidR="00833CC4" w:rsidRPr="00C36D5B" w:rsidRDefault="00726751" w:rsidP="00C36D5B">
      <w:pPr>
        <w:shd w:val="clear" w:color="auto" w:fill="FFFFFF" w:themeFill="background1"/>
        <w:ind w:hanging="381"/>
        <w:rPr>
          <w:sz w:val="22"/>
          <w:szCs w:val="22"/>
        </w:rPr>
      </w:pPr>
      <w:r>
        <w:rPr>
          <w:sz w:val="22"/>
          <w:szCs w:val="22"/>
        </w:rPr>
        <w:t xml:space="preserve">      </w:t>
      </w:r>
      <w:r w:rsidR="00833CC4" w:rsidRPr="00C36D5B">
        <w:rPr>
          <w:sz w:val="22"/>
          <w:szCs w:val="22"/>
        </w:rPr>
        <w:t>Обвезници таксе по овом Тарифном броју дужни су да сваку насталу  промену (статус, адреса и др.) која је од утицаја за утврђење обавезуе пријави у року од 30  дана од дана настанка промене.</w:t>
      </w:r>
    </w:p>
    <w:p w:rsidR="00833CC4" w:rsidRPr="00C36D5B" w:rsidRDefault="00833CC4" w:rsidP="00C36D5B">
      <w:pPr>
        <w:numPr>
          <w:ilvl w:val="0"/>
          <w:numId w:val="15"/>
        </w:numPr>
        <w:shd w:val="clear" w:color="auto" w:fill="FFFFFF" w:themeFill="background1"/>
        <w:textAlignment w:val="baseline"/>
        <w:rPr>
          <w:sz w:val="22"/>
          <w:szCs w:val="22"/>
        </w:rPr>
      </w:pPr>
      <w:r w:rsidRPr="00C36D5B">
        <w:rPr>
          <w:sz w:val="22"/>
          <w:szCs w:val="22"/>
        </w:rPr>
        <w:t>Обвезник таксе коме је Општинска управа општине Рача решењем утврдила плаћање таксе из овог тарифног броја, плаћа је квартално према роковима прописаним за плаћање.</w:t>
      </w:r>
    </w:p>
    <w:p w:rsidR="00833CC4" w:rsidRPr="00C36D5B" w:rsidRDefault="00833CC4" w:rsidP="00C36D5B">
      <w:pPr>
        <w:numPr>
          <w:ilvl w:val="0"/>
          <w:numId w:val="16"/>
        </w:numPr>
        <w:shd w:val="clear" w:color="auto" w:fill="FFFFFF" w:themeFill="background1"/>
        <w:textAlignment w:val="baseline"/>
        <w:rPr>
          <w:sz w:val="22"/>
          <w:szCs w:val="22"/>
        </w:rPr>
      </w:pPr>
      <w:r w:rsidRPr="00C36D5B">
        <w:rPr>
          <w:sz w:val="22"/>
          <w:szCs w:val="22"/>
        </w:rPr>
        <w:t>Такса за истицање фирме плаћа се како за седиште, тако и за сваку пословну јединицу правног лица на територији општине Рача.</w:t>
      </w:r>
    </w:p>
    <w:p w:rsidR="00833CC4" w:rsidRPr="00C36D5B" w:rsidRDefault="00833CC4" w:rsidP="00C36D5B">
      <w:pPr>
        <w:numPr>
          <w:ilvl w:val="0"/>
          <w:numId w:val="17"/>
        </w:numPr>
        <w:shd w:val="clear" w:color="auto" w:fill="FFFFFF" w:themeFill="background1"/>
        <w:textAlignment w:val="baseline"/>
        <w:rPr>
          <w:sz w:val="22"/>
          <w:szCs w:val="22"/>
        </w:rPr>
      </w:pPr>
      <w:r w:rsidRPr="00C36D5B">
        <w:rPr>
          <w:sz w:val="22"/>
          <w:szCs w:val="22"/>
        </w:rPr>
        <w:t>За време трајања привремене одјаве делатности, обвезник таксе не плаћа таксу по овом тарифном броју.</w:t>
      </w:r>
    </w:p>
    <w:p w:rsidR="00833CC4" w:rsidRPr="00C36D5B" w:rsidRDefault="00833CC4" w:rsidP="00C36D5B">
      <w:pPr>
        <w:numPr>
          <w:ilvl w:val="0"/>
          <w:numId w:val="18"/>
        </w:numPr>
        <w:shd w:val="clear" w:color="auto" w:fill="FFFFFF" w:themeFill="background1"/>
        <w:textAlignment w:val="baseline"/>
        <w:rPr>
          <w:sz w:val="22"/>
          <w:szCs w:val="22"/>
        </w:rPr>
      </w:pPr>
      <w:r w:rsidRPr="00C36D5B">
        <w:rPr>
          <w:sz w:val="22"/>
          <w:szCs w:val="22"/>
        </w:rPr>
        <w:t>Таксу за истицање фирме на пословним просторијама не плаћају државни органи, органи и организације територијалне аутономије, јединице локалне самоуправе, основне и средње школе, установе социјалне и дечије заштите, друга правна лица која се финансирају из буџета општине Рача и јавна предузећа чији је оснивач Скупштина општине Рача.</w:t>
      </w:r>
    </w:p>
    <w:p w:rsidR="00833CC4" w:rsidRPr="00C36D5B" w:rsidRDefault="00833CC4" w:rsidP="00C36D5B">
      <w:pPr>
        <w:numPr>
          <w:ilvl w:val="0"/>
          <w:numId w:val="19"/>
        </w:numPr>
        <w:shd w:val="clear" w:color="auto" w:fill="FFFFFF" w:themeFill="background1"/>
        <w:textAlignment w:val="baseline"/>
        <w:rPr>
          <w:sz w:val="22"/>
          <w:szCs w:val="22"/>
        </w:rPr>
      </w:pPr>
      <w:r w:rsidRPr="00C36D5B">
        <w:rPr>
          <w:sz w:val="22"/>
          <w:szCs w:val="22"/>
        </w:rPr>
        <w:t>Утврђивање, контролу и наплату таксе по овом тарифном броју врши Општинска управа  општине Рача – Одсек за утврђивање наплату и контролу јавних прихода.</w:t>
      </w:r>
    </w:p>
    <w:p w:rsidR="00833CC4" w:rsidRPr="00C36D5B" w:rsidRDefault="00833CC4" w:rsidP="00C36D5B">
      <w:pPr>
        <w:numPr>
          <w:ilvl w:val="0"/>
          <w:numId w:val="20"/>
        </w:numPr>
        <w:shd w:val="clear" w:color="auto" w:fill="FFFFFF" w:themeFill="background1"/>
        <w:textAlignment w:val="baseline"/>
        <w:rPr>
          <w:sz w:val="22"/>
          <w:szCs w:val="22"/>
        </w:rPr>
      </w:pPr>
      <w:r w:rsidRPr="00C36D5B">
        <w:rPr>
          <w:sz w:val="22"/>
          <w:szCs w:val="22"/>
        </w:rPr>
        <w:t>Такса по овом тарифном броју  уплаћује се на уплатни рачун локалних јавних прихода.</w:t>
      </w:r>
    </w:p>
    <w:p w:rsidR="00833CC4" w:rsidRPr="00C36D5B" w:rsidRDefault="00833CC4" w:rsidP="00C36D5B">
      <w:pPr>
        <w:numPr>
          <w:ilvl w:val="0"/>
          <w:numId w:val="21"/>
        </w:numPr>
        <w:shd w:val="clear" w:color="auto" w:fill="FFFFFF" w:themeFill="background1"/>
        <w:textAlignment w:val="baseline"/>
        <w:rPr>
          <w:sz w:val="22"/>
          <w:szCs w:val="22"/>
        </w:rPr>
      </w:pPr>
      <w:r w:rsidRPr="00C36D5B">
        <w:rPr>
          <w:sz w:val="22"/>
          <w:szCs w:val="22"/>
          <w:shd w:val="clear" w:color="auto" w:fill="FFFFFF"/>
        </w:rPr>
        <w:t>Под просечном зарадом сматра се просечна зарада по запосленом остварена на територији јединице локалне самоуправе у периоду јануар - август године која претходи години за коју се утврђује фирмарина, према подацима републичког органа надлежног за послове статистике.</w:t>
      </w:r>
    </w:p>
    <w:p w:rsidR="00833CC4" w:rsidRPr="00726751" w:rsidRDefault="00833CC4" w:rsidP="00726751">
      <w:pPr>
        <w:numPr>
          <w:ilvl w:val="0"/>
          <w:numId w:val="22"/>
        </w:numPr>
        <w:shd w:val="clear" w:color="auto" w:fill="FFFFFF" w:themeFill="background1"/>
        <w:textAlignment w:val="baseline"/>
        <w:rPr>
          <w:sz w:val="22"/>
          <w:szCs w:val="22"/>
        </w:rPr>
      </w:pPr>
      <w:r w:rsidRPr="00C36D5B">
        <w:rPr>
          <w:sz w:val="22"/>
          <w:szCs w:val="22"/>
        </w:rPr>
        <w:t>Комунална такса утврђује се за календарску годину а плаћа се тромесечно у року од 45 дана од дана почетка тромесечја.(до 15.02,15.</w:t>
      </w:r>
      <w:r w:rsidR="00726751">
        <w:rPr>
          <w:sz w:val="22"/>
          <w:szCs w:val="22"/>
        </w:rPr>
        <w:t xml:space="preserve">05,15.08 и 15.11) </w:t>
      </w:r>
      <w:r w:rsidRPr="00726751">
        <w:rPr>
          <w:sz w:val="22"/>
          <w:szCs w:val="22"/>
        </w:rPr>
        <w:t>о</w:t>
      </w:r>
      <w:r w:rsidR="00726751">
        <w:rPr>
          <w:sz w:val="22"/>
          <w:szCs w:val="22"/>
        </w:rPr>
        <w:t>д</w:t>
      </w:r>
      <w:r w:rsidRPr="00726751">
        <w:rPr>
          <w:sz w:val="22"/>
          <w:szCs w:val="22"/>
        </w:rPr>
        <w:t xml:space="preserve"> доношења решења о утврђивању обавезе плаћања комуналне таксе за  за текућу годину, такса се плаћа аконтационо у висини обавезе за последње тромесечје године која претходи години за коју се утврђује и плаћа такса.</w:t>
      </w:r>
    </w:p>
    <w:p w:rsidR="00833CC4" w:rsidRPr="00C36D5B" w:rsidRDefault="00833CC4" w:rsidP="00726751">
      <w:pPr>
        <w:shd w:val="clear" w:color="auto" w:fill="FFFFFF" w:themeFill="background1"/>
        <w:ind w:firstLine="6"/>
        <w:rPr>
          <w:sz w:val="22"/>
          <w:szCs w:val="22"/>
        </w:rPr>
      </w:pPr>
      <w:r w:rsidRPr="00C36D5B">
        <w:rPr>
          <w:sz w:val="22"/>
          <w:szCs w:val="22"/>
        </w:rPr>
        <w:t>Разлику између таксе утврђене решењем Пореског одељења и аконтационо уплаћене таксе за време за које је таксена обавеза доспела, обвезник је дужан да уплати у року од 15 дана од дана достављања првостепеног решења о утврђивању таксене обавезе.</w:t>
      </w:r>
    </w:p>
    <w:p w:rsidR="00833CC4" w:rsidRPr="00C36D5B" w:rsidRDefault="00833CC4" w:rsidP="00726751">
      <w:pPr>
        <w:shd w:val="clear" w:color="auto" w:fill="FFFFFF" w:themeFill="background1"/>
        <w:ind w:firstLine="6"/>
        <w:rPr>
          <w:sz w:val="22"/>
          <w:szCs w:val="22"/>
        </w:rPr>
      </w:pPr>
      <w:r w:rsidRPr="00C36D5B">
        <w:rPr>
          <w:sz w:val="22"/>
          <w:szCs w:val="22"/>
        </w:rPr>
        <w:t>На износе аконтација које нису плаћене у року из става 2. овог члана, обвезник је дужан да плати камату која се обрачунава у складу са законом којим се уређују порески поступак и пореска администрација.</w:t>
      </w:r>
    </w:p>
    <w:p w:rsidR="00833CC4" w:rsidRPr="00C36D5B" w:rsidRDefault="00833CC4" w:rsidP="00726751">
      <w:pPr>
        <w:shd w:val="clear" w:color="auto" w:fill="FFFFFF" w:themeFill="background1"/>
        <w:ind w:firstLine="6"/>
        <w:rPr>
          <w:sz w:val="22"/>
          <w:szCs w:val="22"/>
        </w:rPr>
      </w:pPr>
      <w:r w:rsidRPr="00C36D5B">
        <w:rPr>
          <w:sz w:val="22"/>
          <w:szCs w:val="22"/>
        </w:rPr>
        <w:t>На дуговани таксу осим камате, камата се обрачунава у складу са законом којим се уређују порески поступак и пореска администрација.</w:t>
      </w:r>
    </w:p>
    <w:p w:rsidR="00E6374B" w:rsidRPr="00C36D5B" w:rsidRDefault="00C9499A" w:rsidP="00C36D5B">
      <w:pPr>
        <w:shd w:val="clear" w:color="auto" w:fill="FFFFFF"/>
        <w:rPr>
          <w:sz w:val="22"/>
          <w:szCs w:val="22"/>
          <w:lang w:val="sr-Cyrl-CS"/>
        </w:rPr>
      </w:pPr>
      <w:r w:rsidRPr="00C36D5B">
        <w:rPr>
          <w:sz w:val="22"/>
          <w:szCs w:val="22"/>
          <w:lang w:val="sr-Cyrl-CS"/>
        </w:rPr>
        <w:t xml:space="preserve">           </w:t>
      </w:r>
    </w:p>
    <w:p w:rsidR="00C9499A" w:rsidRPr="00C36D5B" w:rsidRDefault="00C9499A" w:rsidP="00726751">
      <w:pPr>
        <w:shd w:val="clear" w:color="auto" w:fill="FFFFFF"/>
        <w:jc w:val="center"/>
        <w:rPr>
          <w:b/>
          <w:sz w:val="22"/>
          <w:szCs w:val="22"/>
          <w:lang w:val="sr-Cyrl-CS"/>
        </w:rPr>
      </w:pPr>
      <w:r w:rsidRPr="00C36D5B">
        <w:rPr>
          <w:b/>
          <w:sz w:val="22"/>
          <w:szCs w:val="22"/>
          <w:lang w:val="sr-Cyrl-CS"/>
        </w:rPr>
        <w:t>ТАРИФНИ БРОЈ 2</w:t>
      </w:r>
    </w:p>
    <w:p w:rsidR="00C9499A" w:rsidRPr="00C36D5B" w:rsidRDefault="00C9499A" w:rsidP="00C36D5B">
      <w:pPr>
        <w:shd w:val="clear" w:color="auto" w:fill="FFFFFF"/>
        <w:ind w:left="720"/>
        <w:rPr>
          <w:sz w:val="22"/>
          <w:szCs w:val="22"/>
          <w:lang w:val="sr-Cyrl-CS"/>
        </w:rPr>
      </w:pPr>
    </w:p>
    <w:p w:rsidR="00C9499A" w:rsidRPr="00C36D5B" w:rsidRDefault="00C9499A" w:rsidP="00C36D5B">
      <w:pPr>
        <w:shd w:val="clear" w:color="auto" w:fill="FFFFFF"/>
        <w:ind w:left="720"/>
        <w:rPr>
          <w:sz w:val="22"/>
          <w:szCs w:val="22"/>
          <w:lang w:val="sr-Cyrl-CS"/>
        </w:rPr>
      </w:pPr>
    </w:p>
    <w:p w:rsidR="00B73DCC" w:rsidRPr="00C36D5B" w:rsidRDefault="00B73DCC" w:rsidP="00C36D5B">
      <w:pPr>
        <w:ind w:firstLine="360"/>
        <w:rPr>
          <w:sz w:val="22"/>
          <w:szCs w:val="22"/>
        </w:rPr>
      </w:pPr>
      <w:r w:rsidRPr="00C36D5B">
        <w:rPr>
          <w:sz w:val="22"/>
          <w:szCs w:val="22"/>
        </w:rPr>
        <w:t>Комунална такса за држање средстава на игру („Забавне игре“), на рачунарима, симулаторима, видео апаратима, флиперима и сличним направама које се стављају у погон помоћу новца и жетона, као што су билијар, пикадо и друге сличне игре у којима учесник не остварује добитак у новцу или стварима већ само право на бесплатну игру, утврђује се у дневном износу по једној вредности, односно јединици и то:</w:t>
      </w:r>
    </w:p>
    <w:p w:rsidR="00B73DCC" w:rsidRPr="00C36D5B" w:rsidRDefault="00B73DCC" w:rsidP="00C36D5B">
      <w:pPr>
        <w:rPr>
          <w:sz w:val="22"/>
          <w:szCs w:val="22"/>
        </w:rPr>
      </w:pPr>
    </w:p>
    <w:p w:rsidR="00B73DCC" w:rsidRPr="00C36D5B" w:rsidRDefault="00B73DCC" w:rsidP="00C36D5B">
      <w:pPr>
        <w:pStyle w:val="ListParagraph"/>
        <w:numPr>
          <w:ilvl w:val="0"/>
          <w:numId w:val="7"/>
        </w:numPr>
        <w:rPr>
          <w:rFonts w:ascii="Times New Roman" w:hAnsi="Times New Roman" w:cs="Times New Roman"/>
          <w:sz w:val="22"/>
        </w:rPr>
      </w:pPr>
      <w:r w:rsidRPr="00C36D5B">
        <w:rPr>
          <w:rFonts w:ascii="Times New Roman" w:hAnsi="Times New Roman" w:cs="Times New Roman"/>
          <w:sz w:val="22"/>
        </w:rPr>
        <w:t>Приређивање томболе__________________________________________516,00 динара</w:t>
      </w:r>
    </w:p>
    <w:p w:rsidR="00B73DCC" w:rsidRPr="00C36D5B" w:rsidRDefault="00B73DCC" w:rsidP="00C36D5B">
      <w:pPr>
        <w:pStyle w:val="ListParagraph"/>
        <w:numPr>
          <w:ilvl w:val="0"/>
          <w:numId w:val="7"/>
        </w:numPr>
        <w:rPr>
          <w:rFonts w:ascii="Times New Roman" w:hAnsi="Times New Roman" w:cs="Times New Roman"/>
          <w:sz w:val="22"/>
        </w:rPr>
      </w:pPr>
      <w:r w:rsidRPr="00C36D5B">
        <w:rPr>
          <w:rFonts w:ascii="Times New Roman" w:hAnsi="Times New Roman" w:cs="Times New Roman"/>
          <w:sz w:val="22"/>
        </w:rPr>
        <w:t>Билијар, стони фудбал, флипер, пикадо и слично, по компјутеру_______  43,00 динара</w:t>
      </w:r>
    </w:p>
    <w:p w:rsidR="00B73DCC" w:rsidRPr="00C36D5B" w:rsidRDefault="00B73DCC" w:rsidP="00C36D5B">
      <w:pPr>
        <w:pStyle w:val="ListParagraph"/>
        <w:numPr>
          <w:ilvl w:val="0"/>
          <w:numId w:val="7"/>
        </w:numPr>
        <w:rPr>
          <w:rFonts w:ascii="Times New Roman" w:hAnsi="Times New Roman" w:cs="Times New Roman"/>
          <w:sz w:val="22"/>
        </w:rPr>
      </w:pPr>
      <w:r w:rsidRPr="00C36D5B">
        <w:rPr>
          <w:rFonts w:ascii="Times New Roman" w:hAnsi="Times New Roman" w:cs="Times New Roman"/>
          <w:sz w:val="22"/>
        </w:rPr>
        <w:t>Интернет клубови и компјутерске играонице, по компјутеру__________  12,00 динара</w:t>
      </w:r>
    </w:p>
    <w:p w:rsidR="00B73DCC" w:rsidRPr="00C36D5B" w:rsidRDefault="00B73DCC" w:rsidP="00C36D5B">
      <w:pPr>
        <w:pStyle w:val="ListParagraph"/>
        <w:numPr>
          <w:ilvl w:val="0"/>
          <w:numId w:val="7"/>
        </w:numPr>
        <w:rPr>
          <w:rFonts w:ascii="Times New Roman" w:hAnsi="Times New Roman" w:cs="Times New Roman"/>
          <w:sz w:val="22"/>
        </w:rPr>
      </w:pPr>
      <w:r w:rsidRPr="00C36D5B">
        <w:rPr>
          <w:rFonts w:ascii="Times New Roman" w:hAnsi="Times New Roman" w:cs="Times New Roman"/>
          <w:sz w:val="22"/>
        </w:rPr>
        <w:t>За држање  дечјих рингишпила , возића, трамболина и сл.плаћа се такса на свако средство и износу од____________________________________________217,00 динара</w:t>
      </w:r>
    </w:p>
    <w:p w:rsidR="00B73DCC" w:rsidRPr="00C36D5B" w:rsidRDefault="00B73DCC" w:rsidP="00C36D5B">
      <w:pPr>
        <w:pStyle w:val="ListParagraph"/>
        <w:numPr>
          <w:ilvl w:val="0"/>
          <w:numId w:val="7"/>
        </w:numPr>
        <w:rPr>
          <w:rFonts w:ascii="Times New Roman" w:hAnsi="Times New Roman" w:cs="Times New Roman"/>
          <w:sz w:val="22"/>
        </w:rPr>
      </w:pPr>
      <w:r w:rsidRPr="00C36D5B">
        <w:rPr>
          <w:rFonts w:ascii="Times New Roman" w:hAnsi="Times New Roman" w:cs="Times New Roman"/>
          <w:sz w:val="22"/>
        </w:rPr>
        <w:t>За држање рингишпила, аутодрома и сл.преко 20 места______________544,00 динара</w:t>
      </w:r>
    </w:p>
    <w:p w:rsidR="00B73DCC" w:rsidRPr="00C36D5B" w:rsidRDefault="00B73DCC" w:rsidP="00C36D5B">
      <w:pPr>
        <w:pStyle w:val="ListParagraph"/>
        <w:rPr>
          <w:rFonts w:ascii="Times New Roman" w:hAnsi="Times New Roman" w:cs="Times New Roman"/>
          <w:sz w:val="22"/>
        </w:rPr>
      </w:pPr>
    </w:p>
    <w:p w:rsidR="00B73DCC" w:rsidRPr="00C36D5B" w:rsidRDefault="00B73DCC" w:rsidP="00C36D5B">
      <w:pPr>
        <w:pStyle w:val="ListParagraph"/>
        <w:rPr>
          <w:rFonts w:ascii="Times New Roman" w:hAnsi="Times New Roman" w:cs="Times New Roman"/>
          <w:sz w:val="22"/>
        </w:rPr>
      </w:pPr>
    </w:p>
    <w:p w:rsidR="00B73DCC" w:rsidRPr="00C36D5B" w:rsidRDefault="00B73DCC" w:rsidP="00C36D5B">
      <w:pPr>
        <w:pStyle w:val="ListParagraph"/>
        <w:rPr>
          <w:rFonts w:ascii="Times New Roman" w:hAnsi="Times New Roman" w:cs="Times New Roman"/>
          <w:sz w:val="22"/>
        </w:rPr>
      </w:pPr>
    </w:p>
    <w:p w:rsidR="00B73DCC" w:rsidRPr="00C36D5B" w:rsidRDefault="00B73DCC" w:rsidP="00C36D5B">
      <w:pPr>
        <w:pStyle w:val="ListParagraph"/>
        <w:rPr>
          <w:rFonts w:ascii="Times New Roman" w:hAnsi="Times New Roman" w:cs="Times New Roman"/>
          <w:sz w:val="22"/>
          <w:u w:val="single"/>
        </w:rPr>
      </w:pPr>
      <w:r w:rsidRPr="00C36D5B">
        <w:rPr>
          <w:rFonts w:ascii="Times New Roman" w:hAnsi="Times New Roman" w:cs="Times New Roman"/>
          <w:sz w:val="22"/>
          <w:u w:val="single"/>
        </w:rPr>
        <w:lastRenderedPageBreak/>
        <w:t>НАПОМЕНА:</w:t>
      </w:r>
    </w:p>
    <w:p w:rsidR="00B73DCC" w:rsidRPr="00C36D5B" w:rsidRDefault="00B73DCC" w:rsidP="00C36D5B">
      <w:pPr>
        <w:pStyle w:val="ListParagraph"/>
        <w:numPr>
          <w:ilvl w:val="0"/>
          <w:numId w:val="8"/>
        </w:numPr>
        <w:rPr>
          <w:rFonts w:ascii="Times New Roman" w:hAnsi="Times New Roman" w:cs="Times New Roman"/>
          <w:sz w:val="22"/>
        </w:rPr>
      </w:pPr>
      <w:r w:rsidRPr="00C36D5B">
        <w:rPr>
          <w:rFonts w:ascii="Times New Roman" w:hAnsi="Times New Roman" w:cs="Times New Roman"/>
          <w:sz w:val="22"/>
        </w:rPr>
        <w:t>Таксу по овом Тарифном броју плаћа држалац средстава за игру који је дужан да пријави држање средстава за игру у року од два дана пре почетка коришћења Одељење за привреду, пољопривреду, буџет и финансије Општинске управе општине Рача, која утврђује решењем висину плаћања таксе.</w:t>
      </w:r>
    </w:p>
    <w:p w:rsidR="00B73DCC" w:rsidRPr="00C36D5B" w:rsidRDefault="00B73DCC" w:rsidP="00C36D5B">
      <w:pPr>
        <w:pStyle w:val="ListParagraph"/>
        <w:numPr>
          <w:ilvl w:val="0"/>
          <w:numId w:val="8"/>
        </w:numPr>
        <w:rPr>
          <w:rFonts w:ascii="Times New Roman" w:hAnsi="Times New Roman" w:cs="Times New Roman"/>
          <w:sz w:val="22"/>
        </w:rPr>
      </w:pPr>
      <w:r w:rsidRPr="00C36D5B">
        <w:rPr>
          <w:rFonts w:ascii="Times New Roman" w:hAnsi="Times New Roman" w:cs="Times New Roman"/>
          <w:sz w:val="22"/>
        </w:rPr>
        <w:t>Обвезник таксе коме је Општинске управе општине Рача решењем утврдила плаћање таксе из овог тарифног броја плаћа је месечно и то у року од 8 дана по добијању решења за први месец, а за сваки наредни до 15. У месецу уз обавезу достављања доказа о уплати Општинској управи.</w:t>
      </w:r>
    </w:p>
    <w:p w:rsidR="00B73DCC" w:rsidRPr="00C36D5B" w:rsidRDefault="00B73DCC" w:rsidP="00C36D5B">
      <w:pPr>
        <w:pStyle w:val="ListParagraph"/>
        <w:numPr>
          <w:ilvl w:val="0"/>
          <w:numId w:val="8"/>
        </w:numPr>
        <w:rPr>
          <w:rFonts w:ascii="Times New Roman" w:hAnsi="Times New Roman" w:cs="Times New Roman"/>
          <w:sz w:val="22"/>
        </w:rPr>
      </w:pPr>
      <w:r w:rsidRPr="00C36D5B">
        <w:rPr>
          <w:rFonts w:ascii="Times New Roman" w:hAnsi="Times New Roman" w:cs="Times New Roman"/>
          <w:sz w:val="22"/>
        </w:rPr>
        <w:t>Уколико таксени обвезник из става 1. Ове напомене не изврши пријаву односно уплату таксе, надлежни орган Општинске управе општине Рача (Комунална инспекција) ће решењем наложити обавезу пријаве, односно плаћање по овом тарифном броју.</w:t>
      </w:r>
    </w:p>
    <w:p w:rsidR="00B73DCC" w:rsidRPr="00C36D5B" w:rsidRDefault="00B73DCC" w:rsidP="00C36D5B">
      <w:pPr>
        <w:pStyle w:val="ListParagraph"/>
        <w:numPr>
          <w:ilvl w:val="0"/>
          <w:numId w:val="8"/>
        </w:numPr>
        <w:rPr>
          <w:rFonts w:ascii="Times New Roman" w:hAnsi="Times New Roman" w:cs="Times New Roman"/>
          <w:sz w:val="22"/>
        </w:rPr>
      </w:pPr>
      <w:r w:rsidRPr="00C36D5B">
        <w:rPr>
          <w:rFonts w:ascii="Times New Roman" w:hAnsi="Times New Roman" w:cs="Times New Roman"/>
          <w:sz w:val="22"/>
        </w:rPr>
        <w:t>Одсек за утврђивање, наплату и контролу јавних прихода општинске управе општине Рача спроводи постипак принудне наплате.</w:t>
      </w:r>
    </w:p>
    <w:p w:rsidR="00B73DCC" w:rsidRPr="00C36D5B" w:rsidRDefault="00B73DCC" w:rsidP="00C36D5B">
      <w:pPr>
        <w:pStyle w:val="ListParagraph"/>
        <w:numPr>
          <w:ilvl w:val="0"/>
          <w:numId w:val="8"/>
        </w:numPr>
        <w:rPr>
          <w:rFonts w:ascii="Times New Roman" w:hAnsi="Times New Roman" w:cs="Times New Roman"/>
          <w:sz w:val="22"/>
        </w:rPr>
      </w:pPr>
      <w:r w:rsidRPr="00C36D5B">
        <w:rPr>
          <w:rFonts w:ascii="Times New Roman" w:hAnsi="Times New Roman" w:cs="Times New Roman"/>
          <w:sz w:val="22"/>
        </w:rPr>
        <w:t>Такса по овом Тарифном броју из тачке 2, 4 и 5 у сеоским Месним заједницама умањује се за 50%.</w:t>
      </w:r>
    </w:p>
    <w:p w:rsidR="00C9499A" w:rsidRPr="00C36D5B" w:rsidRDefault="00C9499A" w:rsidP="00C36D5B">
      <w:pPr>
        <w:shd w:val="clear" w:color="auto" w:fill="FFFFFF"/>
        <w:rPr>
          <w:sz w:val="22"/>
          <w:szCs w:val="22"/>
          <w:lang w:val="sr-Cyrl-CS"/>
        </w:rPr>
      </w:pPr>
    </w:p>
    <w:p w:rsidR="00B73DCC" w:rsidRPr="00C36D5B" w:rsidRDefault="00B73DCC" w:rsidP="00C36D5B">
      <w:pPr>
        <w:shd w:val="clear" w:color="auto" w:fill="FFFFFF"/>
        <w:rPr>
          <w:sz w:val="22"/>
          <w:szCs w:val="22"/>
          <w:lang w:val="sr-Cyrl-CS"/>
        </w:rPr>
      </w:pPr>
    </w:p>
    <w:p w:rsidR="00E6374B" w:rsidRPr="00C36D5B" w:rsidRDefault="00E6374B" w:rsidP="00C36D5B">
      <w:pPr>
        <w:ind w:left="720"/>
        <w:rPr>
          <w:b/>
          <w:sz w:val="22"/>
          <w:szCs w:val="22"/>
          <w:lang w:val="sr-Cyrl-CS"/>
        </w:rPr>
      </w:pPr>
    </w:p>
    <w:p w:rsidR="00C9499A" w:rsidRPr="00C36D5B" w:rsidRDefault="00C9499A" w:rsidP="00726751">
      <w:pPr>
        <w:ind w:left="720"/>
        <w:jc w:val="center"/>
        <w:rPr>
          <w:b/>
          <w:sz w:val="22"/>
          <w:szCs w:val="22"/>
          <w:lang w:val="sr-Cyrl-CS"/>
        </w:rPr>
      </w:pPr>
      <w:r w:rsidRPr="00C36D5B">
        <w:rPr>
          <w:b/>
          <w:sz w:val="22"/>
          <w:szCs w:val="22"/>
          <w:lang w:val="sr-Cyrl-CS"/>
        </w:rPr>
        <w:t>ТАРИФНИ БРОЈ 3</w:t>
      </w:r>
    </w:p>
    <w:p w:rsidR="00C9499A" w:rsidRPr="00C36D5B" w:rsidRDefault="00C9499A" w:rsidP="00C36D5B">
      <w:pPr>
        <w:ind w:left="720"/>
        <w:rPr>
          <w:b/>
          <w:sz w:val="22"/>
          <w:szCs w:val="22"/>
          <w:lang w:val="sr-Cyrl-CS"/>
        </w:rPr>
      </w:pPr>
    </w:p>
    <w:p w:rsidR="00C9499A" w:rsidRPr="00C36D5B" w:rsidRDefault="00726751" w:rsidP="00726751">
      <w:pPr>
        <w:rPr>
          <w:sz w:val="22"/>
          <w:szCs w:val="22"/>
          <w:lang w:val="sr-Cyrl-CS"/>
        </w:rPr>
      </w:pPr>
      <w:r>
        <w:rPr>
          <w:sz w:val="22"/>
          <w:szCs w:val="22"/>
          <w:lang w:val="sr-Cyrl-CS"/>
        </w:rPr>
        <w:t xml:space="preserve">   </w:t>
      </w:r>
      <w:r w:rsidR="00C9499A" w:rsidRPr="00C36D5B">
        <w:rPr>
          <w:sz w:val="22"/>
          <w:szCs w:val="22"/>
          <w:lang w:val="sr-Cyrl-CS"/>
        </w:rPr>
        <w:t xml:space="preserve"> За држање моторних друмских возила и прикључн</w:t>
      </w:r>
      <w:r w:rsidR="00C9499A" w:rsidRPr="00C36D5B">
        <w:rPr>
          <w:sz w:val="22"/>
          <w:szCs w:val="22"/>
        </w:rPr>
        <w:t>их</w:t>
      </w:r>
      <w:r w:rsidR="00C9499A" w:rsidRPr="00C36D5B">
        <w:rPr>
          <w:sz w:val="22"/>
          <w:szCs w:val="22"/>
          <w:lang w:val="sr-Cyrl-CS"/>
        </w:rPr>
        <w:t xml:space="preserve"> возила, осим пољопривредних возила и машина, приликом регистрације возила плаћа се комунална такса у износу, и то:</w:t>
      </w:r>
    </w:p>
    <w:p w:rsidR="00C9499A" w:rsidRPr="00C36D5B" w:rsidRDefault="00C9499A" w:rsidP="00C36D5B">
      <w:pPr>
        <w:ind w:left="720"/>
        <w:rPr>
          <w:sz w:val="22"/>
          <w:szCs w:val="22"/>
          <w:lang w:val="sr-Cyrl-CS"/>
        </w:rPr>
      </w:pPr>
    </w:p>
    <w:p w:rsidR="00C9499A" w:rsidRPr="00C36D5B" w:rsidRDefault="00C9499A" w:rsidP="00C36D5B">
      <w:pPr>
        <w:shd w:val="clear" w:color="auto" w:fill="FFFFFF"/>
        <w:rPr>
          <w:sz w:val="22"/>
          <w:szCs w:val="22"/>
          <w:lang w:val="sr-Cyrl-CS"/>
        </w:rPr>
      </w:pPr>
    </w:p>
    <w:p w:rsidR="00C9499A" w:rsidRPr="00C36D5B" w:rsidRDefault="00C9499A" w:rsidP="00C36D5B">
      <w:pPr>
        <w:shd w:val="clear" w:color="auto" w:fill="FFFFFF"/>
        <w:rPr>
          <w:bCs/>
          <w:sz w:val="22"/>
          <w:szCs w:val="22"/>
        </w:rPr>
      </w:pPr>
      <w:r w:rsidRPr="00C36D5B">
        <w:rPr>
          <w:bCs/>
          <w:sz w:val="22"/>
          <w:szCs w:val="22"/>
          <w:lang w:val="sr-Cyrl-CS"/>
        </w:rPr>
        <w:t xml:space="preserve">  </w:t>
      </w:r>
      <w:r w:rsidRPr="00C36D5B">
        <w:rPr>
          <w:bCs/>
          <w:sz w:val="22"/>
          <w:szCs w:val="22"/>
        </w:rPr>
        <w:t xml:space="preserve">1. </w:t>
      </w:r>
      <w:r w:rsidRPr="00C36D5B">
        <w:rPr>
          <w:bCs/>
          <w:sz w:val="22"/>
          <w:szCs w:val="22"/>
        </w:rPr>
        <w:tab/>
        <w:t>За теретна возила:</w:t>
      </w:r>
    </w:p>
    <w:p w:rsidR="00C9499A" w:rsidRPr="00C36D5B" w:rsidRDefault="00C9499A" w:rsidP="00C36D5B">
      <w:pPr>
        <w:numPr>
          <w:ilvl w:val="0"/>
          <w:numId w:val="6"/>
        </w:numPr>
        <w:shd w:val="clear" w:color="auto" w:fill="FFFFFF"/>
        <w:rPr>
          <w:bCs/>
          <w:sz w:val="22"/>
          <w:szCs w:val="22"/>
        </w:rPr>
      </w:pPr>
      <w:r w:rsidRPr="00C36D5B">
        <w:rPr>
          <w:bCs/>
          <w:sz w:val="22"/>
          <w:szCs w:val="22"/>
        </w:rPr>
        <w:t>за камионе до 2 т носивости....................................................................1.</w:t>
      </w:r>
      <w:r w:rsidR="00C8633E">
        <w:rPr>
          <w:bCs/>
          <w:sz w:val="22"/>
          <w:szCs w:val="22"/>
          <w:lang w:val="sr-Cyrl-CS"/>
        </w:rPr>
        <w:t>880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за камионе од 2 т до 5 т носивости.........................................................2.</w:t>
      </w:r>
      <w:r w:rsidR="00C8633E">
        <w:rPr>
          <w:bCs/>
          <w:sz w:val="22"/>
          <w:szCs w:val="22"/>
          <w:lang w:val="sr-Cyrl-CS"/>
        </w:rPr>
        <w:t>510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за камионе од 5 т до 12 т носивости.......................................................</w:t>
      </w:r>
      <w:r w:rsidRPr="00C36D5B">
        <w:rPr>
          <w:bCs/>
          <w:sz w:val="22"/>
          <w:szCs w:val="22"/>
          <w:lang w:val="sr-Cyrl-CS"/>
        </w:rPr>
        <w:t>4</w:t>
      </w:r>
      <w:r w:rsidRPr="00C36D5B">
        <w:rPr>
          <w:bCs/>
          <w:sz w:val="22"/>
          <w:szCs w:val="22"/>
        </w:rPr>
        <w:t>.</w:t>
      </w:r>
      <w:r w:rsidR="00C8633E">
        <w:rPr>
          <w:bCs/>
          <w:sz w:val="22"/>
          <w:szCs w:val="22"/>
          <w:lang w:val="sr-Cyrl-CS"/>
        </w:rPr>
        <w:t>370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за камионе преко 12 т носивости............................................................</w:t>
      </w:r>
      <w:r w:rsidR="00A5211B" w:rsidRPr="00972454">
        <w:rPr>
          <w:bCs/>
          <w:sz w:val="22"/>
          <w:szCs w:val="22"/>
        </w:rPr>
        <w:t>6</w:t>
      </w:r>
      <w:r w:rsidRPr="00972454">
        <w:rPr>
          <w:bCs/>
          <w:sz w:val="22"/>
          <w:szCs w:val="22"/>
        </w:rPr>
        <w:t>.</w:t>
      </w:r>
      <w:r w:rsidR="00A5211B" w:rsidRPr="00972454">
        <w:rPr>
          <w:bCs/>
          <w:sz w:val="22"/>
          <w:szCs w:val="22"/>
        </w:rPr>
        <w:t>240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2. </w:t>
      </w:r>
      <w:r w:rsidRPr="00C36D5B">
        <w:rPr>
          <w:bCs/>
          <w:sz w:val="22"/>
          <w:szCs w:val="22"/>
        </w:rPr>
        <w:tab/>
        <w:t>За теретне и радне приколице ( за путничке аутомобиле)...............</w:t>
      </w:r>
      <w:r w:rsidR="00C8633E">
        <w:rPr>
          <w:bCs/>
          <w:sz w:val="22"/>
          <w:szCs w:val="22"/>
        </w:rPr>
        <w:t>.............620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3.       За путничка возила:</w:t>
      </w:r>
    </w:p>
    <w:p w:rsidR="00C9499A" w:rsidRPr="00C36D5B" w:rsidRDefault="00C9499A" w:rsidP="00C36D5B">
      <w:pPr>
        <w:shd w:val="clear" w:color="auto" w:fill="FFFFFF"/>
        <w:rPr>
          <w:bCs/>
          <w:sz w:val="22"/>
          <w:szCs w:val="22"/>
        </w:rPr>
      </w:pPr>
      <w:r w:rsidRPr="00C36D5B">
        <w:rPr>
          <w:bCs/>
          <w:sz w:val="22"/>
          <w:szCs w:val="22"/>
        </w:rPr>
        <w:t xml:space="preserve">            - до 1.150 цм3.....................................................................</w:t>
      </w:r>
      <w:r w:rsidR="00C8633E">
        <w:rPr>
          <w:bCs/>
          <w:sz w:val="22"/>
          <w:szCs w:val="22"/>
        </w:rPr>
        <w:t>...............................620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преко1.150 цм3 до 1.300 цм3......................................................................1.</w:t>
      </w:r>
      <w:r w:rsidR="00C8633E">
        <w:rPr>
          <w:bCs/>
          <w:sz w:val="22"/>
          <w:szCs w:val="22"/>
          <w:lang w:val="sr-Cyrl-CS"/>
        </w:rPr>
        <w:t>240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1.300 цм3 до 1.600 цм3.....................................................................1.</w:t>
      </w:r>
      <w:r w:rsidR="00C8633E">
        <w:rPr>
          <w:bCs/>
          <w:sz w:val="22"/>
          <w:szCs w:val="22"/>
          <w:lang w:val="sr-Cyrl-CS"/>
        </w:rPr>
        <w:t>870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1.600 цм3 до 2.000 цм3.....................................................................2.</w:t>
      </w:r>
      <w:r w:rsidR="00C8633E">
        <w:rPr>
          <w:bCs/>
          <w:sz w:val="22"/>
          <w:szCs w:val="22"/>
          <w:lang w:val="sr-Cyrl-CS"/>
        </w:rPr>
        <w:t>510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2.000 цм3 до 3.000 цм3.....................................................................3.</w:t>
      </w:r>
      <w:r w:rsidR="00C8633E">
        <w:rPr>
          <w:bCs/>
          <w:sz w:val="22"/>
          <w:szCs w:val="22"/>
          <w:lang w:val="sr-Cyrl-CS"/>
        </w:rPr>
        <w:t>770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3.000 цм3.............................................................</w:t>
      </w:r>
      <w:r w:rsidR="00C8633E">
        <w:rPr>
          <w:bCs/>
          <w:sz w:val="22"/>
          <w:szCs w:val="22"/>
        </w:rPr>
        <w:t>...............................6</w:t>
      </w:r>
      <w:r w:rsidRPr="00C36D5B">
        <w:rPr>
          <w:bCs/>
          <w:sz w:val="22"/>
          <w:szCs w:val="22"/>
        </w:rPr>
        <w:t>.</w:t>
      </w:r>
      <w:r w:rsidR="00C8633E">
        <w:rPr>
          <w:bCs/>
          <w:sz w:val="22"/>
          <w:szCs w:val="22"/>
          <w:lang w:val="sr-Cyrl-CS"/>
        </w:rPr>
        <w:t>240</w:t>
      </w:r>
      <w:r w:rsidRPr="00C36D5B">
        <w:rPr>
          <w:bCs/>
          <w:sz w:val="22"/>
          <w:szCs w:val="22"/>
        </w:rPr>
        <w:t>динара</w:t>
      </w:r>
    </w:p>
    <w:p w:rsidR="00C9499A" w:rsidRPr="00C36D5B" w:rsidRDefault="00C9499A" w:rsidP="00C36D5B">
      <w:pPr>
        <w:shd w:val="clear" w:color="auto" w:fill="FFFFFF"/>
        <w:rPr>
          <w:bCs/>
          <w:sz w:val="22"/>
          <w:szCs w:val="22"/>
        </w:rPr>
      </w:pPr>
      <w:r w:rsidRPr="00C36D5B">
        <w:rPr>
          <w:bCs/>
          <w:sz w:val="22"/>
          <w:szCs w:val="22"/>
        </w:rPr>
        <w:t>4.         За мотоцикле:</w:t>
      </w:r>
    </w:p>
    <w:p w:rsidR="00C9499A" w:rsidRPr="00C36D5B" w:rsidRDefault="00C9499A" w:rsidP="00C36D5B">
      <w:pPr>
        <w:shd w:val="clear" w:color="auto" w:fill="FFFFFF"/>
        <w:rPr>
          <w:bCs/>
          <w:sz w:val="22"/>
          <w:szCs w:val="22"/>
        </w:rPr>
      </w:pPr>
      <w:r w:rsidRPr="00C36D5B">
        <w:rPr>
          <w:bCs/>
          <w:sz w:val="22"/>
          <w:szCs w:val="22"/>
        </w:rPr>
        <w:t xml:space="preserve">            - до 125 цм3 .......................................................................</w:t>
      </w:r>
      <w:r w:rsidR="00C8633E">
        <w:rPr>
          <w:bCs/>
          <w:sz w:val="22"/>
          <w:szCs w:val="22"/>
        </w:rPr>
        <w:t>...............................500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125 цм3 до 250 цм3................................................</w:t>
      </w:r>
      <w:r w:rsidR="00C8633E">
        <w:rPr>
          <w:bCs/>
          <w:sz w:val="22"/>
          <w:szCs w:val="22"/>
        </w:rPr>
        <w:t>............................ 74</w:t>
      </w:r>
      <w:r w:rsidRPr="00C36D5B">
        <w:rPr>
          <w:bCs/>
          <w:sz w:val="22"/>
          <w:szCs w:val="22"/>
          <w:lang w:val="sr-Cyrl-CS"/>
        </w:rPr>
        <w:t>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250 цм3 до 500 цм3..........................................................................1.</w:t>
      </w:r>
      <w:r w:rsidR="00C8633E">
        <w:rPr>
          <w:bCs/>
          <w:sz w:val="22"/>
          <w:szCs w:val="22"/>
          <w:lang w:val="sr-Cyrl-CS"/>
        </w:rPr>
        <w:t>240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500 цм3 до 1.200 цм3...................................................</w:t>
      </w:r>
      <w:r w:rsidR="00C8633E">
        <w:rPr>
          <w:bCs/>
          <w:sz w:val="22"/>
          <w:szCs w:val="22"/>
        </w:rPr>
        <w:t>....................1.520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преко 1.200 цм3...........................................................................................1.</w:t>
      </w:r>
      <w:r w:rsidR="00C8633E">
        <w:rPr>
          <w:bCs/>
          <w:sz w:val="22"/>
          <w:szCs w:val="22"/>
          <w:lang w:val="sr-Cyrl-CS"/>
        </w:rPr>
        <w:t>870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5.        За аутобусе и комби бусеве по регистрованом седишту...............</w:t>
      </w:r>
      <w:r w:rsidRPr="00C36D5B">
        <w:rPr>
          <w:bCs/>
          <w:sz w:val="22"/>
          <w:szCs w:val="22"/>
          <w:lang w:val="sr-Cyrl-CS"/>
        </w:rPr>
        <w:t>..</w:t>
      </w:r>
      <w:r w:rsidRPr="00C36D5B">
        <w:rPr>
          <w:bCs/>
          <w:sz w:val="22"/>
          <w:szCs w:val="22"/>
        </w:rPr>
        <w:t>.................50 динара</w:t>
      </w:r>
    </w:p>
    <w:p w:rsidR="00C9499A" w:rsidRPr="00C36D5B" w:rsidRDefault="00C9499A" w:rsidP="00C36D5B">
      <w:pPr>
        <w:shd w:val="clear" w:color="auto" w:fill="FFFFFF"/>
        <w:rPr>
          <w:bCs/>
          <w:sz w:val="22"/>
          <w:szCs w:val="22"/>
          <w:lang w:val="sr-Cyrl-CS"/>
        </w:rPr>
      </w:pPr>
      <w:r w:rsidRPr="00C36D5B">
        <w:rPr>
          <w:bCs/>
          <w:sz w:val="22"/>
          <w:szCs w:val="22"/>
        </w:rPr>
        <w:t xml:space="preserve">6.        За прикључна возила: теретне приколице, полуприколице </w:t>
      </w:r>
    </w:p>
    <w:p w:rsidR="00C9499A" w:rsidRPr="00C36D5B" w:rsidRDefault="00C9499A" w:rsidP="00C36D5B">
      <w:pPr>
        <w:shd w:val="clear" w:color="auto" w:fill="FFFFFF"/>
        <w:rPr>
          <w:bCs/>
          <w:sz w:val="22"/>
          <w:szCs w:val="22"/>
        </w:rPr>
      </w:pPr>
      <w:r w:rsidRPr="00C36D5B">
        <w:rPr>
          <w:bCs/>
          <w:sz w:val="22"/>
          <w:szCs w:val="22"/>
        </w:rPr>
        <w:t xml:space="preserve">           и специјалне теретне приколице за превоз одређених врста терета:</w:t>
      </w:r>
    </w:p>
    <w:p w:rsidR="00C9499A" w:rsidRPr="00C36D5B" w:rsidRDefault="00C9499A" w:rsidP="00C36D5B">
      <w:pPr>
        <w:numPr>
          <w:ilvl w:val="0"/>
          <w:numId w:val="6"/>
        </w:numPr>
        <w:shd w:val="clear" w:color="auto" w:fill="FFFFFF"/>
        <w:rPr>
          <w:bCs/>
          <w:sz w:val="22"/>
          <w:szCs w:val="22"/>
        </w:rPr>
      </w:pPr>
      <w:r w:rsidRPr="00C36D5B">
        <w:rPr>
          <w:bCs/>
          <w:sz w:val="22"/>
          <w:szCs w:val="22"/>
        </w:rPr>
        <w:t>1 т носивости................................................................</w:t>
      </w:r>
      <w:r w:rsidR="00C8633E">
        <w:rPr>
          <w:bCs/>
          <w:sz w:val="22"/>
          <w:szCs w:val="22"/>
        </w:rPr>
        <w:t>...............................510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од 1т до 5 т носивости................................................................................</w:t>
      </w:r>
      <w:r w:rsidR="00C8633E">
        <w:rPr>
          <w:bCs/>
          <w:sz w:val="22"/>
          <w:szCs w:val="22"/>
          <w:lang w:val="sr-Cyrl-CS"/>
        </w:rPr>
        <w:t>870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од 5 т до 10 т носивости.............................................</w:t>
      </w:r>
      <w:r w:rsidR="00726751">
        <w:rPr>
          <w:bCs/>
          <w:sz w:val="22"/>
          <w:szCs w:val="22"/>
        </w:rPr>
        <w:t>.....</w:t>
      </w:r>
      <w:r w:rsidR="00824106">
        <w:rPr>
          <w:bCs/>
          <w:sz w:val="22"/>
          <w:szCs w:val="22"/>
        </w:rPr>
        <w:t>........................1.180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од 10 т до 12 т носивости........................................................................1.</w:t>
      </w:r>
      <w:r w:rsidR="00824106">
        <w:rPr>
          <w:bCs/>
          <w:sz w:val="22"/>
          <w:szCs w:val="22"/>
          <w:lang w:val="sr-Cyrl-CS"/>
        </w:rPr>
        <w:t>640</w:t>
      </w:r>
      <w:r w:rsidRPr="00C36D5B">
        <w:rPr>
          <w:bCs/>
          <w:sz w:val="22"/>
          <w:szCs w:val="22"/>
        </w:rPr>
        <w:t xml:space="preserve"> динара</w:t>
      </w:r>
    </w:p>
    <w:p w:rsidR="00C9499A" w:rsidRPr="00C36D5B" w:rsidRDefault="00C9499A" w:rsidP="00C36D5B">
      <w:pPr>
        <w:numPr>
          <w:ilvl w:val="0"/>
          <w:numId w:val="6"/>
        </w:numPr>
        <w:shd w:val="clear" w:color="auto" w:fill="FFFFFF"/>
        <w:rPr>
          <w:bCs/>
          <w:sz w:val="22"/>
          <w:szCs w:val="22"/>
        </w:rPr>
      </w:pPr>
      <w:r w:rsidRPr="00C36D5B">
        <w:rPr>
          <w:bCs/>
          <w:sz w:val="22"/>
          <w:szCs w:val="22"/>
        </w:rPr>
        <w:t>носивости преко 12т................................................................................2.</w:t>
      </w:r>
      <w:r w:rsidR="00824106">
        <w:rPr>
          <w:bCs/>
          <w:sz w:val="22"/>
          <w:szCs w:val="22"/>
          <w:lang w:val="sr-Cyrl-CS"/>
        </w:rPr>
        <w:t>510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7. За вучна возила (тегљаче):</w:t>
      </w:r>
    </w:p>
    <w:p w:rsidR="00C9499A" w:rsidRPr="00C36D5B" w:rsidRDefault="00C9499A" w:rsidP="00C36D5B">
      <w:pPr>
        <w:shd w:val="clear" w:color="auto" w:fill="FFFFFF"/>
        <w:rPr>
          <w:bCs/>
          <w:sz w:val="22"/>
          <w:szCs w:val="22"/>
        </w:rPr>
      </w:pPr>
      <w:r w:rsidRPr="00C36D5B">
        <w:rPr>
          <w:bCs/>
          <w:sz w:val="22"/>
          <w:szCs w:val="22"/>
        </w:rPr>
        <w:t xml:space="preserve">            -   чија је снага мотора до 66 киловата.........................................................1.</w:t>
      </w:r>
      <w:r w:rsidR="00824106">
        <w:rPr>
          <w:bCs/>
          <w:sz w:val="22"/>
          <w:szCs w:val="22"/>
          <w:lang w:val="sr-Cyrl-CS"/>
        </w:rPr>
        <w:t>870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чија је снага мотора од 66-96 киловата....................................................2.</w:t>
      </w:r>
      <w:r w:rsidR="00824106">
        <w:rPr>
          <w:bCs/>
          <w:sz w:val="22"/>
          <w:szCs w:val="22"/>
          <w:lang w:val="sr-Cyrl-CS"/>
        </w:rPr>
        <w:t>510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чија је снага мотора од 96-132 киловата...................</w:t>
      </w:r>
      <w:r w:rsidR="00824106">
        <w:rPr>
          <w:bCs/>
          <w:sz w:val="22"/>
          <w:szCs w:val="22"/>
        </w:rPr>
        <w:t>...............................3</w:t>
      </w:r>
      <w:r w:rsidRPr="00C36D5B">
        <w:rPr>
          <w:bCs/>
          <w:sz w:val="22"/>
          <w:szCs w:val="22"/>
        </w:rPr>
        <w:t>.</w:t>
      </w:r>
      <w:r w:rsidR="00824106">
        <w:rPr>
          <w:bCs/>
          <w:sz w:val="22"/>
          <w:szCs w:val="22"/>
          <w:lang w:val="sr-Cyrl-CS"/>
        </w:rPr>
        <w:t>150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чија је снага мотора од 132-177 киловата................................................3.</w:t>
      </w:r>
      <w:r w:rsidR="00824106">
        <w:rPr>
          <w:bCs/>
          <w:sz w:val="22"/>
          <w:szCs w:val="22"/>
          <w:lang w:val="sr-Cyrl-CS"/>
        </w:rPr>
        <w:t>770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   чија је снага мотора преко 177 киловата..................</w:t>
      </w:r>
      <w:r w:rsidR="00824106">
        <w:rPr>
          <w:bCs/>
          <w:sz w:val="22"/>
          <w:szCs w:val="22"/>
        </w:rPr>
        <w:t>...............................5</w:t>
      </w:r>
      <w:r w:rsidRPr="00C36D5B">
        <w:rPr>
          <w:bCs/>
          <w:sz w:val="22"/>
          <w:szCs w:val="22"/>
        </w:rPr>
        <w:t>.</w:t>
      </w:r>
      <w:r w:rsidR="00824106">
        <w:rPr>
          <w:bCs/>
          <w:sz w:val="22"/>
          <w:szCs w:val="22"/>
          <w:lang w:val="sr-Cyrl-CS"/>
        </w:rPr>
        <w:t>010</w:t>
      </w:r>
      <w:r w:rsidRPr="00C36D5B">
        <w:rPr>
          <w:bCs/>
          <w:sz w:val="22"/>
          <w:szCs w:val="22"/>
        </w:rPr>
        <w:t xml:space="preserve"> динара</w:t>
      </w:r>
    </w:p>
    <w:p w:rsidR="00C9499A" w:rsidRPr="00C36D5B" w:rsidRDefault="00C9499A" w:rsidP="00C36D5B">
      <w:pPr>
        <w:shd w:val="clear" w:color="auto" w:fill="FFFFFF"/>
        <w:rPr>
          <w:bCs/>
          <w:sz w:val="22"/>
          <w:szCs w:val="22"/>
        </w:rPr>
      </w:pPr>
      <w:r w:rsidRPr="00C36D5B">
        <w:rPr>
          <w:bCs/>
          <w:sz w:val="22"/>
          <w:szCs w:val="22"/>
        </w:rPr>
        <w:t xml:space="preserve">   8. За радна возила, специјална адаптирана возила за превоз реквизита </w:t>
      </w:r>
    </w:p>
    <w:p w:rsidR="00C9499A" w:rsidRPr="00C36D5B" w:rsidRDefault="00C9499A" w:rsidP="00C36D5B">
      <w:pPr>
        <w:shd w:val="clear" w:color="auto" w:fill="FFFFFF"/>
        <w:rPr>
          <w:bCs/>
          <w:sz w:val="22"/>
          <w:szCs w:val="22"/>
        </w:rPr>
      </w:pPr>
      <w:r w:rsidRPr="00C36D5B">
        <w:rPr>
          <w:bCs/>
          <w:sz w:val="22"/>
          <w:szCs w:val="22"/>
        </w:rPr>
        <w:t xml:space="preserve">       за путујуће забаве, радње и атестирана специјализована возила за </w:t>
      </w:r>
    </w:p>
    <w:p w:rsidR="00C9499A" w:rsidRPr="00C36D5B" w:rsidRDefault="00C9499A" w:rsidP="00C36D5B">
      <w:pPr>
        <w:shd w:val="clear" w:color="auto" w:fill="FFFFFF"/>
        <w:rPr>
          <w:bCs/>
          <w:sz w:val="22"/>
          <w:szCs w:val="22"/>
        </w:rPr>
      </w:pPr>
      <w:r w:rsidRPr="00C36D5B">
        <w:rPr>
          <w:bCs/>
          <w:sz w:val="22"/>
          <w:szCs w:val="22"/>
        </w:rPr>
        <w:t xml:space="preserve">       превоз пчела.......................................................................................................1.</w:t>
      </w:r>
      <w:r w:rsidR="00824106">
        <w:rPr>
          <w:bCs/>
          <w:sz w:val="22"/>
          <w:szCs w:val="22"/>
          <w:lang w:val="sr-Cyrl-CS"/>
        </w:rPr>
        <w:t>240</w:t>
      </w:r>
      <w:r w:rsidRPr="00C36D5B">
        <w:rPr>
          <w:bCs/>
          <w:sz w:val="22"/>
          <w:szCs w:val="22"/>
        </w:rPr>
        <w:t xml:space="preserve"> динара“ </w:t>
      </w:r>
    </w:p>
    <w:p w:rsidR="00C9499A" w:rsidRPr="00C36D5B" w:rsidRDefault="00C9499A" w:rsidP="00C36D5B">
      <w:pPr>
        <w:shd w:val="clear" w:color="auto" w:fill="FFFFFF"/>
        <w:autoSpaceDE w:val="0"/>
        <w:autoSpaceDN w:val="0"/>
        <w:adjustRightInd w:val="0"/>
        <w:ind w:firstLine="720"/>
        <w:rPr>
          <w:sz w:val="22"/>
          <w:szCs w:val="22"/>
        </w:rPr>
      </w:pPr>
    </w:p>
    <w:p w:rsidR="00C9499A" w:rsidRPr="00C36D5B" w:rsidRDefault="00C9499A" w:rsidP="00C36D5B">
      <w:pPr>
        <w:shd w:val="clear" w:color="auto" w:fill="FFFFFF"/>
        <w:autoSpaceDE w:val="0"/>
        <w:autoSpaceDN w:val="0"/>
        <w:adjustRightInd w:val="0"/>
        <w:ind w:firstLine="720"/>
        <w:rPr>
          <w:sz w:val="22"/>
          <w:szCs w:val="22"/>
        </w:rPr>
      </w:pPr>
      <w:r w:rsidRPr="00C36D5B">
        <w:rPr>
          <w:sz w:val="22"/>
          <w:szCs w:val="22"/>
        </w:rPr>
        <w:lastRenderedPageBreak/>
        <w:t>Највиши износи локалне комуналне таксе из овог тарифног броја усклађују се годишње, са годишњим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износ преко пет динара заокружује на десет динара.</w:t>
      </w:r>
    </w:p>
    <w:p w:rsidR="00C9499A" w:rsidRPr="00C36D5B" w:rsidRDefault="00C9499A" w:rsidP="00C36D5B">
      <w:pPr>
        <w:shd w:val="clear" w:color="auto" w:fill="FFFFFF"/>
        <w:tabs>
          <w:tab w:val="left" w:pos="993"/>
          <w:tab w:val="left" w:pos="1134"/>
        </w:tabs>
        <w:rPr>
          <w:b/>
          <w:sz w:val="22"/>
          <w:szCs w:val="22"/>
          <w:lang w:val="sr-Cyrl-CS"/>
        </w:rPr>
      </w:pPr>
    </w:p>
    <w:p w:rsidR="00C9499A" w:rsidRPr="00C36D5B" w:rsidRDefault="00C9499A" w:rsidP="00C36D5B">
      <w:pPr>
        <w:shd w:val="clear" w:color="auto" w:fill="FFFFFF"/>
        <w:tabs>
          <w:tab w:val="left" w:pos="993"/>
          <w:tab w:val="left" w:pos="1134"/>
        </w:tabs>
        <w:rPr>
          <w:b/>
          <w:sz w:val="22"/>
          <w:szCs w:val="22"/>
          <w:lang w:val="sr-Cyrl-CS"/>
        </w:rPr>
      </w:pPr>
      <w:r w:rsidRPr="00C36D5B">
        <w:rPr>
          <w:b/>
          <w:sz w:val="22"/>
          <w:szCs w:val="22"/>
          <w:lang w:val="sr-Cyrl-CS"/>
        </w:rPr>
        <w:t>НАПОМЕНА:</w:t>
      </w:r>
    </w:p>
    <w:p w:rsidR="00C9499A" w:rsidRPr="00C36D5B" w:rsidRDefault="00C9499A" w:rsidP="00C36D5B">
      <w:pPr>
        <w:shd w:val="clear" w:color="auto" w:fill="FFFFFF"/>
        <w:ind w:left="720"/>
        <w:rPr>
          <w:sz w:val="22"/>
          <w:szCs w:val="22"/>
          <w:lang w:val="sr-Cyrl-CS"/>
        </w:rPr>
      </w:pPr>
    </w:p>
    <w:p w:rsidR="00C9499A" w:rsidRDefault="00C9499A" w:rsidP="00C36D5B">
      <w:pPr>
        <w:shd w:val="clear" w:color="auto" w:fill="FFFFFF"/>
        <w:ind w:firstLine="720"/>
        <w:rPr>
          <w:sz w:val="22"/>
          <w:szCs w:val="22"/>
        </w:rPr>
      </w:pPr>
      <w:r w:rsidRPr="00C36D5B">
        <w:rPr>
          <w:sz w:val="22"/>
          <w:szCs w:val="22"/>
          <w:lang w:val="sr-Cyrl-CS"/>
        </w:rPr>
        <w:t>Таксу из овог Тарифног броја наплаћује надлежни орган унутрашњих послова приликом регистрације друмских мотора и прикључних возила осим пољоприврендих возила и машина.</w:t>
      </w:r>
    </w:p>
    <w:p w:rsidR="009F0C3F" w:rsidRDefault="009F0C3F" w:rsidP="00C36D5B">
      <w:pPr>
        <w:shd w:val="clear" w:color="auto" w:fill="FFFFFF"/>
        <w:ind w:firstLine="720"/>
        <w:rPr>
          <w:sz w:val="22"/>
          <w:szCs w:val="22"/>
        </w:rPr>
      </w:pPr>
    </w:p>
    <w:p w:rsidR="009F0C3F" w:rsidRDefault="009F0C3F" w:rsidP="00C36D5B">
      <w:pPr>
        <w:shd w:val="clear" w:color="auto" w:fill="FFFFFF"/>
        <w:ind w:firstLine="720"/>
        <w:rPr>
          <w:sz w:val="22"/>
          <w:szCs w:val="22"/>
        </w:rPr>
      </w:pPr>
    </w:p>
    <w:p w:rsidR="009F0C3F" w:rsidRDefault="009F0C3F" w:rsidP="00C36D5B">
      <w:pPr>
        <w:shd w:val="clear" w:color="auto" w:fill="FFFFFF"/>
        <w:ind w:firstLine="720"/>
        <w:rPr>
          <w:sz w:val="22"/>
          <w:szCs w:val="22"/>
        </w:rPr>
      </w:pPr>
    </w:p>
    <w:p w:rsidR="009F0C3F" w:rsidRPr="009F0C3F" w:rsidRDefault="009E5B31" w:rsidP="009F0C3F">
      <w:pPr>
        <w:shd w:val="clear" w:color="auto" w:fill="FFFFFF"/>
        <w:ind w:firstLine="720"/>
        <w:jc w:val="center"/>
        <w:rPr>
          <w:b/>
          <w:sz w:val="22"/>
          <w:szCs w:val="22"/>
        </w:rPr>
      </w:pPr>
      <w:r>
        <w:rPr>
          <w:b/>
          <w:sz w:val="22"/>
          <w:szCs w:val="22"/>
          <w:lang w:val="sr-Cyrl-RS"/>
        </w:rPr>
        <w:t xml:space="preserve">ОПШТИНСКО ВЕЋЕ </w:t>
      </w:r>
      <w:r w:rsidR="009F0C3F" w:rsidRPr="009F0C3F">
        <w:rPr>
          <w:b/>
          <w:sz w:val="22"/>
          <w:szCs w:val="22"/>
        </w:rPr>
        <w:t>ОПШТИНЕ РАЧА</w:t>
      </w:r>
    </w:p>
    <w:p w:rsidR="009F0C3F" w:rsidRDefault="009F0C3F" w:rsidP="009F0C3F">
      <w:pPr>
        <w:shd w:val="clear" w:color="auto" w:fill="FFFFFF"/>
        <w:ind w:firstLine="720"/>
        <w:jc w:val="center"/>
        <w:rPr>
          <w:sz w:val="22"/>
          <w:szCs w:val="22"/>
        </w:rPr>
      </w:pPr>
    </w:p>
    <w:p w:rsidR="009F0C3F" w:rsidRPr="009F0C3F" w:rsidRDefault="009F0C3F" w:rsidP="009F0C3F">
      <w:pPr>
        <w:shd w:val="clear" w:color="auto" w:fill="FFFFFF"/>
        <w:ind w:firstLine="720"/>
        <w:jc w:val="center"/>
        <w:rPr>
          <w:sz w:val="22"/>
          <w:szCs w:val="22"/>
        </w:rPr>
      </w:pPr>
    </w:p>
    <w:p w:rsidR="00AD3C87" w:rsidRPr="00C36D5B" w:rsidRDefault="00AD3C87" w:rsidP="00C36D5B">
      <w:pPr>
        <w:shd w:val="clear" w:color="auto" w:fill="FFFFFF"/>
        <w:ind w:left="720"/>
        <w:rPr>
          <w:sz w:val="22"/>
          <w:szCs w:val="22"/>
        </w:rPr>
      </w:pPr>
    </w:p>
    <w:p w:rsidR="009E5B31" w:rsidRDefault="009E5B31" w:rsidP="009E5B31">
      <w:pPr>
        <w:shd w:val="clear" w:color="auto" w:fill="FFFFFF"/>
        <w:ind w:left="720" w:firstLine="720"/>
        <w:rPr>
          <w:sz w:val="22"/>
          <w:szCs w:val="22"/>
        </w:rPr>
      </w:pPr>
      <w:r>
        <w:rPr>
          <w:sz w:val="22"/>
          <w:szCs w:val="22"/>
        </w:rPr>
        <w:t xml:space="preserve"> </w:t>
      </w:r>
      <w:r w:rsidR="009F0C3F">
        <w:rPr>
          <w:sz w:val="22"/>
          <w:szCs w:val="22"/>
        </w:rPr>
        <w:t xml:space="preserve">____________________                                     ПРЕДСЕДНИК </w:t>
      </w:r>
    </w:p>
    <w:p w:rsidR="00AD3C87" w:rsidRDefault="009F0C3F" w:rsidP="009E5B31">
      <w:pPr>
        <w:shd w:val="clear" w:color="auto" w:fill="FFFFFF"/>
        <w:ind w:left="2880" w:firstLine="720"/>
        <w:rPr>
          <w:sz w:val="22"/>
          <w:szCs w:val="22"/>
        </w:rPr>
      </w:pPr>
      <w:r>
        <w:rPr>
          <w:sz w:val="22"/>
          <w:szCs w:val="22"/>
        </w:rPr>
        <w:t xml:space="preserve">                                         ОПШТИНЕ РАЧА</w:t>
      </w:r>
    </w:p>
    <w:p w:rsidR="009F0C3F" w:rsidRDefault="009F0C3F" w:rsidP="00C36D5B">
      <w:pPr>
        <w:shd w:val="clear" w:color="auto" w:fill="FFFFFF"/>
        <w:ind w:left="720"/>
        <w:rPr>
          <w:sz w:val="22"/>
          <w:szCs w:val="22"/>
        </w:rPr>
      </w:pPr>
      <w:r>
        <w:rPr>
          <w:sz w:val="22"/>
          <w:szCs w:val="22"/>
        </w:rPr>
        <w:t xml:space="preserve">                                                              </w:t>
      </w:r>
    </w:p>
    <w:p w:rsidR="009F0C3F" w:rsidRDefault="009F0C3F" w:rsidP="00C36D5B">
      <w:pPr>
        <w:shd w:val="clear" w:color="auto" w:fill="FFFFFF"/>
        <w:ind w:left="720"/>
        <w:rPr>
          <w:sz w:val="22"/>
          <w:szCs w:val="22"/>
        </w:rPr>
      </w:pPr>
    </w:p>
    <w:p w:rsidR="009F0C3F" w:rsidRDefault="009F0C3F" w:rsidP="00C36D5B">
      <w:pPr>
        <w:shd w:val="clear" w:color="auto" w:fill="FFFFFF"/>
        <w:ind w:left="720"/>
        <w:rPr>
          <w:sz w:val="22"/>
          <w:szCs w:val="22"/>
        </w:rPr>
      </w:pPr>
      <w:r>
        <w:rPr>
          <w:sz w:val="22"/>
          <w:szCs w:val="22"/>
        </w:rPr>
        <w:t xml:space="preserve">                                                                                    ________________________________</w:t>
      </w:r>
    </w:p>
    <w:p w:rsidR="009F0C3F" w:rsidRPr="009E5B31" w:rsidRDefault="009E5B31" w:rsidP="009E5B31">
      <w:pPr>
        <w:shd w:val="clear" w:color="auto" w:fill="FFFFFF"/>
        <w:ind w:left="2160" w:firstLine="720"/>
        <w:jc w:val="center"/>
        <w:rPr>
          <w:sz w:val="22"/>
          <w:szCs w:val="22"/>
          <w:lang w:val="sr-Cyrl-RS"/>
        </w:rPr>
      </w:pPr>
      <w:bookmarkStart w:id="0" w:name="_GoBack"/>
      <w:bookmarkEnd w:id="0"/>
      <w:r>
        <w:rPr>
          <w:sz w:val="22"/>
          <w:szCs w:val="22"/>
          <w:lang w:val="sr-Cyrl-RS"/>
        </w:rPr>
        <w:t>Ненад Савковић</w:t>
      </w:r>
    </w:p>
    <w:p w:rsidR="009F0C3F" w:rsidRPr="009F0C3F" w:rsidRDefault="009F0C3F" w:rsidP="00C36D5B">
      <w:pPr>
        <w:shd w:val="clear" w:color="auto" w:fill="FFFFFF"/>
        <w:ind w:left="720"/>
        <w:rPr>
          <w:sz w:val="22"/>
          <w:szCs w:val="22"/>
        </w:rPr>
      </w:pPr>
    </w:p>
    <w:sectPr w:rsidR="009F0C3F" w:rsidRPr="009F0C3F" w:rsidSect="00EA3DFC">
      <w:footerReference w:type="even" r:id="rId8"/>
      <w:footerReference w:type="default" r:id="rId9"/>
      <w:pgSz w:w="11907" w:h="16840" w:code="9"/>
      <w:pgMar w:top="850" w:right="720" w:bottom="850" w:left="864"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294" w:rsidRDefault="00B25294">
      <w:r>
        <w:separator/>
      </w:r>
    </w:p>
  </w:endnote>
  <w:endnote w:type="continuationSeparator" w:id="0">
    <w:p w:rsidR="00B25294" w:rsidRDefault="00B25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87" w:rsidRDefault="00113DFF" w:rsidP="00803A49">
    <w:pPr>
      <w:pStyle w:val="Footer"/>
      <w:framePr w:wrap="around" w:vAnchor="text" w:hAnchor="margin" w:xAlign="right" w:y="1"/>
      <w:rPr>
        <w:rStyle w:val="PageNumber"/>
      </w:rPr>
    </w:pPr>
    <w:r>
      <w:rPr>
        <w:rStyle w:val="PageNumber"/>
      </w:rPr>
      <w:fldChar w:fldCharType="begin"/>
    </w:r>
    <w:r w:rsidR="00832687">
      <w:rPr>
        <w:rStyle w:val="PageNumber"/>
      </w:rPr>
      <w:instrText xml:space="preserve">PAGE  </w:instrText>
    </w:r>
    <w:r>
      <w:rPr>
        <w:rStyle w:val="PageNumber"/>
      </w:rPr>
      <w:fldChar w:fldCharType="end"/>
    </w:r>
  </w:p>
  <w:p w:rsidR="00832687" w:rsidRDefault="00832687" w:rsidP="00EA3DF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87" w:rsidRDefault="00113DFF" w:rsidP="00803A49">
    <w:pPr>
      <w:pStyle w:val="Footer"/>
      <w:framePr w:wrap="around" w:vAnchor="text" w:hAnchor="margin" w:xAlign="right" w:y="1"/>
      <w:rPr>
        <w:rStyle w:val="PageNumber"/>
      </w:rPr>
    </w:pPr>
    <w:r>
      <w:rPr>
        <w:rStyle w:val="PageNumber"/>
      </w:rPr>
      <w:fldChar w:fldCharType="begin"/>
    </w:r>
    <w:r w:rsidR="00832687">
      <w:rPr>
        <w:rStyle w:val="PageNumber"/>
      </w:rPr>
      <w:instrText xml:space="preserve">PAGE  </w:instrText>
    </w:r>
    <w:r>
      <w:rPr>
        <w:rStyle w:val="PageNumber"/>
      </w:rPr>
      <w:fldChar w:fldCharType="separate"/>
    </w:r>
    <w:r w:rsidR="009E5B31">
      <w:rPr>
        <w:rStyle w:val="PageNumber"/>
        <w:noProof/>
      </w:rPr>
      <w:t>7</w:t>
    </w:r>
    <w:r>
      <w:rPr>
        <w:rStyle w:val="PageNumber"/>
      </w:rPr>
      <w:fldChar w:fldCharType="end"/>
    </w:r>
  </w:p>
  <w:p w:rsidR="00832687" w:rsidRDefault="00832687" w:rsidP="00EA3DF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294" w:rsidRDefault="00B25294">
      <w:r>
        <w:separator/>
      </w:r>
    </w:p>
  </w:footnote>
  <w:footnote w:type="continuationSeparator" w:id="0">
    <w:p w:rsidR="00B25294" w:rsidRDefault="00B25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35CDE"/>
    <w:multiLevelType w:val="hybridMultilevel"/>
    <w:tmpl w:val="A0C2B912"/>
    <w:lvl w:ilvl="0" w:tplc="6A0EF6E6">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F622BEF"/>
    <w:multiLevelType w:val="hybridMultilevel"/>
    <w:tmpl w:val="92A8C562"/>
    <w:lvl w:ilvl="0" w:tplc="0EB6D61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2D749EF"/>
    <w:multiLevelType w:val="multilevel"/>
    <w:tmpl w:val="125CD53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A0ABB"/>
    <w:multiLevelType w:val="multilevel"/>
    <w:tmpl w:val="9E583B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030BDA"/>
    <w:multiLevelType w:val="multilevel"/>
    <w:tmpl w:val="A7D64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F20553"/>
    <w:multiLevelType w:val="hybridMultilevel"/>
    <w:tmpl w:val="20862C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E2FBF"/>
    <w:multiLevelType w:val="hybridMultilevel"/>
    <w:tmpl w:val="DED87D8C"/>
    <w:lvl w:ilvl="0" w:tplc="88943BD6">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34845DDA"/>
    <w:multiLevelType w:val="hybridMultilevel"/>
    <w:tmpl w:val="5B02F436"/>
    <w:lvl w:ilvl="0" w:tplc="467C53E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41813406"/>
    <w:multiLevelType w:val="multilevel"/>
    <w:tmpl w:val="21587F5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13255A"/>
    <w:multiLevelType w:val="hybridMultilevel"/>
    <w:tmpl w:val="F1F041CC"/>
    <w:lvl w:ilvl="0" w:tplc="990CF588">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2555083"/>
    <w:multiLevelType w:val="hybridMultilevel"/>
    <w:tmpl w:val="DE96DA9E"/>
    <w:lvl w:ilvl="0" w:tplc="A61040C2">
      <w:start w:val="1"/>
      <w:numFmt w:val="decimal"/>
      <w:lvlText w:val="%1."/>
      <w:lvlJc w:val="left"/>
      <w:pPr>
        <w:tabs>
          <w:tab w:val="num" w:pos="1080"/>
        </w:tabs>
        <w:ind w:left="1080" w:hanging="360"/>
      </w:pPr>
      <w:rPr>
        <w:rFonts w:hint="default"/>
      </w:rPr>
    </w:lvl>
    <w:lvl w:ilvl="1" w:tplc="8BA0FAE2">
      <w:start w:val="5"/>
      <w:numFmt w:val="bullet"/>
      <w:lvlText w:val="-"/>
      <w:lvlJc w:val="left"/>
      <w:pPr>
        <w:tabs>
          <w:tab w:val="num" w:pos="1800"/>
        </w:tabs>
        <w:ind w:left="1800" w:hanging="360"/>
      </w:pPr>
      <w:rPr>
        <w:rFonts w:ascii="Times New Roman" w:eastAsia="Times New Roman" w:hAnsi="Times New Roman" w:cs="Times New Roman"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C2050D6"/>
    <w:multiLevelType w:val="hybridMultilevel"/>
    <w:tmpl w:val="B5A2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0"/>
  </w:num>
  <w:num w:numId="3">
    <w:abstractNumId w:val="9"/>
  </w:num>
  <w:num w:numId="4">
    <w:abstractNumId w:val="7"/>
  </w:num>
  <w:num w:numId="5">
    <w:abstractNumId w:val="6"/>
  </w:num>
  <w:num w:numId="6">
    <w:abstractNumId w:val="0"/>
  </w:num>
  <w:num w:numId="7">
    <w:abstractNumId w:val="5"/>
  </w:num>
  <w:num w:numId="8">
    <w:abstractNumId w:val="11"/>
  </w:num>
  <w:num w:numId="9">
    <w:abstractNumId w:val="3"/>
    <w:lvlOverride w:ilvl="0">
      <w:lvl w:ilvl="0">
        <w:numFmt w:val="decimal"/>
        <w:lvlText w:val="%1."/>
        <w:lvlJc w:val="left"/>
      </w:lvl>
    </w:lvlOverride>
  </w:num>
  <w:num w:numId="10">
    <w:abstractNumId w:val="4"/>
  </w:num>
  <w:num w:numId="11">
    <w:abstractNumId w:val="2"/>
    <w:lvlOverride w:ilvl="0">
      <w:lvl w:ilvl="0">
        <w:numFmt w:val="decimal"/>
        <w:lvlText w:val="%1."/>
        <w:lvlJc w:val="left"/>
      </w:lvl>
    </w:lvlOverride>
  </w:num>
  <w:num w:numId="12">
    <w:abstractNumId w:val="2"/>
    <w:lvlOverride w:ilvl="0">
      <w:lvl w:ilvl="0">
        <w:numFmt w:val="decimal"/>
        <w:lvlText w:val="%1."/>
        <w:lvlJc w:val="left"/>
      </w:lvl>
    </w:lvlOverride>
  </w:num>
  <w:num w:numId="13">
    <w:abstractNumId w:val="2"/>
    <w:lvlOverride w:ilvl="0">
      <w:lvl w:ilvl="0">
        <w:numFmt w:val="decimal"/>
        <w:lvlText w:val="%1."/>
        <w:lvlJc w:val="left"/>
      </w:lvl>
    </w:lvlOverride>
  </w:num>
  <w:num w:numId="14">
    <w:abstractNumId w:val="2"/>
    <w:lvlOverride w:ilvl="0">
      <w:lvl w:ilvl="0">
        <w:numFmt w:val="decimal"/>
        <w:lvlText w:val="%1."/>
        <w:lvlJc w:val="left"/>
      </w:lvl>
    </w:lvlOverride>
  </w:num>
  <w:num w:numId="15">
    <w:abstractNumId w:val="8"/>
    <w:lvlOverride w:ilvl="0">
      <w:lvl w:ilvl="0">
        <w:numFmt w:val="decimal"/>
        <w:lvlText w:val="%1."/>
        <w:lvlJc w:val="left"/>
      </w:lvl>
    </w:lvlOverride>
  </w:num>
  <w:num w:numId="16">
    <w:abstractNumId w:val="8"/>
    <w:lvlOverride w:ilvl="0">
      <w:lvl w:ilvl="0">
        <w:numFmt w:val="decimal"/>
        <w:lvlText w:val="%1."/>
        <w:lvlJc w:val="left"/>
      </w:lvl>
    </w:lvlOverride>
  </w:num>
  <w:num w:numId="17">
    <w:abstractNumId w:val="8"/>
    <w:lvlOverride w:ilvl="0">
      <w:lvl w:ilvl="0">
        <w:numFmt w:val="decimal"/>
        <w:lvlText w:val="%1."/>
        <w:lvlJc w:val="left"/>
      </w:lvl>
    </w:lvlOverride>
  </w:num>
  <w:num w:numId="18">
    <w:abstractNumId w:val="8"/>
    <w:lvlOverride w:ilvl="0">
      <w:lvl w:ilvl="0">
        <w:numFmt w:val="decimal"/>
        <w:lvlText w:val="%1."/>
        <w:lvlJc w:val="left"/>
      </w:lvl>
    </w:lvlOverride>
  </w:num>
  <w:num w:numId="19">
    <w:abstractNumId w:val="8"/>
    <w:lvlOverride w:ilvl="0">
      <w:lvl w:ilvl="0">
        <w:numFmt w:val="decimal"/>
        <w:lvlText w:val="%1."/>
        <w:lvlJc w:val="left"/>
      </w:lvl>
    </w:lvlOverride>
  </w:num>
  <w:num w:numId="20">
    <w:abstractNumId w:val="8"/>
    <w:lvlOverride w:ilvl="0">
      <w:lvl w:ilvl="0">
        <w:numFmt w:val="decimal"/>
        <w:lvlText w:val="%1."/>
        <w:lvlJc w:val="left"/>
      </w:lvl>
    </w:lvlOverride>
  </w:num>
  <w:num w:numId="21">
    <w:abstractNumId w:val="8"/>
    <w:lvlOverride w:ilvl="0">
      <w:lvl w:ilvl="0">
        <w:numFmt w:val="decimal"/>
        <w:lvlText w:val="%1."/>
        <w:lvlJc w:val="left"/>
      </w:lvl>
    </w:lvlOverride>
  </w:num>
  <w:num w:numId="22">
    <w:abstractNumId w:val="8"/>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51DD7"/>
    <w:rsid w:val="00007672"/>
    <w:rsid w:val="00017A52"/>
    <w:rsid w:val="00022461"/>
    <w:rsid w:val="000278BA"/>
    <w:rsid w:val="000550C6"/>
    <w:rsid w:val="00095D0B"/>
    <w:rsid w:val="00097C3D"/>
    <w:rsid w:val="000A1A5B"/>
    <w:rsid w:val="000C37E1"/>
    <w:rsid w:val="000D1775"/>
    <w:rsid w:val="000F531A"/>
    <w:rsid w:val="00105F1B"/>
    <w:rsid w:val="001106F5"/>
    <w:rsid w:val="001118A7"/>
    <w:rsid w:val="00113DFF"/>
    <w:rsid w:val="00131A8D"/>
    <w:rsid w:val="00150221"/>
    <w:rsid w:val="001515A7"/>
    <w:rsid w:val="00184E2C"/>
    <w:rsid w:val="001A3EBF"/>
    <w:rsid w:val="001B4AFE"/>
    <w:rsid w:val="001C30F5"/>
    <w:rsid w:val="001F55AD"/>
    <w:rsid w:val="00227165"/>
    <w:rsid w:val="002773F9"/>
    <w:rsid w:val="002814AC"/>
    <w:rsid w:val="002B2DDA"/>
    <w:rsid w:val="00342BA2"/>
    <w:rsid w:val="003443D9"/>
    <w:rsid w:val="0035213A"/>
    <w:rsid w:val="003676D4"/>
    <w:rsid w:val="003861ED"/>
    <w:rsid w:val="00387441"/>
    <w:rsid w:val="003A715D"/>
    <w:rsid w:val="0044559E"/>
    <w:rsid w:val="004B54DE"/>
    <w:rsid w:val="004E79D0"/>
    <w:rsid w:val="00502ADA"/>
    <w:rsid w:val="00503598"/>
    <w:rsid w:val="00545C1C"/>
    <w:rsid w:val="00561D42"/>
    <w:rsid w:val="005A4DC6"/>
    <w:rsid w:val="005F27F9"/>
    <w:rsid w:val="00604298"/>
    <w:rsid w:val="00604FBE"/>
    <w:rsid w:val="0068417F"/>
    <w:rsid w:val="006947BE"/>
    <w:rsid w:val="006A3E00"/>
    <w:rsid w:val="006C234A"/>
    <w:rsid w:val="006F2C6E"/>
    <w:rsid w:val="0072531C"/>
    <w:rsid w:val="00726751"/>
    <w:rsid w:val="00731E19"/>
    <w:rsid w:val="00741ECF"/>
    <w:rsid w:val="007469F2"/>
    <w:rsid w:val="00787EF5"/>
    <w:rsid w:val="007C1386"/>
    <w:rsid w:val="007E0617"/>
    <w:rsid w:val="008016AA"/>
    <w:rsid w:val="00803A49"/>
    <w:rsid w:val="00804B57"/>
    <w:rsid w:val="0081076F"/>
    <w:rsid w:val="00811EC6"/>
    <w:rsid w:val="00812E0F"/>
    <w:rsid w:val="008130CC"/>
    <w:rsid w:val="00824106"/>
    <w:rsid w:val="00832687"/>
    <w:rsid w:val="00833CC4"/>
    <w:rsid w:val="008462E8"/>
    <w:rsid w:val="008574F0"/>
    <w:rsid w:val="0087156C"/>
    <w:rsid w:val="00914E7E"/>
    <w:rsid w:val="00932948"/>
    <w:rsid w:val="0094341C"/>
    <w:rsid w:val="00972454"/>
    <w:rsid w:val="0099271E"/>
    <w:rsid w:val="00996641"/>
    <w:rsid w:val="009A5695"/>
    <w:rsid w:val="009B227D"/>
    <w:rsid w:val="009C3844"/>
    <w:rsid w:val="009E5B31"/>
    <w:rsid w:val="009F0C3F"/>
    <w:rsid w:val="009F25A8"/>
    <w:rsid w:val="009F54E9"/>
    <w:rsid w:val="00A22783"/>
    <w:rsid w:val="00A30CB4"/>
    <w:rsid w:val="00A32B05"/>
    <w:rsid w:val="00A5211B"/>
    <w:rsid w:val="00A55F7A"/>
    <w:rsid w:val="00AA2E0C"/>
    <w:rsid w:val="00AB46EA"/>
    <w:rsid w:val="00AB641E"/>
    <w:rsid w:val="00AB6E95"/>
    <w:rsid w:val="00AB750C"/>
    <w:rsid w:val="00AC0D23"/>
    <w:rsid w:val="00AC29CB"/>
    <w:rsid w:val="00AC6CB9"/>
    <w:rsid w:val="00AD3C87"/>
    <w:rsid w:val="00AE32BA"/>
    <w:rsid w:val="00B14EC4"/>
    <w:rsid w:val="00B16A9B"/>
    <w:rsid w:val="00B25294"/>
    <w:rsid w:val="00B26BEC"/>
    <w:rsid w:val="00B26E78"/>
    <w:rsid w:val="00B35A45"/>
    <w:rsid w:val="00B51DD7"/>
    <w:rsid w:val="00B67DE7"/>
    <w:rsid w:val="00B73DCC"/>
    <w:rsid w:val="00BD0F39"/>
    <w:rsid w:val="00BE0834"/>
    <w:rsid w:val="00C02120"/>
    <w:rsid w:val="00C0595E"/>
    <w:rsid w:val="00C36D5B"/>
    <w:rsid w:val="00C666D4"/>
    <w:rsid w:val="00C7625F"/>
    <w:rsid w:val="00C801D8"/>
    <w:rsid w:val="00C8633E"/>
    <w:rsid w:val="00C9499A"/>
    <w:rsid w:val="00CC05B7"/>
    <w:rsid w:val="00CC784C"/>
    <w:rsid w:val="00CD6E34"/>
    <w:rsid w:val="00D05C45"/>
    <w:rsid w:val="00D21377"/>
    <w:rsid w:val="00D34662"/>
    <w:rsid w:val="00D368AB"/>
    <w:rsid w:val="00D44954"/>
    <w:rsid w:val="00D563FF"/>
    <w:rsid w:val="00D65650"/>
    <w:rsid w:val="00DA220B"/>
    <w:rsid w:val="00DB4997"/>
    <w:rsid w:val="00DB7DCA"/>
    <w:rsid w:val="00DD1109"/>
    <w:rsid w:val="00DD575A"/>
    <w:rsid w:val="00DF6E83"/>
    <w:rsid w:val="00E04D1B"/>
    <w:rsid w:val="00E12075"/>
    <w:rsid w:val="00E332D4"/>
    <w:rsid w:val="00E40D29"/>
    <w:rsid w:val="00E469EF"/>
    <w:rsid w:val="00E6374B"/>
    <w:rsid w:val="00E70DB9"/>
    <w:rsid w:val="00E94A0A"/>
    <w:rsid w:val="00E95482"/>
    <w:rsid w:val="00EA15D6"/>
    <w:rsid w:val="00EA3DFC"/>
    <w:rsid w:val="00EB2935"/>
    <w:rsid w:val="00EB4E20"/>
    <w:rsid w:val="00ED5FA6"/>
    <w:rsid w:val="00EE0EDA"/>
    <w:rsid w:val="00EF340A"/>
    <w:rsid w:val="00F168B8"/>
    <w:rsid w:val="00F31232"/>
    <w:rsid w:val="00F35C3B"/>
    <w:rsid w:val="00F367DC"/>
    <w:rsid w:val="00F603F0"/>
    <w:rsid w:val="00F63FE0"/>
    <w:rsid w:val="00F74ACE"/>
    <w:rsid w:val="00F8713A"/>
    <w:rsid w:val="00FA109F"/>
    <w:rsid w:val="00FD3698"/>
    <w:rsid w:val="00FE018A"/>
    <w:rsid w:val="00FE5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0383C"/>
  <w15:docId w15:val="{19F6B8C3-8E75-426D-BC51-0AEA6E5F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340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5C3B"/>
    <w:rPr>
      <w:rFonts w:ascii="Tahoma" w:hAnsi="Tahoma" w:cs="Tahoma"/>
      <w:sz w:val="16"/>
      <w:szCs w:val="16"/>
    </w:rPr>
  </w:style>
  <w:style w:type="paragraph" w:styleId="BodyText">
    <w:name w:val="Body Text"/>
    <w:basedOn w:val="Normal"/>
    <w:rsid w:val="00EB2935"/>
    <w:pPr>
      <w:jc w:val="both"/>
    </w:pPr>
    <w:rPr>
      <w:rFonts w:ascii="Tahoma" w:hAnsi="Tahoma" w:cs="Tahoma"/>
      <w:sz w:val="20"/>
      <w:szCs w:val="20"/>
      <w:lang w:val="sr-Cyrl-CS"/>
    </w:rPr>
  </w:style>
  <w:style w:type="paragraph" w:styleId="Footer">
    <w:name w:val="footer"/>
    <w:basedOn w:val="Normal"/>
    <w:rsid w:val="00EA3DFC"/>
    <w:pPr>
      <w:tabs>
        <w:tab w:val="center" w:pos="4320"/>
        <w:tab w:val="right" w:pos="8640"/>
      </w:tabs>
    </w:pPr>
  </w:style>
  <w:style w:type="character" w:styleId="PageNumber">
    <w:name w:val="page number"/>
    <w:basedOn w:val="DefaultParagraphFont"/>
    <w:rsid w:val="00EA3DFC"/>
  </w:style>
  <w:style w:type="character" w:styleId="Strong">
    <w:name w:val="Strong"/>
    <w:basedOn w:val="DefaultParagraphFont"/>
    <w:uiPriority w:val="22"/>
    <w:qFormat/>
    <w:rsid w:val="00D368AB"/>
    <w:rPr>
      <w:b/>
      <w:bCs/>
    </w:rPr>
  </w:style>
  <w:style w:type="paragraph" w:styleId="ListParagraph">
    <w:name w:val="List Paragraph"/>
    <w:basedOn w:val="Normal"/>
    <w:uiPriority w:val="34"/>
    <w:qFormat/>
    <w:rsid w:val="00B73DCC"/>
    <w:pPr>
      <w:ind w:left="720"/>
      <w:contextualSpacing/>
    </w:pPr>
    <w:rPr>
      <w:rFonts w:asciiTheme="minorHAnsi" w:eastAsia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891673">
      <w:bodyDiv w:val="1"/>
      <w:marLeft w:val="0"/>
      <w:marRight w:val="0"/>
      <w:marTop w:val="0"/>
      <w:marBottom w:val="0"/>
      <w:divBdr>
        <w:top w:val="none" w:sz="0" w:space="0" w:color="auto"/>
        <w:left w:val="none" w:sz="0" w:space="0" w:color="auto"/>
        <w:bottom w:val="none" w:sz="0" w:space="0" w:color="auto"/>
        <w:right w:val="none" w:sz="0" w:space="0" w:color="auto"/>
      </w:divBdr>
      <w:divsChild>
        <w:div w:id="128476437">
          <w:marLeft w:val="0"/>
          <w:marRight w:val="0"/>
          <w:marTop w:val="0"/>
          <w:marBottom w:val="0"/>
          <w:divBdr>
            <w:top w:val="none" w:sz="0" w:space="0" w:color="auto"/>
            <w:left w:val="none" w:sz="0" w:space="0" w:color="auto"/>
            <w:bottom w:val="none" w:sz="0" w:space="0" w:color="auto"/>
            <w:right w:val="none" w:sz="0" w:space="0" w:color="auto"/>
          </w:divBdr>
        </w:div>
        <w:div w:id="719091450">
          <w:marLeft w:val="0"/>
          <w:marRight w:val="0"/>
          <w:marTop w:val="0"/>
          <w:marBottom w:val="0"/>
          <w:divBdr>
            <w:top w:val="none" w:sz="0" w:space="0" w:color="auto"/>
            <w:left w:val="none" w:sz="0" w:space="0" w:color="auto"/>
            <w:bottom w:val="none" w:sz="0" w:space="0" w:color="auto"/>
            <w:right w:val="none" w:sz="0" w:space="0" w:color="auto"/>
          </w:divBdr>
        </w:div>
        <w:div w:id="1843735663">
          <w:marLeft w:val="0"/>
          <w:marRight w:val="0"/>
          <w:marTop w:val="0"/>
          <w:marBottom w:val="0"/>
          <w:divBdr>
            <w:top w:val="none" w:sz="0" w:space="0" w:color="auto"/>
            <w:left w:val="none" w:sz="0" w:space="0" w:color="auto"/>
            <w:bottom w:val="none" w:sz="0" w:space="0" w:color="auto"/>
            <w:right w:val="none" w:sz="0" w:space="0" w:color="auto"/>
          </w:divBdr>
        </w:div>
        <w:div w:id="1974869514">
          <w:marLeft w:val="0"/>
          <w:marRight w:val="0"/>
          <w:marTop w:val="0"/>
          <w:marBottom w:val="0"/>
          <w:divBdr>
            <w:top w:val="none" w:sz="0" w:space="0" w:color="auto"/>
            <w:left w:val="none" w:sz="0" w:space="0" w:color="auto"/>
            <w:bottom w:val="none" w:sz="0" w:space="0" w:color="auto"/>
            <w:right w:val="none" w:sz="0" w:space="0" w:color="auto"/>
          </w:divBdr>
        </w:div>
      </w:divsChild>
    </w:div>
    <w:div w:id="1103457638">
      <w:bodyDiv w:val="1"/>
      <w:marLeft w:val="0"/>
      <w:marRight w:val="0"/>
      <w:marTop w:val="0"/>
      <w:marBottom w:val="0"/>
      <w:divBdr>
        <w:top w:val="none" w:sz="0" w:space="0" w:color="auto"/>
        <w:left w:val="none" w:sz="0" w:space="0" w:color="auto"/>
        <w:bottom w:val="none" w:sz="0" w:space="0" w:color="auto"/>
        <w:right w:val="none" w:sz="0" w:space="0" w:color="auto"/>
      </w:divBdr>
    </w:div>
    <w:div w:id="1406222111">
      <w:bodyDiv w:val="1"/>
      <w:marLeft w:val="0"/>
      <w:marRight w:val="0"/>
      <w:marTop w:val="0"/>
      <w:marBottom w:val="0"/>
      <w:divBdr>
        <w:top w:val="none" w:sz="0" w:space="0" w:color="auto"/>
        <w:left w:val="none" w:sz="0" w:space="0" w:color="auto"/>
        <w:bottom w:val="none" w:sz="0" w:space="0" w:color="auto"/>
        <w:right w:val="none" w:sz="0" w:space="0" w:color="auto"/>
      </w:divBdr>
    </w:div>
    <w:div w:id="1648822792">
      <w:bodyDiv w:val="1"/>
      <w:marLeft w:val="0"/>
      <w:marRight w:val="0"/>
      <w:marTop w:val="0"/>
      <w:marBottom w:val="0"/>
      <w:divBdr>
        <w:top w:val="none" w:sz="0" w:space="0" w:color="auto"/>
        <w:left w:val="none" w:sz="0" w:space="0" w:color="auto"/>
        <w:bottom w:val="none" w:sz="0" w:space="0" w:color="auto"/>
        <w:right w:val="none" w:sz="0" w:space="0" w:color="auto"/>
      </w:divBdr>
      <w:divsChild>
        <w:div w:id="173693177">
          <w:marLeft w:val="0"/>
          <w:marRight w:val="0"/>
          <w:marTop w:val="0"/>
          <w:marBottom w:val="0"/>
          <w:divBdr>
            <w:top w:val="none" w:sz="0" w:space="0" w:color="auto"/>
            <w:left w:val="none" w:sz="0" w:space="0" w:color="auto"/>
            <w:bottom w:val="none" w:sz="0" w:space="0" w:color="auto"/>
            <w:right w:val="none" w:sz="0" w:space="0" w:color="auto"/>
          </w:divBdr>
        </w:div>
        <w:div w:id="465272476">
          <w:marLeft w:val="0"/>
          <w:marRight w:val="0"/>
          <w:marTop w:val="0"/>
          <w:marBottom w:val="0"/>
          <w:divBdr>
            <w:top w:val="none" w:sz="0" w:space="0" w:color="auto"/>
            <w:left w:val="none" w:sz="0" w:space="0" w:color="auto"/>
            <w:bottom w:val="none" w:sz="0" w:space="0" w:color="auto"/>
            <w:right w:val="none" w:sz="0" w:space="0" w:color="auto"/>
          </w:divBdr>
        </w:div>
        <w:div w:id="706217098">
          <w:marLeft w:val="0"/>
          <w:marRight w:val="0"/>
          <w:marTop w:val="0"/>
          <w:marBottom w:val="0"/>
          <w:divBdr>
            <w:top w:val="none" w:sz="0" w:space="0" w:color="auto"/>
            <w:left w:val="none" w:sz="0" w:space="0" w:color="auto"/>
            <w:bottom w:val="none" w:sz="0" w:space="0" w:color="auto"/>
            <w:right w:val="none" w:sz="0" w:space="0" w:color="auto"/>
          </w:divBdr>
        </w:div>
        <w:div w:id="1032612203">
          <w:marLeft w:val="0"/>
          <w:marRight w:val="0"/>
          <w:marTop w:val="0"/>
          <w:marBottom w:val="0"/>
          <w:divBdr>
            <w:top w:val="none" w:sz="0" w:space="0" w:color="auto"/>
            <w:left w:val="none" w:sz="0" w:space="0" w:color="auto"/>
            <w:bottom w:val="none" w:sz="0" w:space="0" w:color="auto"/>
            <w:right w:val="none" w:sz="0" w:space="0" w:color="auto"/>
          </w:divBdr>
        </w:div>
        <w:div w:id="1421485805">
          <w:marLeft w:val="0"/>
          <w:marRight w:val="0"/>
          <w:marTop w:val="0"/>
          <w:marBottom w:val="0"/>
          <w:divBdr>
            <w:top w:val="none" w:sz="0" w:space="0" w:color="auto"/>
            <w:left w:val="none" w:sz="0" w:space="0" w:color="auto"/>
            <w:bottom w:val="none" w:sz="0" w:space="0" w:color="auto"/>
            <w:right w:val="none" w:sz="0" w:space="0" w:color="auto"/>
          </w:divBdr>
        </w:div>
        <w:div w:id="1738934547">
          <w:marLeft w:val="0"/>
          <w:marRight w:val="0"/>
          <w:marTop w:val="0"/>
          <w:marBottom w:val="0"/>
          <w:divBdr>
            <w:top w:val="none" w:sz="0" w:space="0" w:color="auto"/>
            <w:left w:val="none" w:sz="0" w:space="0" w:color="auto"/>
            <w:bottom w:val="none" w:sz="0" w:space="0" w:color="auto"/>
            <w:right w:val="none" w:sz="0" w:space="0" w:color="auto"/>
          </w:divBdr>
        </w:div>
        <w:div w:id="1889560410">
          <w:marLeft w:val="0"/>
          <w:marRight w:val="0"/>
          <w:marTop w:val="0"/>
          <w:marBottom w:val="0"/>
          <w:divBdr>
            <w:top w:val="none" w:sz="0" w:space="0" w:color="auto"/>
            <w:left w:val="none" w:sz="0" w:space="0" w:color="auto"/>
            <w:bottom w:val="none" w:sz="0" w:space="0" w:color="auto"/>
            <w:right w:val="none" w:sz="0" w:space="0" w:color="auto"/>
          </w:divBdr>
        </w:div>
        <w:div w:id="2048329061">
          <w:marLeft w:val="0"/>
          <w:marRight w:val="0"/>
          <w:marTop w:val="0"/>
          <w:marBottom w:val="0"/>
          <w:divBdr>
            <w:top w:val="none" w:sz="0" w:space="0" w:color="auto"/>
            <w:left w:val="none" w:sz="0" w:space="0" w:color="auto"/>
            <w:bottom w:val="none" w:sz="0" w:space="0" w:color="auto"/>
            <w:right w:val="none" w:sz="0" w:space="0" w:color="auto"/>
          </w:divBdr>
        </w:div>
        <w:div w:id="2105034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3B3DB7-9962-4466-9435-46ED14E83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На основу члана 32</vt:lpstr>
    </vt:vector>
  </TitlesOfParts>
  <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32</dc:title>
  <dc:creator>optina3</dc:creator>
  <cp:lastModifiedBy>Milica Prokovic</cp:lastModifiedBy>
  <cp:revision>10</cp:revision>
  <cp:lastPrinted>2021-12-06T10:12:00Z</cp:lastPrinted>
  <dcterms:created xsi:type="dcterms:W3CDTF">2022-11-07T13:41:00Z</dcterms:created>
  <dcterms:modified xsi:type="dcterms:W3CDTF">2022-11-14T13:45:00Z</dcterms:modified>
</cp:coreProperties>
</file>