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A144A" w:rsidRPr="00A16A51" w:rsidRDefault="00AA144A" w:rsidP="00AA144A">
      <w:pPr>
        <w:jc w:val="both"/>
        <w:rPr>
          <w:b/>
          <w:color w:val="000000"/>
        </w:rPr>
      </w:pPr>
      <w:r w:rsidRPr="00A16A51">
        <w:rPr>
          <w:b/>
          <w:color w:val="000000"/>
        </w:rPr>
        <w:t>РЕПУБЛИКА СРБИЈА – ОПШТИНА РАЧА</w:t>
      </w:r>
    </w:p>
    <w:p w:rsidR="00AA144A" w:rsidRPr="00A16A51" w:rsidRDefault="00AA144A" w:rsidP="00AA144A">
      <w:pPr>
        <w:jc w:val="both"/>
        <w:rPr>
          <w:b/>
          <w:color w:val="000000"/>
        </w:rPr>
      </w:pPr>
      <w:r w:rsidRPr="00A16A51">
        <w:rPr>
          <w:b/>
          <w:color w:val="000000"/>
        </w:rPr>
        <w:t xml:space="preserve">СКУПШТИНА ОПШТИНЕ </w:t>
      </w:r>
    </w:p>
    <w:p w:rsidR="00AA144A" w:rsidRPr="00A16A51" w:rsidRDefault="00AA144A" w:rsidP="00AA144A">
      <w:pPr>
        <w:jc w:val="both"/>
        <w:rPr>
          <w:b/>
          <w:color w:val="000000"/>
        </w:rPr>
      </w:pPr>
      <w:r w:rsidRPr="00A16A51">
        <w:rPr>
          <w:b/>
          <w:color w:val="000000"/>
        </w:rPr>
        <w:t xml:space="preserve">Број: </w:t>
      </w:r>
      <w:r>
        <w:rPr>
          <w:b/>
          <w:lang w:val="sr-Cyrl-CS"/>
        </w:rPr>
        <w:t>020-</w:t>
      </w:r>
      <w:r w:rsidR="00731BBE">
        <w:rPr>
          <w:b/>
        </w:rPr>
        <w:t>47</w:t>
      </w:r>
      <w:r>
        <w:rPr>
          <w:b/>
          <w:lang w:val="sr-Cyrl-CS"/>
        </w:rPr>
        <w:t>/202</w:t>
      </w:r>
      <w:r>
        <w:rPr>
          <w:b/>
        </w:rPr>
        <w:t>2</w:t>
      </w:r>
      <w:r w:rsidRPr="00A16A51">
        <w:rPr>
          <w:b/>
          <w:lang w:val="sr-Cyrl-CS"/>
        </w:rPr>
        <w:t>-</w:t>
      </w:r>
      <w:r w:rsidRPr="00A16A51">
        <w:rPr>
          <w:b/>
        </w:rPr>
        <w:t>I-01</w:t>
      </w:r>
      <w:r w:rsidRPr="00A16A51">
        <w:rPr>
          <w:b/>
          <w:lang w:val="sr-Cyrl-CS"/>
        </w:rPr>
        <w:t xml:space="preserve"> </w:t>
      </w:r>
      <w:r w:rsidRPr="00A16A51">
        <w:rPr>
          <w:b/>
          <w:lang w:val="sr-Cyrl-CS"/>
        </w:rPr>
        <w:tab/>
      </w:r>
    </w:p>
    <w:p w:rsidR="00AA144A" w:rsidRPr="003D1E9A" w:rsidRDefault="00AA144A" w:rsidP="00AA144A">
      <w:pPr>
        <w:pStyle w:val="Default"/>
        <w:jc w:val="both"/>
      </w:pPr>
      <w:r w:rsidRPr="00A16A51">
        <w:rPr>
          <w:b/>
        </w:rPr>
        <w:t xml:space="preserve">Дана: </w:t>
      </w:r>
      <w:r>
        <w:rPr>
          <w:b/>
        </w:rPr>
        <w:t>29.09.2022</w:t>
      </w:r>
      <w:r w:rsidRPr="00A16A51">
        <w:rPr>
          <w:b/>
        </w:rPr>
        <w:t>. године</w:t>
      </w:r>
    </w:p>
    <w:p w:rsidR="00AA144A" w:rsidRPr="00E00802" w:rsidRDefault="00AA144A" w:rsidP="00AA144A"/>
    <w:p w:rsidR="00AA144A" w:rsidRPr="00FD3EE2" w:rsidRDefault="00AA144A" w:rsidP="00AA144A">
      <w:pPr>
        <w:jc w:val="both"/>
      </w:pPr>
    </w:p>
    <w:p w:rsidR="00731BBE" w:rsidRPr="00E301AF" w:rsidRDefault="00731BBE" w:rsidP="00731BBE">
      <w:pPr>
        <w:autoSpaceDE w:val="0"/>
        <w:ind w:firstLine="720"/>
        <w:jc w:val="both"/>
        <w:rPr>
          <w:lang w:val="sr-Cyrl-CS"/>
        </w:rPr>
      </w:pPr>
      <w:r w:rsidRPr="00E301AF">
        <w:rPr>
          <w:color w:val="000000"/>
        </w:rPr>
        <w:t xml:space="preserve">На основу члана 46. став 1. Закона о планирању и изградњи („Службени гласник РС“, бр. 72/09, 81/09-исправка, 64/10-одлука УС, 24/11, 121/12, 42/13-одлука УС, 50/13-одлука УС, 98/13 – одлука УС, 132/14, 145/14, 83/18, </w:t>
      </w:r>
      <w:r>
        <w:rPr>
          <w:rFonts w:eastAsia="Times New Roman"/>
          <w:color w:val="000000"/>
          <w:lang w:eastAsia="ar-SA"/>
        </w:rPr>
        <w:t xml:space="preserve">31/19, 37/19 – др.закон, </w:t>
      </w:r>
      <w:r w:rsidRPr="00E301AF">
        <w:rPr>
          <w:rFonts w:eastAsia="Times New Roman"/>
          <w:color w:val="000000"/>
          <w:lang w:eastAsia="ar-SA"/>
        </w:rPr>
        <w:t>9/20</w:t>
      </w:r>
      <w:r>
        <w:rPr>
          <w:rFonts w:eastAsia="Times New Roman"/>
          <w:color w:val="000000"/>
          <w:lang w:eastAsia="ar-SA"/>
        </w:rPr>
        <w:t xml:space="preserve"> и 52/21</w:t>
      </w:r>
      <w:r w:rsidRPr="00E301AF">
        <w:rPr>
          <w:color w:val="000000"/>
        </w:rPr>
        <w:t xml:space="preserve">) и члана 9. став 5. Закона о стратешкој процени утицаја на животну средину средину („Службени гласник РС“, бр. 135/04 и 88/10), </w:t>
      </w:r>
      <w:r w:rsidRPr="00E301AF">
        <w:rPr>
          <w:lang w:val="sr-Cyrl-CS"/>
        </w:rPr>
        <w:t>Скупштина општине Рача</w:t>
      </w:r>
      <w:r w:rsidRPr="00E301AF">
        <w:t xml:space="preserve">, </w:t>
      </w:r>
      <w:r w:rsidRPr="00E301AF">
        <w:rPr>
          <w:lang w:val="sr-Cyrl-CS"/>
        </w:rPr>
        <w:t>на предлог</w:t>
      </w:r>
      <w:r>
        <w:rPr>
          <w:lang w:val="sr-Cyrl-CS"/>
        </w:rPr>
        <w:t xml:space="preserve"> Општинског већа општине Рача, </w:t>
      </w:r>
      <w:r w:rsidRPr="00E301AF">
        <w:rPr>
          <w:lang w:val="sr-Cyrl-CS"/>
        </w:rPr>
        <w:t xml:space="preserve">на седници одржаној дана </w:t>
      </w:r>
      <w:r>
        <w:t>29</w:t>
      </w:r>
      <w:r w:rsidRPr="00E301AF">
        <w:rPr>
          <w:lang w:val="sr-Cyrl-CS"/>
        </w:rPr>
        <w:t>.</w:t>
      </w:r>
      <w:r>
        <w:t>09</w:t>
      </w:r>
      <w:r w:rsidRPr="00E301AF">
        <w:rPr>
          <w:lang w:val="sr-Latn-CS"/>
        </w:rPr>
        <w:t>.</w:t>
      </w:r>
      <w:r>
        <w:rPr>
          <w:lang w:val="sr-Cyrl-CS"/>
        </w:rPr>
        <w:t>202</w:t>
      </w:r>
      <w:r>
        <w:t>2</w:t>
      </w:r>
      <w:r w:rsidRPr="00E301AF">
        <w:rPr>
          <w:lang w:val="sr-Cyrl-CS"/>
        </w:rPr>
        <w:t>. године</w:t>
      </w:r>
      <w:r w:rsidRPr="00E301AF">
        <w:t xml:space="preserve">, </w:t>
      </w:r>
      <w:r w:rsidRPr="00E301AF">
        <w:rPr>
          <w:lang w:val="sr-Cyrl-CS"/>
        </w:rPr>
        <w:t>донела је:</w:t>
      </w:r>
    </w:p>
    <w:p w:rsidR="00AA144A" w:rsidRDefault="00AA144A" w:rsidP="00AA144A">
      <w:pPr>
        <w:ind w:firstLine="708"/>
        <w:jc w:val="both"/>
        <w:rPr>
          <w:lang w:val="sr-Cyrl-CS"/>
        </w:rPr>
      </w:pPr>
    </w:p>
    <w:p w:rsidR="00AA144A" w:rsidRPr="00731BBE" w:rsidRDefault="00AA144A" w:rsidP="00CA1B4C">
      <w:pPr>
        <w:jc w:val="both"/>
      </w:pPr>
    </w:p>
    <w:p w:rsidR="00731BBE" w:rsidRPr="00F902A9" w:rsidRDefault="00731BBE" w:rsidP="00731BBE">
      <w:pPr>
        <w:jc w:val="both"/>
      </w:pPr>
    </w:p>
    <w:p w:rsidR="00731BBE" w:rsidRPr="00731BBE" w:rsidRDefault="00731BBE" w:rsidP="00731BBE">
      <w:pPr>
        <w:jc w:val="center"/>
        <w:rPr>
          <w:b/>
          <w:bCs/>
        </w:rPr>
      </w:pPr>
      <w:r>
        <w:rPr>
          <w:b/>
          <w:bCs/>
        </w:rPr>
        <w:t>ОДЛУКУ</w:t>
      </w:r>
    </w:p>
    <w:p w:rsidR="00731BBE" w:rsidRPr="00F902A9" w:rsidRDefault="00731BBE" w:rsidP="00731BBE">
      <w:pPr>
        <w:jc w:val="center"/>
        <w:rPr>
          <w:rFonts w:eastAsia="Times New Roman"/>
          <w:b/>
          <w:kern w:val="0"/>
          <w:lang w:eastAsia="sr-Latn-CS"/>
        </w:rPr>
      </w:pPr>
      <w:r w:rsidRPr="00F902A9">
        <w:rPr>
          <w:b/>
          <w:bCs/>
        </w:rPr>
        <w:t xml:space="preserve">О ИЗРАДИ </w:t>
      </w:r>
      <w:r w:rsidRPr="00F902A9">
        <w:rPr>
          <w:rFonts w:eastAsia="Times New Roman"/>
          <w:b/>
          <w:bCs/>
          <w:kern w:val="0"/>
          <w:lang w:val="sr-Latn-CS" w:eastAsia="sr-Latn-CS"/>
        </w:rPr>
        <w:t xml:space="preserve">ПЛАНА </w:t>
      </w:r>
      <w:r w:rsidRPr="00F902A9">
        <w:rPr>
          <w:rFonts w:eastAsia="Times New Roman"/>
          <w:b/>
          <w:bCs/>
          <w:kern w:val="0"/>
          <w:lang w:eastAsia="sr-Latn-CS"/>
        </w:rPr>
        <w:t xml:space="preserve">ДЕТАЉНЕ РЕГУЛАЦИЈЕ РАДНЕ ЗОНЕ СИПИЋ </w:t>
      </w:r>
    </w:p>
    <w:p w:rsidR="00731BBE" w:rsidRPr="00F902A9" w:rsidRDefault="00731BBE" w:rsidP="00731BBE">
      <w:pPr>
        <w:jc w:val="both"/>
      </w:pPr>
    </w:p>
    <w:p w:rsidR="00731BBE" w:rsidRPr="00F902A9" w:rsidRDefault="00731BBE" w:rsidP="00731BBE">
      <w:pPr>
        <w:jc w:val="center"/>
        <w:rPr>
          <w:b/>
          <w:bCs/>
        </w:rPr>
      </w:pPr>
      <w:r w:rsidRPr="00F902A9">
        <w:rPr>
          <w:b/>
          <w:bCs/>
        </w:rPr>
        <w:t>Члан 1.</w:t>
      </w:r>
    </w:p>
    <w:p w:rsidR="00731BBE" w:rsidRPr="00F902A9" w:rsidRDefault="00731BBE" w:rsidP="00731BBE">
      <w:pPr>
        <w:jc w:val="center"/>
      </w:pPr>
    </w:p>
    <w:p w:rsidR="00731BBE" w:rsidRPr="00F902A9" w:rsidRDefault="00731BBE" w:rsidP="00731BBE">
      <w:pPr>
        <w:ind w:firstLine="1134"/>
        <w:jc w:val="both"/>
      </w:pPr>
      <w:r w:rsidRPr="00F902A9">
        <w:t>Приступа се изради Плана детаљне регулације радне зоне Сипић (у даљем тексту: План).</w:t>
      </w:r>
    </w:p>
    <w:p w:rsidR="00731BBE" w:rsidRPr="00F902A9" w:rsidRDefault="00731BBE" w:rsidP="00731BBE">
      <w:pPr>
        <w:jc w:val="both"/>
      </w:pPr>
    </w:p>
    <w:p w:rsidR="00731BBE" w:rsidRPr="00F902A9" w:rsidRDefault="00731BBE" w:rsidP="00731BBE">
      <w:pPr>
        <w:jc w:val="center"/>
        <w:rPr>
          <w:b/>
          <w:bCs/>
        </w:rPr>
      </w:pPr>
      <w:r w:rsidRPr="00F902A9">
        <w:rPr>
          <w:b/>
          <w:bCs/>
        </w:rPr>
        <w:t>Члан 2.</w:t>
      </w:r>
    </w:p>
    <w:p w:rsidR="00731BBE" w:rsidRPr="00F902A9" w:rsidRDefault="00731BBE" w:rsidP="00731BBE">
      <w:pPr>
        <w:jc w:val="center"/>
      </w:pPr>
    </w:p>
    <w:p w:rsidR="00731BBE" w:rsidRPr="00F902A9" w:rsidRDefault="00731BBE" w:rsidP="00731BBE">
      <w:pPr>
        <w:ind w:left="360" w:firstLine="709"/>
        <w:jc w:val="both"/>
        <w:rPr>
          <w:rFonts w:eastAsia="Times New Roman"/>
          <w:kern w:val="0"/>
        </w:rPr>
      </w:pPr>
      <w:r w:rsidRPr="00F902A9">
        <w:t xml:space="preserve">Овом одлуком утврђује се граница обухвата Плана. План се доноси за подручје чија је </w:t>
      </w:r>
      <w:r w:rsidRPr="00F902A9">
        <w:rPr>
          <w:rFonts w:eastAsia="Times New Roman"/>
          <w:kern w:val="0"/>
        </w:rPr>
        <w:t xml:space="preserve">оквирна граница Плана дефинисана: </w:t>
      </w:r>
    </w:p>
    <w:p w:rsidR="00731BBE" w:rsidRPr="00F902A9" w:rsidRDefault="00731BBE" w:rsidP="00731BBE">
      <w:pPr>
        <w:widowControl/>
        <w:numPr>
          <w:ilvl w:val="0"/>
          <w:numId w:val="14"/>
        </w:numPr>
        <w:suppressAutoHyphens w:val="0"/>
        <w:jc w:val="both"/>
      </w:pPr>
      <w:r w:rsidRPr="00F902A9">
        <w:t>тако да обухвата део око радне зоне дефинисане планом вишег реда, северно од насеља Трска, у целости у К.О. Сипић;</w:t>
      </w:r>
    </w:p>
    <w:p w:rsidR="00731BBE" w:rsidRPr="00F902A9" w:rsidRDefault="00731BBE" w:rsidP="00731BBE">
      <w:pPr>
        <w:widowControl/>
        <w:numPr>
          <w:ilvl w:val="0"/>
          <w:numId w:val="14"/>
        </w:numPr>
        <w:suppressAutoHyphens w:val="0"/>
        <w:jc w:val="both"/>
      </w:pPr>
      <w:r w:rsidRPr="00F902A9">
        <w:t>простире се у зони укрштања саобраћајнице ОП-1, која је дефинисана планом вишег реда и локалних – атарских путева;</w:t>
      </w:r>
    </w:p>
    <w:p w:rsidR="00731BBE" w:rsidRPr="00F902A9" w:rsidRDefault="00731BBE" w:rsidP="00731BBE">
      <w:pPr>
        <w:widowControl/>
        <w:numPr>
          <w:ilvl w:val="0"/>
          <w:numId w:val="14"/>
        </w:numPr>
        <w:suppressAutoHyphens w:val="0"/>
        <w:jc w:val="both"/>
      </w:pPr>
      <w:r w:rsidRPr="00F902A9">
        <w:t>у свим деловима граница Плана представља уједно и границу постојећих катастарских парцела.</w:t>
      </w:r>
    </w:p>
    <w:p w:rsidR="00731BBE" w:rsidRPr="00F902A9" w:rsidRDefault="00731BBE" w:rsidP="00731BBE">
      <w:pPr>
        <w:jc w:val="both"/>
        <w:rPr>
          <w:rFonts w:eastAsia="Times New Roman"/>
          <w:kern w:val="0"/>
        </w:rPr>
      </w:pPr>
    </w:p>
    <w:p w:rsidR="00731BBE" w:rsidRPr="00F902A9" w:rsidRDefault="00731BBE" w:rsidP="00731BBE">
      <w:pPr>
        <w:ind w:firstLine="1134"/>
        <w:jc w:val="both"/>
        <w:rPr>
          <w:lang w:val="sr-Cyrl-CS"/>
        </w:rPr>
      </w:pPr>
      <w:r w:rsidRPr="00F902A9">
        <w:t>Површина подручја обухвата Плана износи око 28 ха. Коначна</w:t>
      </w:r>
      <w:r w:rsidRPr="00F902A9">
        <w:rPr>
          <w:lang w:val="sr-Cyrl-CS"/>
        </w:rPr>
        <w:t xml:space="preserve"> граница Плана утврдиће се приликом израде и верификације Нацрта плана.</w:t>
      </w:r>
    </w:p>
    <w:p w:rsidR="00731BBE" w:rsidRPr="00F902A9" w:rsidRDefault="00731BBE" w:rsidP="00731BBE">
      <w:pPr>
        <w:ind w:firstLine="1134"/>
        <w:jc w:val="both"/>
      </w:pPr>
    </w:p>
    <w:p w:rsidR="00731BBE" w:rsidRPr="00F902A9" w:rsidRDefault="00731BBE" w:rsidP="00731BBE">
      <w:pPr>
        <w:ind w:firstLine="1134"/>
        <w:jc w:val="both"/>
      </w:pPr>
      <w:r w:rsidRPr="00F902A9">
        <w:t>Графички приказ границе обухвата Плана је саставни део ове Одлуке.</w:t>
      </w:r>
    </w:p>
    <w:p w:rsidR="00731BBE" w:rsidRPr="00F902A9" w:rsidRDefault="00731BBE" w:rsidP="00731BBE">
      <w:pPr>
        <w:ind w:firstLine="1134"/>
        <w:jc w:val="both"/>
      </w:pPr>
    </w:p>
    <w:p w:rsidR="00731BBE" w:rsidRPr="00F902A9" w:rsidRDefault="00731BBE" w:rsidP="00731BBE">
      <w:pPr>
        <w:ind w:firstLine="1134"/>
        <w:jc w:val="both"/>
        <w:rPr>
          <w:b/>
          <w:bCs/>
        </w:rPr>
      </w:pPr>
      <w:r w:rsidRPr="00F902A9">
        <w:rPr>
          <w:rFonts w:eastAsia="Times New Roman"/>
          <w:kern w:val="0"/>
          <w:szCs w:val="22"/>
          <w:lang w:val="sr-Cyrl-CS"/>
        </w:rPr>
        <w:t xml:space="preserve">За потребе израде Плана потребно је прибавити </w:t>
      </w:r>
      <w:r w:rsidRPr="00F902A9">
        <w:rPr>
          <w:rFonts w:eastAsia="Times New Roman"/>
          <w:kern w:val="0"/>
          <w:szCs w:val="22"/>
        </w:rPr>
        <w:t>ажурне</w:t>
      </w:r>
      <w:r w:rsidRPr="00F902A9">
        <w:rPr>
          <w:rFonts w:eastAsia="Times New Roman"/>
          <w:kern w:val="0"/>
          <w:szCs w:val="22"/>
          <w:lang w:val="sr-Cyrl-CS"/>
        </w:rPr>
        <w:t xml:space="preserve"> геодетске подлоге (катастарске подлоге, катастар подземних инсталација-</w:t>
      </w:r>
      <w:r w:rsidRPr="00F902A9">
        <w:t xml:space="preserve"> које ће се преузети од надлежног органа Републичког геодетског завода </w:t>
      </w:r>
      <w:r w:rsidRPr="00F902A9">
        <w:rPr>
          <w:rFonts w:eastAsia="Times New Roman"/>
          <w:kern w:val="0"/>
          <w:szCs w:val="22"/>
          <w:lang w:val="sr-Cyrl-CS"/>
        </w:rPr>
        <w:t>), у</w:t>
      </w:r>
      <w:r w:rsidRPr="00F902A9">
        <w:rPr>
          <w:rFonts w:eastAsia="Times New Roman"/>
          <w:kern w:val="0"/>
          <w:szCs w:val="22"/>
        </w:rPr>
        <w:t xml:space="preserve"> аналогном и</w:t>
      </w:r>
      <w:r w:rsidRPr="00F902A9">
        <w:rPr>
          <w:rFonts w:eastAsia="Times New Roman"/>
          <w:kern w:val="0"/>
          <w:szCs w:val="22"/>
          <w:lang w:val="sr-Cyrl-CS"/>
        </w:rPr>
        <w:t xml:space="preserve"> дигиталном облику, за обухват у оквиру границе плана</w:t>
      </w:r>
      <w:r w:rsidRPr="00F902A9">
        <w:rPr>
          <w:rFonts w:eastAsia="Times New Roman"/>
          <w:kern w:val="0"/>
          <w:szCs w:val="22"/>
        </w:rPr>
        <w:t>.</w:t>
      </w:r>
    </w:p>
    <w:p w:rsidR="00731BBE" w:rsidRPr="00F902A9" w:rsidRDefault="00731BBE" w:rsidP="00731BBE">
      <w:pPr>
        <w:jc w:val="both"/>
      </w:pPr>
    </w:p>
    <w:p w:rsidR="00731BBE" w:rsidRPr="00F902A9" w:rsidRDefault="00731BBE" w:rsidP="00731BBE">
      <w:pPr>
        <w:jc w:val="center"/>
        <w:rPr>
          <w:b/>
          <w:bCs/>
        </w:rPr>
      </w:pPr>
      <w:r w:rsidRPr="00F902A9">
        <w:rPr>
          <w:b/>
          <w:bCs/>
        </w:rPr>
        <w:t>Члан 3.</w:t>
      </w:r>
    </w:p>
    <w:p w:rsidR="00731BBE" w:rsidRPr="00F902A9" w:rsidRDefault="00731BBE" w:rsidP="00731BBE">
      <w:pPr>
        <w:jc w:val="center"/>
      </w:pPr>
    </w:p>
    <w:p w:rsidR="00731BBE" w:rsidRPr="00F902A9" w:rsidRDefault="00731BBE" w:rsidP="00731BBE">
      <w:pPr>
        <w:widowControl/>
        <w:suppressAutoHyphens w:val="0"/>
        <w:ind w:firstLine="1134"/>
        <w:jc w:val="both"/>
        <w:rPr>
          <w:rFonts w:eastAsia="Calibri"/>
          <w:kern w:val="0"/>
          <w:lang w:val="sr-Cyrl-CS"/>
        </w:rPr>
      </w:pPr>
      <w:r w:rsidRPr="00F902A9">
        <w:rPr>
          <w:rFonts w:eastAsia="Times New Roman"/>
          <w:kern w:val="0"/>
          <w:lang w:val="sr-Cyrl-CS"/>
        </w:rPr>
        <w:t>Плански основ за израду Плана представља Просторни план општине Рача („Службени гласник општине Рача”, број 5/2012)</w:t>
      </w:r>
      <w:r w:rsidRPr="00F902A9">
        <w:rPr>
          <w:rFonts w:eastAsia="Times New Roman"/>
          <w:kern w:val="0"/>
          <w:lang w:val="sr-Latn-CS"/>
        </w:rPr>
        <w:t>,</w:t>
      </w:r>
      <w:r w:rsidRPr="00F902A9">
        <w:rPr>
          <w:rFonts w:eastAsia="Times New Roman"/>
          <w:kern w:val="0"/>
        </w:rPr>
        <w:t xml:space="preserve"> (у даљем тексту Просторни план)</w:t>
      </w:r>
      <w:r w:rsidRPr="00F902A9">
        <w:rPr>
          <w:rFonts w:eastAsia="Times New Roman"/>
          <w:kern w:val="0"/>
          <w:lang w:val="sr-Cyrl-CS"/>
        </w:rPr>
        <w:t>,</w:t>
      </w:r>
      <w:r w:rsidRPr="00F902A9">
        <w:rPr>
          <w:rFonts w:eastAsia="Times New Roman"/>
          <w:bCs/>
          <w:kern w:val="0"/>
          <w:lang w:val="sr-Cyrl-CS"/>
        </w:rPr>
        <w:t xml:space="preserve"> према коме је за предметно подручје обавезна израда Плана детаљне регулације.</w:t>
      </w:r>
    </w:p>
    <w:p w:rsidR="00731BBE" w:rsidRPr="00F902A9" w:rsidRDefault="00731BBE" w:rsidP="00731BBE">
      <w:pPr>
        <w:jc w:val="both"/>
      </w:pPr>
    </w:p>
    <w:p w:rsidR="00731BBE" w:rsidRPr="00F902A9" w:rsidRDefault="00731BBE" w:rsidP="00731BBE">
      <w:pPr>
        <w:jc w:val="both"/>
        <w:rPr>
          <w:b/>
          <w:bCs/>
        </w:rPr>
      </w:pPr>
    </w:p>
    <w:p w:rsidR="00731BBE" w:rsidRPr="00F902A9" w:rsidRDefault="00731BBE" w:rsidP="00731BBE">
      <w:pPr>
        <w:jc w:val="center"/>
        <w:rPr>
          <w:b/>
          <w:bCs/>
        </w:rPr>
      </w:pPr>
      <w:r w:rsidRPr="00F902A9">
        <w:rPr>
          <w:b/>
          <w:bCs/>
        </w:rPr>
        <w:lastRenderedPageBreak/>
        <w:t>Члан 4.</w:t>
      </w:r>
    </w:p>
    <w:p w:rsidR="00731BBE" w:rsidRPr="00F902A9" w:rsidRDefault="00731BBE" w:rsidP="00731BBE">
      <w:pPr>
        <w:jc w:val="center"/>
      </w:pPr>
    </w:p>
    <w:p w:rsidR="00731BBE" w:rsidRPr="00F902A9" w:rsidRDefault="00731BBE" w:rsidP="00731BBE">
      <w:pPr>
        <w:autoSpaceDE w:val="0"/>
        <w:autoSpaceDN w:val="0"/>
        <w:adjustRightInd w:val="0"/>
        <w:ind w:firstLine="1134"/>
        <w:jc w:val="both"/>
        <w:rPr>
          <w:rFonts w:eastAsia="Times New Roman"/>
          <w:kern w:val="0"/>
        </w:rPr>
      </w:pPr>
      <w:r w:rsidRPr="00F902A9">
        <w:rPr>
          <w:rFonts w:eastAsia="Times New Roman"/>
          <w:kern w:val="0"/>
          <w:lang w:val="sr-Cyrl-CS"/>
        </w:rPr>
        <w:t xml:space="preserve">Повод за израду плана је </w:t>
      </w:r>
      <w:r w:rsidRPr="00F902A9">
        <w:rPr>
          <w:rFonts w:eastAsia="Times New Roman"/>
          <w:bCs/>
          <w:kern w:val="0"/>
          <w:lang w:val="sr-Cyrl-CS"/>
        </w:rPr>
        <w:t xml:space="preserve">садржан је у Просторном плану, према коме је за предметно подручје обавезна израда Плана детаљне регулације као и </w:t>
      </w:r>
      <w:r w:rsidRPr="00F902A9">
        <w:rPr>
          <w:rFonts w:eastAsia="Times New Roman"/>
          <w:kern w:val="0"/>
          <w:lang w:val="sr-Cyrl-CS"/>
        </w:rPr>
        <w:t>очекивани развој различитих нових садржаја на локацијама у обухвату планског подручја. У том смислу, циљ плана је урбанистичка разрада ради стварања услова за развој и повећање капацитета привре</w:t>
      </w:r>
      <w:r w:rsidRPr="00F902A9">
        <w:rPr>
          <w:rFonts w:eastAsia="Times New Roman"/>
          <w:kern w:val="0"/>
        </w:rPr>
        <w:t>ђ</w:t>
      </w:r>
      <w:r w:rsidRPr="00F902A9">
        <w:rPr>
          <w:rFonts w:eastAsia="Times New Roman"/>
          <w:kern w:val="0"/>
          <w:lang w:val="sr-Cyrl-CS"/>
        </w:rPr>
        <w:t>ивања.</w:t>
      </w:r>
    </w:p>
    <w:p w:rsidR="00731BBE" w:rsidRPr="00F902A9" w:rsidRDefault="00731BBE" w:rsidP="00731BBE">
      <w:pPr>
        <w:jc w:val="center"/>
        <w:rPr>
          <w:b/>
          <w:bCs/>
        </w:rPr>
      </w:pPr>
    </w:p>
    <w:p w:rsidR="00731BBE" w:rsidRPr="00F902A9" w:rsidRDefault="00731BBE" w:rsidP="00731BBE">
      <w:pPr>
        <w:jc w:val="center"/>
      </w:pPr>
      <w:r w:rsidRPr="00F902A9">
        <w:rPr>
          <w:b/>
          <w:bCs/>
        </w:rPr>
        <w:t>Члан 5.</w:t>
      </w:r>
    </w:p>
    <w:p w:rsidR="00731BBE" w:rsidRPr="00F902A9" w:rsidRDefault="00731BBE" w:rsidP="00731BBE">
      <w:pPr>
        <w:widowControl/>
        <w:suppressAutoHyphens w:val="0"/>
        <w:ind w:firstLine="1134"/>
        <w:jc w:val="both"/>
        <w:rPr>
          <w:rFonts w:eastAsia="Times New Roman"/>
          <w:kern w:val="0"/>
          <w:lang w:val="sr-Cyrl-CS"/>
        </w:rPr>
      </w:pPr>
      <w:r w:rsidRPr="00F902A9">
        <w:rPr>
          <w:rFonts w:eastAsia="Times New Roman"/>
          <w:kern w:val="0"/>
          <w:lang w:val="sr-Cyrl-CS"/>
        </w:rPr>
        <w:t>Циљ израде Плана је дефинисање површина јавн</w:t>
      </w:r>
      <w:r w:rsidRPr="00F902A9">
        <w:rPr>
          <w:rFonts w:eastAsia="Times New Roman"/>
          <w:kern w:val="0"/>
        </w:rPr>
        <w:t>e и остале намене и</w:t>
      </w:r>
      <w:r w:rsidRPr="00F902A9">
        <w:rPr>
          <w:rFonts w:eastAsia="Times New Roman"/>
          <w:kern w:val="0"/>
          <w:lang w:val="sr-Cyrl-CS"/>
        </w:rPr>
        <w:t xml:space="preserve"> правила уређења и грађења предметног простора, саобраћајно и инфраструктурно опремање и планирање капацитета изградње у складу са просторним могућностима и условљеностима.</w:t>
      </w:r>
    </w:p>
    <w:p w:rsidR="00731BBE" w:rsidRPr="00F902A9" w:rsidRDefault="00731BBE" w:rsidP="00731BBE">
      <w:pPr>
        <w:widowControl/>
        <w:suppressAutoHyphens w:val="0"/>
        <w:ind w:firstLine="1134"/>
        <w:jc w:val="both"/>
        <w:rPr>
          <w:rFonts w:eastAsia="Times New Roman"/>
          <w:kern w:val="0"/>
          <w:lang w:val="sr-Cyrl-CS"/>
        </w:rPr>
      </w:pPr>
    </w:p>
    <w:p w:rsidR="00731BBE" w:rsidRPr="00F902A9" w:rsidRDefault="00731BBE" w:rsidP="00731BBE">
      <w:pPr>
        <w:jc w:val="center"/>
      </w:pPr>
      <w:r w:rsidRPr="00F902A9">
        <w:rPr>
          <w:b/>
          <w:bCs/>
        </w:rPr>
        <w:t>Члан 6</w:t>
      </w:r>
      <w:r w:rsidRPr="00F902A9">
        <w:t>.</w:t>
      </w:r>
    </w:p>
    <w:p w:rsidR="00731BBE" w:rsidRPr="00F902A9" w:rsidRDefault="00731BBE" w:rsidP="00731BBE">
      <w:pPr>
        <w:jc w:val="center"/>
      </w:pPr>
    </w:p>
    <w:p w:rsidR="00731BBE" w:rsidRPr="00F902A9" w:rsidRDefault="00731BBE" w:rsidP="00731BBE">
      <w:pPr>
        <w:autoSpaceDE w:val="0"/>
        <w:autoSpaceDN w:val="0"/>
        <w:adjustRightInd w:val="0"/>
        <w:jc w:val="both"/>
        <w:rPr>
          <w:rFonts w:eastAsia="Times New Roman"/>
          <w:kern w:val="0"/>
        </w:rPr>
      </w:pPr>
      <w:r w:rsidRPr="00F902A9">
        <w:tab/>
      </w:r>
      <w:r w:rsidRPr="00F902A9">
        <w:rPr>
          <w:rFonts w:eastAsia="Times New Roman"/>
          <w:bCs/>
          <w:kern w:val="0"/>
          <w:lang w:val="sr-Cyrl-CS"/>
        </w:rPr>
        <w:t xml:space="preserve">Концептуални оквир планирања садржан је у Просторном плану, према коме је за предметно подручје обавезна израда Плана детаљне регулације. </w:t>
      </w:r>
    </w:p>
    <w:p w:rsidR="00731BBE" w:rsidRPr="00F902A9" w:rsidRDefault="00731BBE" w:rsidP="00731BBE">
      <w:pPr>
        <w:jc w:val="both"/>
      </w:pPr>
    </w:p>
    <w:p w:rsidR="00731BBE" w:rsidRPr="00F902A9" w:rsidRDefault="00731BBE" w:rsidP="00731BBE">
      <w:pPr>
        <w:jc w:val="center"/>
        <w:rPr>
          <w:b/>
          <w:bCs/>
        </w:rPr>
      </w:pPr>
      <w:r w:rsidRPr="00F902A9">
        <w:rPr>
          <w:b/>
          <w:bCs/>
        </w:rPr>
        <w:t>Члан 7.</w:t>
      </w:r>
    </w:p>
    <w:p w:rsidR="00731BBE" w:rsidRPr="00F902A9" w:rsidRDefault="00731BBE" w:rsidP="00731BBE">
      <w:pPr>
        <w:jc w:val="center"/>
      </w:pPr>
    </w:p>
    <w:p w:rsidR="00731BBE" w:rsidRPr="00F902A9" w:rsidRDefault="00731BBE" w:rsidP="00731BBE">
      <w:pPr>
        <w:ind w:firstLine="1134"/>
        <w:jc w:val="both"/>
      </w:pPr>
      <w:r w:rsidRPr="00F902A9">
        <w:t>Ефективан рок за израду Нацрта Плана је 6 (шест) месеци од уступања израде планског документа у складу са законом. У наведени рок није урачунато време за спровођење законске процедуре.</w:t>
      </w:r>
    </w:p>
    <w:p w:rsidR="00731BBE" w:rsidRPr="00F902A9" w:rsidRDefault="00731BBE" w:rsidP="00731BBE">
      <w:pPr>
        <w:jc w:val="center"/>
      </w:pPr>
      <w:r w:rsidRPr="00F902A9">
        <w:rPr>
          <w:b/>
          <w:bCs/>
        </w:rPr>
        <w:t>Члан 8.</w:t>
      </w:r>
    </w:p>
    <w:p w:rsidR="00731BBE" w:rsidRPr="00F902A9" w:rsidRDefault="00731BBE" w:rsidP="00731BBE">
      <w:pPr>
        <w:jc w:val="both"/>
      </w:pPr>
    </w:p>
    <w:p w:rsidR="00731BBE" w:rsidRPr="00F902A9" w:rsidRDefault="00731BBE" w:rsidP="00731BBE">
      <w:pPr>
        <w:widowControl/>
        <w:suppressAutoHyphens w:val="0"/>
        <w:jc w:val="both"/>
        <w:rPr>
          <w:rFonts w:eastAsia="Times New Roman"/>
          <w:bCs/>
          <w:kern w:val="0"/>
          <w:lang w:val="sr-Cyrl-CS"/>
        </w:rPr>
      </w:pPr>
      <w:r w:rsidRPr="00F902A9">
        <w:rPr>
          <w:rFonts w:eastAsia="Times New Roman"/>
          <w:kern w:val="0"/>
          <w:lang w:val="sr-Cyrl-CS" w:eastAsia="sr-Latn-CS"/>
        </w:rPr>
        <w:t xml:space="preserve">        </w:t>
      </w:r>
      <w:r w:rsidRPr="00F902A9">
        <w:rPr>
          <w:rFonts w:eastAsia="Times New Roman"/>
          <w:kern w:val="0"/>
          <w:lang w:eastAsia="sr-Latn-CS"/>
        </w:rPr>
        <w:t xml:space="preserve"> </w:t>
      </w:r>
      <w:r w:rsidRPr="00F902A9">
        <w:rPr>
          <w:rFonts w:eastAsia="Lucida Sans Unicode"/>
          <w:lang w:val="sr-Cyrl-CS"/>
        </w:rPr>
        <w:t xml:space="preserve">       Средства</w:t>
      </w:r>
      <w:r w:rsidRPr="00F902A9">
        <w:rPr>
          <w:rFonts w:eastAsia="Times New Roman"/>
          <w:kern w:val="0"/>
          <w:lang w:val="sr-Latn-CS" w:eastAsia="sr-Latn-CS"/>
        </w:rPr>
        <w:t xml:space="preserve"> за финансирање</w:t>
      </w:r>
      <w:r w:rsidRPr="00F902A9">
        <w:rPr>
          <w:rFonts w:eastAsia="Times New Roman"/>
          <w:spacing w:val="1"/>
          <w:kern w:val="0"/>
          <w:lang w:val="sr-Latn-CS" w:eastAsia="sr-Latn-CS"/>
        </w:rPr>
        <w:t xml:space="preserve"> </w:t>
      </w:r>
      <w:r w:rsidRPr="00F902A9">
        <w:rPr>
          <w:rFonts w:eastAsia="Times New Roman"/>
          <w:kern w:val="0"/>
          <w:lang w:val="sr-Latn-CS" w:eastAsia="sr-Latn-CS"/>
        </w:rPr>
        <w:t>израде</w:t>
      </w:r>
      <w:r w:rsidRPr="00F902A9">
        <w:rPr>
          <w:rFonts w:eastAsia="Times New Roman"/>
          <w:spacing w:val="1"/>
          <w:kern w:val="0"/>
          <w:lang w:val="sr-Latn-CS" w:eastAsia="sr-Latn-CS"/>
        </w:rPr>
        <w:t xml:space="preserve"> </w:t>
      </w:r>
      <w:r w:rsidRPr="00F902A9">
        <w:rPr>
          <w:rFonts w:eastAsia="Times New Roman"/>
          <w:kern w:val="0"/>
          <w:lang w:val="sr-Latn-CS" w:eastAsia="sr-Latn-CS"/>
        </w:rPr>
        <w:t>планског</w:t>
      </w:r>
      <w:r w:rsidRPr="00F902A9">
        <w:rPr>
          <w:rFonts w:eastAsia="Times New Roman"/>
          <w:spacing w:val="1"/>
          <w:kern w:val="0"/>
          <w:lang w:val="sr-Latn-CS" w:eastAsia="sr-Latn-CS"/>
        </w:rPr>
        <w:t xml:space="preserve"> </w:t>
      </w:r>
      <w:r w:rsidRPr="00F902A9">
        <w:rPr>
          <w:rFonts w:eastAsia="Times New Roman"/>
          <w:kern w:val="0"/>
          <w:lang w:val="sr-Latn-CS" w:eastAsia="sr-Latn-CS"/>
        </w:rPr>
        <w:t>документа</w:t>
      </w:r>
      <w:r w:rsidRPr="00F902A9">
        <w:rPr>
          <w:rFonts w:eastAsia="Times New Roman"/>
          <w:spacing w:val="1"/>
          <w:kern w:val="0"/>
          <w:lang w:val="sr-Latn-CS" w:eastAsia="sr-Latn-CS"/>
        </w:rPr>
        <w:t xml:space="preserve"> </w:t>
      </w:r>
      <w:r w:rsidRPr="00F902A9">
        <w:rPr>
          <w:rFonts w:eastAsia="Times New Roman"/>
          <w:kern w:val="0"/>
          <w:lang w:val="sr-Latn-CS" w:eastAsia="sr-Latn-CS"/>
        </w:rPr>
        <w:t>обезбедиће</w:t>
      </w:r>
      <w:r w:rsidRPr="00F902A9">
        <w:rPr>
          <w:rFonts w:eastAsia="Times New Roman"/>
          <w:spacing w:val="1"/>
          <w:kern w:val="0"/>
          <w:lang w:val="sr-Latn-CS" w:eastAsia="sr-Latn-CS"/>
        </w:rPr>
        <w:t xml:space="preserve"> се из буџета </w:t>
      </w:r>
      <w:r w:rsidRPr="00F902A9">
        <w:rPr>
          <w:rFonts w:eastAsia="Times New Roman"/>
          <w:kern w:val="0"/>
          <w:lang w:eastAsia="sr-Latn-CS"/>
        </w:rPr>
        <w:t>О</w:t>
      </w:r>
      <w:r w:rsidRPr="00F902A9">
        <w:rPr>
          <w:rFonts w:eastAsia="Times New Roman"/>
          <w:kern w:val="0"/>
          <w:lang w:val="sr-Latn-CS" w:eastAsia="sr-Latn-CS"/>
        </w:rPr>
        <w:t xml:space="preserve">пштине Рача и </w:t>
      </w:r>
      <w:r w:rsidRPr="00F902A9">
        <w:rPr>
          <w:rFonts w:eastAsia="Times New Roman"/>
          <w:kern w:val="0"/>
          <w:lang w:eastAsia="sr-Latn-CS"/>
        </w:rPr>
        <w:t>других извора ускладу са Законом</w:t>
      </w:r>
      <w:r w:rsidRPr="00F902A9">
        <w:t>.</w:t>
      </w:r>
    </w:p>
    <w:p w:rsidR="00731BBE" w:rsidRPr="00F902A9" w:rsidRDefault="00731BBE" w:rsidP="00731BBE">
      <w:pPr>
        <w:ind w:firstLine="1134"/>
        <w:jc w:val="both"/>
        <w:rPr>
          <w:rFonts w:eastAsia="Times New Roman"/>
          <w:bCs/>
          <w:kern w:val="0"/>
          <w:lang w:val="sr-Cyrl-CS"/>
        </w:rPr>
      </w:pPr>
      <w:r w:rsidRPr="00F902A9">
        <w:rPr>
          <w:bCs/>
          <w:lang w:val="sr-Cyrl-CS"/>
        </w:rPr>
        <w:t>Процењенa финансијскa вредност израде Плана оквирно износ</w:t>
      </w:r>
      <w:r w:rsidRPr="00F902A9">
        <w:rPr>
          <w:bCs/>
        </w:rPr>
        <w:t xml:space="preserve">и </w:t>
      </w:r>
      <w:r w:rsidRPr="00F902A9">
        <w:rPr>
          <w:bCs/>
          <w:lang w:val="sr-Cyrl-CS"/>
        </w:rPr>
        <w:t xml:space="preserve"> 900.000,00 динара са ПДВ-ом. </w:t>
      </w:r>
    </w:p>
    <w:p w:rsidR="00731BBE" w:rsidRPr="00F902A9" w:rsidRDefault="00731BBE" w:rsidP="00731BBE">
      <w:pPr>
        <w:ind w:firstLine="720"/>
        <w:jc w:val="both"/>
        <w:rPr>
          <w:lang w:val="sr-Cyrl-CS"/>
        </w:rPr>
      </w:pPr>
      <w:r w:rsidRPr="00F902A9">
        <w:t xml:space="preserve">Носилац израде је Општинска управа Општине Рача, Одељење за изградњу, урбанизам и </w:t>
      </w:r>
      <w:r w:rsidRPr="00F902A9">
        <w:rPr>
          <w:rFonts w:eastAsia="Arial"/>
        </w:rPr>
        <w:t xml:space="preserve">локални и економски развој, </w:t>
      </w:r>
      <w:r w:rsidRPr="00F902A9">
        <w:t xml:space="preserve">сходно члану 47. став 1. Закона о планирању и изградњи, а обрађивач </w:t>
      </w:r>
      <w:r w:rsidRPr="00F902A9">
        <w:rPr>
          <w:lang w:val="sr-Cyrl-CS"/>
        </w:rPr>
        <w:t>биће одређен кроз поступак јавне набавке услуга.</w:t>
      </w:r>
    </w:p>
    <w:p w:rsidR="00731BBE" w:rsidRPr="00F902A9" w:rsidRDefault="00731BBE" w:rsidP="00731BBE">
      <w:pPr>
        <w:ind w:firstLine="720"/>
        <w:jc w:val="both"/>
        <w:rPr>
          <w:lang w:val="sr-Cyrl-CS"/>
        </w:rPr>
      </w:pPr>
    </w:p>
    <w:p w:rsidR="00731BBE" w:rsidRPr="00F902A9" w:rsidRDefault="00731BBE" w:rsidP="00731BBE">
      <w:pPr>
        <w:jc w:val="center"/>
        <w:rPr>
          <w:b/>
          <w:bCs/>
        </w:rPr>
      </w:pPr>
      <w:r w:rsidRPr="00F902A9">
        <w:rPr>
          <w:b/>
          <w:bCs/>
        </w:rPr>
        <w:t>Члан 9.</w:t>
      </w:r>
    </w:p>
    <w:p w:rsidR="00731BBE" w:rsidRPr="00F902A9" w:rsidRDefault="00731BBE" w:rsidP="00731BBE">
      <w:pPr>
        <w:jc w:val="center"/>
      </w:pPr>
    </w:p>
    <w:p w:rsidR="00731BBE" w:rsidRPr="00F902A9" w:rsidRDefault="00731BBE" w:rsidP="00731BBE">
      <w:pPr>
        <w:ind w:firstLine="1134"/>
        <w:jc w:val="both"/>
      </w:pPr>
      <w:r w:rsidRPr="00F902A9">
        <w:t>После доношења ове Одлуке и након потписивања уговора са обрађивачем плана, носилац израде плана, орган надлежан за послове урбанизма Општине Рача, ће по пријему Елабората за израду Плана детаљне регулације радне зоне Сипић, организовати упознавање јавности, са општим циљевима и сврхом израде Плана, могућим решењима за развој просторне целине, као и ефектима планирања, у поступку оглашавања раног јавног увида.</w:t>
      </w:r>
    </w:p>
    <w:p w:rsidR="00731BBE" w:rsidRPr="00F902A9" w:rsidRDefault="00731BBE" w:rsidP="00731BBE">
      <w:pPr>
        <w:jc w:val="both"/>
      </w:pPr>
    </w:p>
    <w:p w:rsidR="00731BBE" w:rsidRPr="00F902A9" w:rsidRDefault="00731BBE" w:rsidP="00731BBE">
      <w:pPr>
        <w:ind w:firstLine="1134"/>
        <w:jc w:val="both"/>
      </w:pPr>
      <w:r w:rsidRPr="00F902A9">
        <w:t>Рани јавни увид се оглашава у средствима јавног информисања и траје 15 дана од дана објављивања.</w:t>
      </w:r>
    </w:p>
    <w:p w:rsidR="00731BBE" w:rsidRPr="00F902A9" w:rsidRDefault="00731BBE" w:rsidP="00731BBE">
      <w:pPr>
        <w:jc w:val="both"/>
      </w:pPr>
    </w:p>
    <w:p w:rsidR="00731BBE" w:rsidRPr="00F902A9" w:rsidRDefault="00731BBE" w:rsidP="00731BBE">
      <w:pPr>
        <w:jc w:val="center"/>
        <w:rPr>
          <w:b/>
          <w:bCs/>
        </w:rPr>
      </w:pPr>
      <w:r w:rsidRPr="00F902A9">
        <w:rPr>
          <w:b/>
          <w:bCs/>
        </w:rPr>
        <w:t>Члан 10.</w:t>
      </w:r>
    </w:p>
    <w:p w:rsidR="00731BBE" w:rsidRPr="00F902A9" w:rsidRDefault="00731BBE" w:rsidP="00731BBE">
      <w:pPr>
        <w:jc w:val="center"/>
      </w:pPr>
    </w:p>
    <w:p w:rsidR="00731BBE" w:rsidRPr="00F902A9" w:rsidRDefault="00731BBE" w:rsidP="00731BBE">
      <w:pPr>
        <w:ind w:firstLine="1134"/>
        <w:jc w:val="both"/>
      </w:pPr>
      <w:r w:rsidRPr="00F902A9">
        <w:t>Пре подношења органу надлежном за његово доношење, План подлеже стручној контроли и излаже се на јавни увид, у згради Општине Рача.</w:t>
      </w:r>
    </w:p>
    <w:p w:rsidR="00731BBE" w:rsidRPr="00F902A9" w:rsidRDefault="00731BBE" w:rsidP="00731BBE">
      <w:pPr>
        <w:jc w:val="both"/>
      </w:pPr>
    </w:p>
    <w:p w:rsidR="00731BBE" w:rsidRPr="00F902A9" w:rsidRDefault="00731BBE" w:rsidP="00731BBE">
      <w:pPr>
        <w:ind w:firstLine="1134"/>
        <w:jc w:val="both"/>
      </w:pPr>
      <w:r w:rsidRPr="00F902A9">
        <w:lastRenderedPageBreak/>
        <w:t>Излагање Плана на јавни увид оглашава се у дневном листу и траје 30 дана од дана оглашавања, када ће се објавити подаци о времену и месту излагања Плана на јавни увид, о начину на који заинтересована правна и физичка лица могу доставити примедбе на План, као и друге информације које су од значаја за јавни увид.</w:t>
      </w:r>
    </w:p>
    <w:p w:rsidR="00731BBE" w:rsidRPr="00F902A9" w:rsidRDefault="00731BBE" w:rsidP="00731BBE">
      <w:pPr>
        <w:jc w:val="both"/>
      </w:pPr>
    </w:p>
    <w:p w:rsidR="00731BBE" w:rsidRPr="00F902A9" w:rsidRDefault="00731BBE" w:rsidP="00731BBE">
      <w:pPr>
        <w:jc w:val="both"/>
      </w:pPr>
    </w:p>
    <w:p w:rsidR="00731BBE" w:rsidRPr="00F902A9" w:rsidRDefault="00731BBE" w:rsidP="00731BBE">
      <w:pPr>
        <w:jc w:val="both"/>
      </w:pPr>
    </w:p>
    <w:p w:rsidR="00731BBE" w:rsidRPr="00F902A9" w:rsidRDefault="00731BBE" w:rsidP="00731BBE">
      <w:pPr>
        <w:jc w:val="center"/>
        <w:rPr>
          <w:b/>
          <w:bCs/>
        </w:rPr>
      </w:pPr>
      <w:r w:rsidRPr="00F902A9">
        <w:rPr>
          <w:b/>
          <w:bCs/>
        </w:rPr>
        <w:t>Члан 11.</w:t>
      </w:r>
    </w:p>
    <w:p w:rsidR="00731BBE" w:rsidRPr="00F902A9" w:rsidRDefault="00731BBE" w:rsidP="00731BBE">
      <w:pPr>
        <w:jc w:val="center"/>
      </w:pPr>
    </w:p>
    <w:p w:rsidR="00731BBE" w:rsidRPr="00866849" w:rsidRDefault="00731BBE" w:rsidP="00731BBE">
      <w:pPr>
        <w:ind w:firstLine="1134"/>
        <w:jc w:val="both"/>
      </w:pPr>
      <w:r w:rsidRPr="00F902A9">
        <w:t>Саставни део ове Одлуке је Од</w:t>
      </w:r>
      <w:r w:rsidRPr="00866849">
        <w:t>лука о изради стратешке процене утицаја Плана детаљне регулације радне зоне Сипић на животну средину, коју је донео орган надлежан за припрему плана и програма, по претходно прибављеном мишљењу органа надлежног за послове заштите животне средине.</w:t>
      </w:r>
    </w:p>
    <w:p w:rsidR="00731BBE" w:rsidRPr="00866849" w:rsidRDefault="00731BBE" w:rsidP="00731BBE">
      <w:pPr>
        <w:jc w:val="both"/>
      </w:pPr>
    </w:p>
    <w:p w:rsidR="00731BBE" w:rsidRPr="00866849" w:rsidRDefault="00731BBE" w:rsidP="00731BBE">
      <w:pPr>
        <w:jc w:val="center"/>
      </w:pPr>
      <w:r w:rsidRPr="00866849">
        <w:rPr>
          <w:b/>
          <w:bCs/>
        </w:rPr>
        <w:t>Члан 12.</w:t>
      </w:r>
    </w:p>
    <w:p w:rsidR="00731BBE" w:rsidRPr="00866849" w:rsidRDefault="00731BBE" w:rsidP="00731BBE">
      <w:pPr>
        <w:ind w:firstLine="1134"/>
        <w:jc w:val="both"/>
      </w:pPr>
      <w:r w:rsidRPr="00866849">
        <w:t xml:space="preserve">План се израђује у три (3) истоветна примерка у штампаном (аналогном) и (3) у дигиталном облику. </w:t>
      </w:r>
    </w:p>
    <w:p w:rsidR="00731BBE" w:rsidRPr="00866849" w:rsidRDefault="00731BBE" w:rsidP="00731BBE">
      <w:pPr>
        <w:jc w:val="both"/>
      </w:pPr>
      <w:r w:rsidRPr="00866849">
        <w:tab/>
        <w:t>Одлука о изради Плана детаљне регулације радне зоне Сипић, објављује се у „Службеном гласнику Општине Рача“ и Централном регистру планских докумената.</w:t>
      </w:r>
    </w:p>
    <w:p w:rsidR="00731BBE" w:rsidRPr="00866849" w:rsidRDefault="00731BBE" w:rsidP="00731BBE">
      <w:pPr>
        <w:ind w:firstLine="1134"/>
        <w:jc w:val="both"/>
      </w:pPr>
      <w:r w:rsidRPr="00866849">
        <w:t xml:space="preserve">Ова Одлука ступа на снагу осмог дана од дана објављивања у “Службеном гласнику Општине Рача”. </w:t>
      </w:r>
    </w:p>
    <w:p w:rsidR="00731BBE" w:rsidRPr="00866849" w:rsidRDefault="00731BBE" w:rsidP="00731BBE">
      <w:pPr>
        <w:rPr>
          <w:b/>
        </w:rPr>
      </w:pPr>
    </w:p>
    <w:p w:rsidR="00731BBE" w:rsidRPr="00866849" w:rsidRDefault="00731BBE" w:rsidP="00731BBE">
      <w:pPr>
        <w:jc w:val="right"/>
        <w:rPr>
          <w:b/>
          <w:color w:val="C00000"/>
        </w:rPr>
      </w:pPr>
      <w:r w:rsidRPr="00866849">
        <w:rPr>
          <w:b/>
          <w:color w:val="C00000"/>
        </w:rPr>
        <w:t xml:space="preserve">                                                                                                 </w:t>
      </w:r>
    </w:p>
    <w:p w:rsidR="00731BBE" w:rsidRPr="00866849" w:rsidRDefault="00731BBE" w:rsidP="00731BBE">
      <w:pPr>
        <w:jc w:val="center"/>
        <w:rPr>
          <w:b/>
          <w:bCs/>
          <w:color w:val="C00000"/>
        </w:rPr>
      </w:pPr>
      <w:r w:rsidRPr="00866849">
        <w:rPr>
          <w:b/>
          <w:color w:val="C00000"/>
        </w:rPr>
        <w:t xml:space="preserve">                                                                                           </w:t>
      </w:r>
    </w:p>
    <w:p w:rsidR="00731BBE" w:rsidRPr="00866849" w:rsidRDefault="00731BBE" w:rsidP="00731BBE">
      <w:pPr>
        <w:jc w:val="center"/>
        <w:rPr>
          <w:b/>
          <w:bCs/>
        </w:rPr>
      </w:pPr>
      <w:r w:rsidRPr="00866849">
        <w:rPr>
          <w:b/>
          <w:bCs/>
        </w:rPr>
        <w:t>О Б Р А З Л О Ж Е Њ Е</w:t>
      </w:r>
    </w:p>
    <w:p w:rsidR="00731BBE" w:rsidRPr="00866849" w:rsidRDefault="00731BBE" w:rsidP="00731BBE">
      <w:pPr>
        <w:jc w:val="center"/>
      </w:pPr>
      <w:r w:rsidRPr="00866849">
        <w:rPr>
          <w:b/>
          <w:bCs/>
        </w:rPr>
        <w:t>Одлуке о изради Плана детаљне регулације радне зоне Сипић</w:t>
      </w:r>
    </w:p>
    <w:p w:rsidR="00731BBE" w:rsidRPr="00982B6C" w:rsidRDefault="00731BBE" w:rsidP="00731BBE">
      <w:pPr>
        <w:jc w:val="center"/>
      </w:pPr>
    </w:p>
    <w:p w:rsidR="00731BBE" w:rsidRPr="00982B6C" w:rsidRDefault="00731BBE" w:rsidP="00731BBE">
      <w:pPr>
        <w:widowControl/>
        <w:suppressAutoHyphens w:val="0"/>
        <w:ind w:firstLine="1134"/>
        <w:jc w:val="both"/>
        <w:rPr>
          <w:rFonts w:eastAsia="Times New Roman"/>
          <w:kern w:val="0"/>
        </w:rPr>
      </w:pPr>
      <w:r w:rsidRPr="00982B6C">
        <w:rPr>
          <w:rFonts w:eastAsia="Times New Roman"/>
          <w:kern w:val="0"/>
          <w:lang w:val="sr-Cyrl-CS"/>
        </w:rPr>
        <w:t>Повод за доношење Одлуке о изради</w:t>
      </w:r>
      <w:r w:rsidRPr="00982B6C">
        <w:rPr>
          <w:rFonts w:eastAsia="Times New Roman"/>
          <w:kern w:val="0"/>
        </w:rPr>
        <w:t xml:space="preserve"> Плана детаљне регулације радне зоне Сипић, Општина Рача (у даљем тексту: План), </w:t>
      </w:r>
      <w:r w:rsidRPr="00982B6C">
        <w:rPr>
          <w:rFonts w:eastAsia="Times New Roman"/>
          <w:kern w:val="0"/>
          <w:lang w:val="sr-Cyrl-CS"/>
        </w:rPr>
        <w:t>представља Закључак Општинског Већа општине Рача</w:t>
      </w:r>
      <w:r w:rsidRPr="00982B6C">
        <w:rPr>
          <w:rFonts w:eastAsia="Times New Roman"/>
          <w:kern w:val="0"/>
        </w:rPr>
        <w:t>.</w:t>
      </w:r>
    </w:p>
    <w:p w:rsidR="00731BBE" w:rsidRPr="00982B6C" w:rsidRDefault="00731BBE" w:rsidP="00731BBE">
      <w:pPr>
        <w:widowControl/>
        <w:suppressAutoHyphens w:val="0"/>
        <w:ind w:firstLine="1134"/>
        <w:jc w:val="both"/>
        <w:rPr>
          <w:rFonts w:eastAsia="Calibri"/>
          <w:kern w:val="0"/>
          <w:lang w:val="sr-Cyrl-CS"/>
        </w:rPr>
      </w:pPr>
      <w:r w:rsidRPr="00982B6C">
        <w:rPr>
          <w:rFonts w:eastAsia="Times New Roman"/>
          <w:kern w:val="0"/>
          <w:lang w:val="sr-Cyrl-CS"/>
        </w:rPr>
        <w:t>Плански основ за израду Плана представља Просторни план општине Рача („Службени гласник општине Рача”, број 5/2012)</w:t>
      </w:r>
      <w:r w:rsidRPr="00982B6C">
        <w:rPr>
          <w:rFonts w:eastAsia="Times New Roman"/>
          <w:kern w:val="0"/>
          <w:lang w:val="sr-Latn-CS"/>
        </w:rPr>
        <w:t>,</w:t>
      </w:r>
      <w:r w:rsidRPr="00982B6C">
        <w:rPr>
          <w:rFonts w:eastAsia="Times New Roman"/>
          <w:kern w:val="0"/>
        </w:rPr>
        <w:t xml:space="preserve"> (у даљем тексту Просторни план)</w:t>
      </w:r>
      <w:r w:rsidRPr="00982B6C">
        <w:rPr>
          <w:rFonts w:eastAsia="Times New Roman"/>
          <w:kern w:val="0"/>
          <w:lang w:val="sr-Cyrl-CS"/>
        </w:rPr>
        <w:t>,</w:t>
      </w:r>
      <w:r w:rsidRPr="00982B6C">
        <w:rPr>
          <w:rFonts w:eastAsia="Times New Roman"/>
          <w:bCs/>
          <w:kern w:val="0"/>
          <w:lang w:val="sr-Cyrl-CS"/>
        </w:rPr>
        <w:t xml:space="preserve"> према коме је за предметно подручје обавезна израда Плана детаљне регулације</w:t>
      </w:r>
      <w:r w:rsidRPr="00982B6C">
        <w:rPr>
          <w:rFonts w:eastAsia="Times New Roman"/>
          <w:kern w:val="0"/>
          <w:lang w:val="sr-Cyrl-CS"/>
        </w:rPr>
        <w:t>.</w:t>
      </w:r>
    </w:p>
    <w:p w:rsidR="00731BBE" w:rsidRPr="00982B6C" w:rsidRDefault="00731BBE" w:rsidP="00731BBE">
      <w:pPr>
        <w:widowControl/>
        <w:suppressAutoHyphens w:val="0"/>
        <w:jc w:val="both"/>
        <w:rPr>
          <w:rFonts w:eastAsia="Times New Roman"/>
          <w:bCs/>
          <w:kern w:val="0"/>
        </w:rPr>
      </w:pPr>
      <w:r w:rsidRPr="00982B6C">
        <w:rPr>
          <w:rFonts w:eastAsia="Times New Roman"/>
          <w:bCs/>
          <w:kern w:val="0"/>
        </w:rPr>
        <w:t xml:space="preserve">  </w:t>
      </w:r>
    </w:p>
    <w:p w:rsidR="00731BBE" w:rsidRPr="00982B6C" w:rsidRDefault="00731BBE" w:rsidP="00731BBE">
      <w:pPr>
        <w:widowControl/>
        <w:suppressAutoHyphens w:val="0"/>
        <w:ind w:firstLine="1134"/>
        <w:jc w:val="both"/>
        <w:rPr>
          <w:rFonts w:eastAsia="Times New Roman"/>
          <w:kern w:val="0"/>
          <w:lang w:val="sr-Cyrl-CS"/>
        </w:rPr>
      </w:pPr>
      <w:r w:rsidRPr="00982B6C">
        <w:rPr>
          <w:rFonts w:eastAsia="Times New Roman"/>
          <w:kern w:val="0"/>
          <w:lang w:val="sr-Cyrl-CS"/>
        </w:rPr>
        <w:t>Повод за израду плана је очекивани развој различитих нових садржаја на локацијама у обухвату планског подручја. У том смислу, циљ плана је урбанистичка разрада ради стварања услова за развој и повећање капацитета привре</w:t>
      </w:r>
      <w:r w:rsidRPr="00982B6C">
        <w:rPr>
          <w:rFonts w:eastAsia="Times New Roman"/>
          <w:kern w:val="0"/>
        </w:rPr>
        <w:t>ђ</w:t>
      </w:r>
      <w:r w:rsidRPr="00982B6C">
        <w:rPr>
          <w:rFonts w:eastAsia="Times New Roman"/>
          <w:kern w:val="0"/>
          <w:lang w:val="sr-Cyrl-CS"/>
        </w:rPr>
        <w:t>ивања.</w:t>
      </w:r>
    </w:p>
    <w:p w:rsidR="00731BBE" w:rsidRPr="00982B6C" w:rsidRDefault="00731BBE" w:rsidP="00731BBE">
      <w:pPr>
        <w:widowControl/>
        <w:suppressAutoHyphens w:val="0"/>
        <w:jc w:val="both"/>
        <w:rPr>
          <w:rFonts w:eastAsia="Times New Roman"/>
          <w:kern w:val="0"/>
          <w:lang w:val="sr-Cyrl-CS"/>
        </w:rPr>
      </w:pPr>
    </w:p>
    <w:p w:rsidR="00731BBE" w:rsidRPr="00982B6C" w:rsidRDefault="00731BBE" w:rsidP="00731BBE">
      <w:pPr>
        <w:widowControl/>
        <w:suppressAutoHyphens w:val="0"/>
        <w:ind w:firstLine="1134"/>
        <w:jc w:val="both"/>
        <w:rPr>
          <w:rFonts w:eastAsia="Times New Roman"/>
          <w:kern w:val="0"/>
          <w:lang w:val="sr-Cyrl-CS"/>
        </w:rPr>
      </w:pPr>
      <w:r w:rsidRPr="00982B6C">
        <w:rPr>
          <w:rFonts w:eastAsia="Times New Roman"/>
          <w:kern w:val="0"/>
          <w:lang w:val="sr-Cyrl-CS"/>
        </w:rPr>
        <w:t>Циљ израде Плана је дефинисање површина јавн</w:t>
      </w:r>
      <w:r w:rsidRPr="00982B6C">
        <w:rPr>
          <w:rFonts w:eastAsia="Times New Roman"/>
          <w:kern w:val="0"/>
        </w:rPr>
        <w:t>e и остале намене и</w:t>
      </w:r>
      <w:r w:rsidRPr="00982B6C">
        <w:rPr>
          <w:rFonts w:eastAsia="Times New Roman"/>
          <w:kern w:val="0"/>
          <w:lang w:val="sr-Cyrl-CS"/>
        </w:rPr>
        <w:t xml:space="preserve"> правила уређења и грађења предметног простора, саобраћајно и инфраструктурно опремање и планирање капацитета изградње у складу са просторним могућностима и условљеностима.</w:t>
      </w:r>
    </w:p>
    <w:p w:rsidR="00731BBE" w:rsidRPr="00982B6C" w:rsidRDefault="00731BBE" w:rsidP="00731BBE">
      <w:pPr>
        <w:tabs>
          <w:tab w:val="left" w:pos="30224"/>
        </w:tabs>
        <w:jc w:val="both"/>
      </w:pPr>
    </w:p>
    <w:p w:rsidR="00731BBE" w:rsidRPr="00866849" w:rsidRDefault="00731BBE" w:rsidP="00731BBE">
      <w:pPr>
        <w:jc w:val="both"/>
        <w:rPr>
          <w:color w:val="C00000"/>
        </w:rPr>
      </w:pPr>
    </w:p>
    <w:p w:rsidR="00731BBE" w:rsidRPr="00982B6C" w:rsidRDefault="00731BBE" w:rsidP="00731BBE">
      <w:pPr>
        <w:ind w:firstLine="720"/>
        <w:jc w:val="both"/>
      </w:pPr>
      <w:r w:rsidRPr="00982B6C">
        <w:t>Паралелно са израдом новог Плана детаљне регулације радне зоне Сипић, радиће се и Стратешка процена утицаја плана на животну средину.</w:t>
      </w:r>
    </w:p>
    <w:p w:rsidR="00731BBE" w:rsidRPr="00982B6C" w:rsidRDefault="00731BBE" w:rsidP="00731BBE">
      <w:pPr>
        <w:ind w:firstLine="720"/>
        <w:jc w:val="both"/>
      </w:pPr>
      <w:r w:rsidRPr="00982B6C">
        <w:t>Стручну контролу ће обављати Комисија за планове СО Рача.</w:t>
      </w:r>
    </w:p>
    <w:p w:rsidR="00731BBE" w:rsidRPr="00982B6C" w:rsidRDefault="00731BBE" w:rsidP="00731BBE">
      <w:pPr>
        <w:ind w:firstLine="720"/>
        <w:jc w:val="both"/>
      </w:pPr>
    </w:p>
    <w:p w:rsidR="00731BBE" w:rsidRPr="00982B6C" w:rsidRDefault="00731BBE" w:rsidP="00731BBE">
      <w:pPr>
        <w:ind w:firstLine="720"/>
        <w:jc w:val="both"/>
      </w:pPr>
      <w:r w:rsidRPr="00982B6C">
        <w:t xml:space="preserve">Правни основ за доношење ове Одлуке налази се у одредби члана 46. став 1. Закона о планирању и изградњи („Службени гласник РС“, бр. 72/09, 81/09 – исправка, 64/10 – одлука УС, 24/11, 121/12, 42/13 – одлука УС, 50/13 – одлука УС, 98/13 – одлука УС, 132/14, 145/14, 83/18, </w:t>
      </w:r>
      <w:r>
        <w:rPr>
          <w:rFonts w:eastAsia="Times New Roman"/>
          <w:lang w:eastAsia="ar-SA"/>
        </w:rPr>
        <w:t>31/19, 37/19 – др.закони,</w:t>
      </w:r>
      <w:r w:rsidRPr="00982B6C">
        <w:rPr>
          <w:rFonts w:eastAsia="Times New Roman"/>
          <w:lang w:eastAsia="ar-SA"/>
        </w:rPr>
        <w:t xml:space="preserve"> 9/20</w:t>
      </w:r>
      <w:r>
        <w:rPr>
          <w:rFonts w:eastAsia="Times New Roman"/>
          <w:lang w:eastAsia="ar-SA"/>
        </w:rPr>
        <w:t xml:space="preserve"> и 52/2021</w:t>
      </w:r>
      <w:r w:rsidRPr="00982B6C">
        <w:t>), којом је прописано да Одлуку о изради планског документа доноси орган надлежан за његово доношење, по претходно прибављеном мишљењу органа надлежног за стручну контролу, односно Комисије за планове.</w:t>
      </w:r>
    </w:p>
    <w:p w:rsidR="00731BBE" w:rsidRPr="00982B6C" w:rsidRDefault="00731BBE" w:rsidP="00731BBE">
      <w:pPr>
        <w:jc w:val="both"/>
      </w:pPr>
    </w:p>
    <w:p w:rsidR="00731BBE" w:rsidRPr="00982B6C" w:rsidRDefault="00731BBE" w:rsidP="00731BBE">
      <w:pPr>
        <w:ind w:firstLine="720"/>
        <w:jc w:val="both"/>
      </w:pPr>
      <w:r w:rsidRPr="00982B6C">
        <w:t>Поменутом одредбом члана 46. Закона, утврђени су елементи садржаја Одлуке о изради и у припреми Одлуке, у свему се поступило по тој одредби:</w:t>
      </w:r>
    </w:p>
    <w:p w:rsidR="00731BBE" w:rsidRPr="00982B6C" w:rsidRDefault="00731BBE" w:rsidP="00731BBE">
      <w:pPr>
        <w:numPr>
          <w:ilvl w:val="0"/>
          <w:numId w:val="13"/>
        </w:numPr>
        <w:jc w:val="both"/>
      </w:pPr>
      <w:r w:rsidRPr="00982B6C">
        <w:t>у члану 1. је дефинисан тачан назив документа: План детаљне регулације радне зоне Сипић (у даљем тексту: План);</w:t>
      </w:r>
    </w:p>
    <w:p w:rsidR="00731BBE" w:rsidRPr="00982B6C" w:rsidRDefault="00731BBE" w:rsidP="00731BBE">
      <w:pPr>
        <w:numPr>
          <w:ilvl w:val="0"/>
          <w:numId w:val="12"/>
        </w:numPr>
        <w:jc w:val="both"/>
      </w:pPr>
      <w:r w:rsidRPr="00982B6C">
        <w:t>у члану 2. дата је граница обухвата планског документа;</w:t>
      </w:r>
    </w:p>
    <w:p w:rsidR="00731BBE" w:rsidRPr="00982B6C" w:rsidRDefault="00731BBE" w:rsidP="00731BBE">
      <w:pPr>
        <w:numPr>
          <w:ilvl w:val="0"/>
          <w:numId w:val="12"/>
        </w:numPr>
        <w:jc w:val="both"/>
      </w:pPr>
      <w:r w:rsidRPr="00982B6C">
        <w:t xml:space="preserve">у члану 3. дати су услови и смернице из планских докумената ширег подручја; </w:t>
      </w:r>
    </w:p>
    <w:p w:rsidR="00731BBE" w:rsidRPr="00982B6C" w:rsidRDefault="00731BBE" w:rsidP="00731BBE">
      <w:pPr>
        <w:numPr>
          <w:ilvl w:val="0"/>
          <w:numId w:val="12"/>
        </w:numPr>
        <w:jc w:val="both"/>
      </w:pPr>
      <w:r w:rsidRPr="00982B6C">
        <w:t xml:space="preserve">у члану 4. дата су начела планирања, коришћења, уређења и заштите простора; </w:t>
      </w:r>
    </w:p>
    <w:p w:rsidR="00731BBE" w:rsidRPr="00982B6C" w:rsidRDefault="00731BBE" w:rsidP="00731BBE">
      <w:pPr>
        <w:numPr>
          <w:ilvl w:val="0"/>
          <w:numId w:val="12"/>
        </w:numPr>
        <w:jc w:val="both"/>
      </w:pPr>
      <w:r w:rsidRPr="00982B6C">
        <w:t>У члану 5. дате су визије и циљеви планирања простора;</w:t>
      </w:r>
    </w:p>
    <w:p w:rsidR="00731BBE" w:rsidRPr="00982B6C" w:rsidRDefault="00731BBE" w:rsidP="00731BBE">
      <w:pPr>
        <w:numPr>
          <w:ilvl w:val="0"/>
          <w:numId w:val="12"/>
        </w:numPr>
        <w:jc w:val="both"/>
      </w:pPr>
      <w:r w:rsidRPr="00982B6C">
        <w:t>у члану 6. дат је концептуални оквир планирања, са предлогом основних намена простора и коришћења земљишта;</w:t>
      </w:r>
    </w:p>
    <w:p w:rsidR="00731BBE" w:rsidRPr="00982B6C" w:rsidRDefault="00731BBE" w:rsidP="00731BBE">
      <w:pPr>
        <w:numPr>
          <w:ilvl w:val="0"/>
          <w:numId w:val="12"/>
        </w:numPr>
        <w:jc w:val="both"/>
      </w:pPr>
      <w:r w:rsidRPr="00982B6C">
        <w:t>у члану 7. дат је рок за израду нацрта планског документа;</w:t>
      </w:r>
    </w:p>
    <w:p w:rsidR="00731BBE" w:rsidRPr="00982B6C" w:rsidRDefault="00731BBE" w:rsidP="00731BBE">
      <w:pPr>
        <w:numPr>
          <w:ilvl w:val="0"/>
          <w:numId w:val="12"/>
        </w:numPr>
        <w:jc w:val="both"/>
      </w:pPr>
      <w:r w:rsidRPr="00982B6C">
        <w:t>у члану 8. одређен је начин финансирања планског документа;</w:t>
      </w:r>
    </w:p>
    <w:p w:rsidR="00731BBE" w:rsidRPr="00982B6C" w:rsidRDefault="00731BBE" w:rsidP="00731BBE">
      <w:pPr>
        <w:numPr>
          <w:ilvl w:val="0"/>
          <w:numId w:val="12"/>
        </w:numPr>
        <w:jc w:val="both"/>
      </w:pPr>
      <w:r w:rsidRPr="00982B6C">
        <w:t>у члановима 9. и 10. дати су подаци о раном јавном увиду, као и о јавном увиду;</w:t>
      </w:r>
    </w:p>
    <w:p w:rsidR="00731BBE" w:rsidRPr="00982B6C" w:rsidRDefault="00731BBE" w:rsidP="00731BBE">
      <w:pPr>
        <w:numPr>
          <w:ilvl w:val="0"/>
          <w:numId w:val="12"/>
        </w:numPr>
        <w:jc w:val="both"/>
      </w:pPr>
      <w:r w:rsidRPr="00982B6C">
        <w:t>у члану 11. је констатовано да се за потребе израде Плана приступа изради извештаја о стратешкој процени утицаја Плана на животну средину, а на основу претходно утврђених критеријума и Oдлуке, које је донео орган надлежан за припрему плана и програма, по претходно прибављеном мишљењу органа надлежног за послове заштите животне средине.</w:t>
      </w:r>
    </w:p>
    <w:p w:rsidR="00731BBE" w:rsidRPr="00982B6C" w:rsidRDefault="00731BBE" w:rsidP="00731BBE">
      <w:pPr>
        <w:jc w:val="both"/>
      </w:pPr>
    </w:p>
    <w:p w:rsidR="00731BBE" w:rsidRDefault="00731BBE" w:rsidP="00731BBE">
      <w:pPr>
        <w:ind w:left="720"/>
        <w:jc w:val="both"/>
      </w:pPr>
    </w:p>
    <w:p w:rsidR="00731BBE" w:rsidRDefault="00731BBE" w:rsidP="00731BBE">
      <w:pPr>
        <w:ind w:left="720"/>
        <w:jc w:val="both"/>
      </w:pPr>
    </w:p>
    <w:p w:rsidR="00731BBE" w:rsidRPr="005C5349" w:rsidRDefault="00731BBE" w:rsidP="00731BBE">
      <w:pPr>
        <w:tabs>
          <w:tab w:val="left" w:pos="1773"/>
        </w:tabs>
        <w:rPr>
          <w:b/>
        </w:rPr>
      </w:pPr>
      <w:r>
        <w:rPr>
          <w:bCs/>
        </w:rPr>
        <w:t xml:space="preserve">                                                                               </w:t>
      </w:r>
      <w:r>
        <w:rPr>
          <w:lang w:val="sr-Cyrl-CS"/>
        </w:rPr>
        <w:t xml:space="preserve">                          </w:t>
      </w:r>
      <w:r w:rsidRPr="005C5349">
        <w:rPr>
          <w:b/>
          <w:lang w:val="ru-RU"/>
        </w:rPr>
        <w:t>ПРЕДСЕДНИК</w:t>
      </w:r>
    </w:p>
    <w:p w:rsidR="00731BBE" w:rsidRPr="005C5349" w:rsidRDefault="00731BBE" w:rsidP="00731BBE">
      <w:pPr>
        <w:tabs>
          <w:tab w:val="left" w:pos="1773"/>
        </w:tabs>
        <w:rPr>
          <w:b/>
        </w:rPr>
      </w:pPr>
    </w:p>
    <w:p w:rsidR="00731BBE" w:rsidRPr="005C5349" w:rsidRDefault="00731BBE" w:rsidP="00731BBE">
      <w:pPr>
        <w:tabs>
          <w:tab w:val="left" w:pos="1773"/>
        </w:tabs>
        <w:rPr>
          <w:b/>
          <w:lang w:val="ru-RU"/>
        </w:rPr>
      </w:pPr>
      <w:r w:rsidRPr="005C5349">
        <w:rPr>
          <w:b/>
          <w:lang w:val="ru-RU"/>
        </w:rPr>
        <w:t xml:space="preserve">                                                                                                 ______________________</w:t>
      </w:r>
    </w:p>
    <w:p w:rsidR="00731BBE" w:rsidRPr="005C5349" w:rsidRDefault="00731BBE" w:rsidP="00731BBE">
      <w:pPr>
        <w:rPr>
          <w:b/>
        </w:rPr>
      </w:pPr>
      <w:r w:rsidRPr="005C5349">
        <w:rPr>
          <w:b/>
          <w:bCs/>
        </w:rPr>
        <w:t xml:space="preserve">                                                                                                     Бранко Радосављевић</w:t>
      </w:r>
    </w:p>
    <w:p w:rsidR="00731BBE" w:rsidRPr="005C5349" w:rsidRDefault="00731BBE" w:rsidP="00731BBE">
      <w:pPr>
        <w:rPr>
          <w:b/>
        </w:rPr>
      </w:pPr>
    </w:p>
    <w:p w:rsidR="00731BBE" w:rsidRPr="005C5349" w:rsidRDefault="00731BBE" w:rsidP="00731BBE">
      <w:pPr>
        <w:rPr>
          <w:b/>
          <w:u w:val="single"/>
          <w:lang w:val="sr-Cyrl-CS"/>
        </w:rPr>
      </w:pPr>
    </w:p>
    <w:p w:rsidR="00731BBE" w:rsidRPr="00731BBE" w:rsidRDefault="00731BBE" w:rsidP="00731BBE">
      <w:pPr>
        <w:rPr>
          <w:u w:val="single"/>
          <w:lang w:val="sr-Cyrl-CS"/>
        </w:rPr>
      </w:pPr>
    </w:p>
    <w:p w:rsidR="00731BBE" w:rsidRPr="00731BBE" w:rsidRDefault="00731BBE" w:rsidP="00731BBE">
      <w:pPr>
        <w:rPr>
          <w:u w:val="single"/>
          <w:lang w:val="sr-Cyrl-CS"/>
        </w:rPr>
      </w:pPr>
      <w:r w:rsidRPr="00731BBE">
        <w:rPr>
          <w:u w:val="single"/>
          <w:lang w:val="sr-Cyrl-CS"/>
        </w:rPr>
        <w:t>Одлуку доставити:</w:t>
      </w:r>
    </w:p>
    <w:p w:rsidR="00731BBE" w:rsidRPr="00731BBE" w:rsidRDefault="00731BBE" w:rsidP="00731BBE">
      <w:pPr>
        <w:widowControl/>
        <w:numPr>
          <w:ilvl w:val="0"/>
          <w:numId w:val="11"/>
        </w:numPr>
        <w:suppressAutoHyphens w:val="0"/>
        <w:rPr>
          <w:lang w:val="sr-Cyrl-CS"/>
        </w:rPr>
      </w:pPr>
      <w:r w:rsidRPr="00731BBE">
        <w:rPr>
          <w:lang w:val="sr-Cyrl-CS"/>
        </w:rPr>
        <w:t xml:space="preserve">Председнику општине Рача; </w:t>
      </w:r>
    </w:p>
    <w:p w:rsidR="00731BBE" w:rsidRPr="00731BBE" w:rsidRDefault="00731BBE" w:rsidP="00731BBE">
      <w:pPr>
        <w:widowControl/>
        <w:numPr>
          <w:ilvl w:val="0"/>
          <w:numId w:val="11"/>
        </w:numPr>
        <w:suppressAutoHyphens w:val="0"/>
      </w:pPr>
      <w:r w:rsidRPr="00731BBE">
        <w:rPr>
          <w:lang w:val="sr-Cyrl-CS"/>
        </w:rPr>
        <w:t>Шефу одељења за изградњу, урбанизам и локални економски развој;</w:t>
      </w:r>
    </w:p>
    <w:p w:rsidR="00731BBE" w:rsidRPr="00731BBE" w:rsidRDefault="00731BBE" w:rsidP="00731BBE">
      <w:pPr>
        <w:widowControl/>
        <w:numPr>
          <w:ilvl w:val="0"/>
          <w:numId w:val="11"/>
        </w:numPr>
        <w:suppressAutoHyphens w:val="0"/>
      </w:pPr>
      <w:r w:rsidRPr="00731BBE">
        <w:rPr>
          <w:lang w:val="sr-Cyrl-CS"/>
        </w:rPr>
        <w:t>Архиви.</w:t>
      </w:r>
    </w:p>
    <w:p w:rsidR="00731BBE" w:rsidRPr="00731BBE" w:rsidRDefault="00731BBE" w:rsidP="00731BBE"/>
    <w:p w:rsidR="00731BBE" w:rsidRDefault="00731BBE" w:rsidP="00731BBE">
      <w:pPr>
        <w:ind w:left="720"/>
        <w:jc w:val="both"/>
      </w:pPr>
    </w:p>
    <w:p w:rsidR="00731BBE" w:rsidRDefault="00731BBE" w:rsidP="00731BBE">
      <w:pPr>
        <w:ind w:left="720"/>
        <w:jc w:val="both"/>
      </w:pPr>
    </w:p>
    <w:p w:rsidR="00731BBE" w:rsidRDefault="00731BBE" w:rsidP="00731BBE">
      <w:pPr>
        <w:ind w:left="720"/>
        <w:jc w:val="both"/>
      </w:pPr>
    </w:p>
    <w:p w:rsidR="00731BBE" w:rsidRDefault="00731BBE" w:rsidP="00731BBE">
      <w:pPr>
        <w:ind w:left="720"/>
        <w:jc w:val="both"/>
      </w:pPr>
    </w:p>
    <w:p w:rsidR="00731BBE" w:rsidRDefault="00731BBE" w:rsidP="00731BBE">
      <w:pPr>
        <w:ind w:left="720"/>
        <w:jc w:val="both"/>
      </w:pPr>
    </w:p>
    <w:p w:rsidR="00731BBE" w:rsidRDefault="00731BBE" w:rsidP="00731BBE">
      <w:pPr>
        <w:ind w:left="720"/>
        <w:jc w:val="both"/>
      </w:pPr>
    </w:p>
    <w:p w:rsidR="00731BBE" w:rsidRDefault="00731BBE" w:rsidP="00731BBE">
      <w:pPr>
        <w:ind w:left="720"/>
        <w:jc w:val="both"/>
      </w:pPr>
    </w:p>
    <w:p w:rsidR="00731BBE" w:rsidRDefault="00731BBE" w:rsidP="00731BBE">
      <w:pPr>
        <w:ind w:left="720"/>
        <w:jc w:val="both"/>
      </w:pPr>
    </w:p>
    <w:p w:rsidR="00731BBE" w:rsidRDefault="00731BBE" w:rsidP="00731BBE">
      <w:pPr>
        <w:ind w:left="720"/>
        <w:jc w:val="both"/>
      </w:pPr>
    </w:p>
    <w:p w:rsidR="00731BBE" w:rsidRDefault="00731BBE" w:rsidP="00731BBE">
      <w:pPr>
        <w:ind w:left="720"/>
        <w:jc w:val="both"/>
      </w:pPr>
    </w:p>
    <w:p w:rsidR="00731BBE" w:rsidRPr="00982B6C" w:rsidRDefault="00731BBE" w:rsidP="00731BBE">
      <w:pPr>
        <w:ind w:left="720"/>
        <w:jc w:val="both"/>
      </w:pPr>
    </w:p>
    <w:p w:rsidR="00731BBE" w:rsidRPr="00982B6C" w:rsidRDefault="00731BBE" w:rsidP="00731BBE">
      <w:pPr>
        <w:ind w:left="720"/>
        <w:jc w:val="both"/>
        <w:rPr>
          <w:b/>
        </w:rPr>
      </w:pPr>
      <w:r w:rsidRPr="00982B6C">
        <w:rPr>
          <w:b/>
        </w:rPr>
        <w:t>ГРАФИЧКИ ПРИЛОГ</w:t>
      </w:r>
    </w:p>
    <w:p w:rsidR="00731BBE" w:rsidRPr="00982B6C" w:rsidRDefault="00731BBE" w:rsidP="00731BBE">
      <w:pPr>
        <w:widowControl/>
        <w:suppressAutoHyphens w:val="0"/>
        <w:contextualSpacing/>
        <w:rPr>
          <w:rFonts w:eastAsia="Times New Roman"/>
          <w:b/>
          <w:kern w:val="0"/>
          <w:lang w:val="sr-Cyrl-CS" w:bidi="en-US"/>
        </w:rPr>
      </w:pPr>
      <w:r w:rsidRPr="00982B6C">
        <w:rPr>
          <w:rFonts w:eastAsia="Times New Roman"/>
          <w:b/>
          <w:kern w:val="0"/>
          <w:lang w:val="sr-Cyrl-CS" w:bidi="en-US"/>
        </w:rPr>
        <w:t xml:space="preserve">        ''ПРЕДЛОГ ГРАНИЦЕ ПЛАНА ДЕТАЉНЕ РЕГУЛАЦИЈЕ''</w:t>
      </w:r>
    </w:p>
    <w:p w:rsidR="00731BBE" w:rsidRPr="00982B6C" w:rsidRDefault="00731BBE" w:rsidP="00731BBE">
      <w:pPr>
        <w:widowControl/>
        <w:suppressAutoHyphens w:val="0"/>
        <w:contextualSpacing/>
        <w:jc w:val="center"/>
        <w:rPr>
          <w:rFonts w:eastAsia="Times New Roman"/>
          <w:b/>
          <w:kern w:val="0"/>
          <w:lang w:val="sr-Cyrl-CS" w:bidi="en-US"/>
        </w:rPr>
      </w:pPr>
    </w:p>
    <w:p w:rsidR="00731BBE" w:rsidRPr="00982B6C" w:rsidRDefault="00731BBE" w:rsidP="00731BBE">
      <w:pPr>
        <w:widowControl/>
        <w:tabs>
          <w:tab w:val="left" w:pos="990"/>
        </w:tabs>
        <w:suppressAutoHyphens w:val="0"/>
        <w:outlineLvl w:val="0"/>
        <w:rPr>
          <w:rFonts w:eastAsia="Times New Roman"/>
          <w:b/>
          <w:kern w:val="0"/>
          <w:lang w:val="sr-Cyrl-CS"/>
        </w:rPr>
      </w:pPr>
    </w:p>
    <w:p w:rsidR="00731BBE" w:rsidRPr="00982B6C" w:rsidRDefault="00731BBE" w:rsidP="00731BBE">
      <w:pPr>
        <w:widowControl/>
        <w:numPr>
          <w:ilvl w:val="0"/>
          <w:numId w:val="15"/>
        </w:numPr>
        <w:suppressAutoHyphens w:val="0"/>
        <w:rPr>
          <w:rFonts w:eastAsia="Times New Roman"/>
          <w:b/>
          <w:kern w:val="0"/>
          <w:lang w:val="sr-Cyrl-CS"/>
        </w:rPr>
      </w:pPr>
      <w:r w:rsidRPr="00982B6C">
        <w:rPr>
          <w:rFonts w:eastAsia="Times New Roman"/>
          <w:b/>
          <w:kern w:val="0"/>
          <w:lang w:val="sr-Cyrl-CS"/>
        </w:rPr>
        <w:t>ПРЕДЛОЖЕНА ГРАНИЦА ПЛАНСКОГ ОБУХВАТА НА РЕФЕРЕНТНОЈ КАРТИ „НАМЕНА ПРОСТОРА“ П П О  РАЧА</w:t>
      </w:r>
    </w:p>
    <w:p w:rsidR="00731BBE" w:rsidRPr="00982B6C" w:rsidRDefault="00731BBE" w:rsidP="00731BBE">
      <w:pPr>
        <w:ind w:left="720"/>
        <w:jc w:val="both"/>
        <w:rPr>
          <w:b/>
          <w:noProof/>
        </w:rPr>
      </w:pPr>
    </w:p>
    <w:p w:rsidR="00731BBE" w:rsidRPr="00B9774A" w:rsidRDefault="00731BBE" w:rsidP="00731BBE">
      <w:pPr>
        <w:ind w:left="720"/>
        <w:jc w:val="both"/>
        <w:rPr>
          <w:b/>
          <w:noProof/>
        </w:rPr>
      </w:pPr>
      <w:r>
        <w:rPr>
          <w:rFonts w:ascii="Calibri" w:hAnsi="Calibri" w:cs="Tahoma"/>
          <w:b/>
          <w:noProof/>
          <w:sz w:val="22"/>
          <w:szCs w:val="22"/>
        </w:rPr>
        <w:drawing>
          <wp:inline distT="0" distB="0" distL="0" distR="0">
            <wp:extent cx="3665220" cy="2611755"/>
            <wp:effectExtent l="19050" t="0" r="0" b="0"/>
            <wp:docPr id="1" name="Picture 2" descr="D:\Goran\projekti\Raca\PDR Sipic\pdr sipic siri obuhvat-Mo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Goran\projekti\Raca\PDR Sipic\pdr sipic siri obuhvat-Model.png"/>
                    <pic:cNvPicPr>
                      <a:picLocks noChangeAspect="1" noChangeArrowheads="1"/>
                    </pic:cNvPicPr>
                  </pic:nvPicPr>
                  <pic:blipFill>
                    <a:blip r:embed="rId7"/>
                    <a:srcRect/>
                    <a:stretch>
                      <a:fillRect/>
                    </a:stretch>
                  </pic:blipFill>
                  <pic:spPr bwMode="auto">
                    <a:xfrm>
                      <a:off x="0" y="0"/>
                      <a:ext cx="3665220" cy="2611755"/>
                    </a:xfrm>
                    <a:prstGeom prst="rect">
                      <a:avLst/>
                    </a:prstGeom>
                    <a:noFill/>
                    <a:ln w="9525">
                      <a:noFill/>
                      <a:miter lim="800000"/>
                      <a:headEnd/>
                      <a:tailEnd/>
                    </a:ln>
                  </pic:spPr>
                </pic:pic>
              </a:graphicData>
            </a:graphic>
          </wp:inline>
        </w:drawing>
      </w:r>
      <w:r>
        <w:rPr>
          <w:rFonts w:ascii="Calibri" w:hAnsi="Calibri" w:cs="Tahoma"/>
          <w:b/>
          <w:noProof/>
          <w:sz w:val="22"/>
          <w:szCs w:val="22"/>
        </w:rPr>
        <w:drawing>
          <wp:inline distT="0" distB="0" distL="0" distR="0">
            <wp:extent cx="2207260" cy="2586355"/>
            <wp:effectExtent l="19050" t="0" r="254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207260" cy="2586355"/>
                    </a:xfrm>
                    <a:prstGeom prst="rect">
                      <a:avLst/>
                    </a:prstGeom>
                    <a:noFill/>
                  </pic:spPr>
                </pic:pic>
              </a:graphicData>
            </a:graphic>
          </wp:inline>
        </w:drawing>
      </w:r>
    </w:p>
    <w:p w:rsidR="00AA144A" w:rsidRDefault="00AA144A" w:rsidP="00CA1B4C">
      <w:pPr>
        <w:jc w:val="both"/>
      </w:pPr>
    </w:p>
    <w:p w:rsidR="00AA144A" w:rsidRDefault="00AA144A" w:rsidP="00CA1B4C">
      <w:pPr>
        <w:jc w:val="both"/>
      </w:pPr>
    </w:p>
    <w:p w:rsidR="00AA144A" w:rsidRDefault="00AA144A" w:rsidP="00AA144A"/>
    <w:p w:rsidR="008B0650" w:rsidRPr="00B9774A" w:rsidRDefault="008B0650" w:rsidP="008B0650">
      <w:pPr>
        <w:ind w:left="720"/>
        <w:jc w:val="both"/>
        <w:rPr>
          <w:b/>
          <w:noProof/>
        </w:rPr>
      </w:pPr>
      <w:r>
        <w:rPr>
          <w:noProof/>
        </w:rPr>
        <w:drawing>
          <wp:anchor distT="0" distB="0" distL="114300" distR="114300" simplePos="0" relativeHeight="251662336" behindDoc="1" locked="0" layoutInCell="1" allowOverlap="1">
            <wp:simplePos x="0" y="0"/>
            <wp:positionH relativeFrom="column">
              <wp:posOffset>2872740</wp:posOffset>
            </wp:positionH>
            <wp:positionV relativeFrom="paragraph">
              <wp:posOffset>7443470</wp:posOffset>
            </wp:positionV>
            <wp:extent cx="3800475" cy="2369185"/>
            <wp:effectExtent l="19050" t="0" r="9525"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l="1759" t="11035" r="22832" b="22397"/>
                    <a:stretch>
                      <a:fillRect/>
                    </a:stretch>
                  </pic:blipFill>
                  <pic:spPr bwMode="auto">
                    <a:xfrm>
                      <a:off x="0" y="0"/>
                      <a:ext cx="3800475" cy="2369185"/>
                    </a:xfrm>
                    <a:prstGeom prst="rect">
                      <a:avLst/>
                    </a:prstGeom>
                    <a:noFill/>
                    <a:ln w="9525">
                      <a:noFill/>
                      <a:miter lim="800000"/>
                      <a:headEnd/>
                      <a:tailEnd/>
                    </a:ln>
                  </pic:spPr>
                </pic:pic>
              </a:graphicData>
            </a:graphic>
          </wp:anchor>
        </w:drawing>
      </w:r>
    </w:p>
    <w:p w:rsidR="00AA144A" w:rsidRPr="00DC01D4" w:rsidRDefault="00AA144A" w:rsidP="00AA144A"/>
    <w:p w:rsidR="00731BBE" w:rsidRPr="00EC410E" w:rsidRDefault="00731BBE" w:rsidP="00731BBE">
      <w:pPr>
        <w:jc w:val="both"/>
        <w:rPr>
          <w:lang w:val="sr-Cyrl-CS"/>
        </w:rPr>
      </w:pPr>
    </w:p>
    <w:p w:rsidR="00AA144A" w:rsidRDefault="00AA144A" w:rsidP="00AA144A">
      <w:pPr>
        <w:pStyle w:val="BodyText"/>
        <w:rPr>
          <w:noProof/>
        </w:rPr>
      </w:pPr>
    </w:p>
    <w:p w:rsidR="008B0650" w:rsidRDefault="008B0650" w:rsidP="00AA144A">
      <w:pPr>
        <w:pStyle w:val="BodyText"/>
        <w:rPr>
          <w:noProof/>
        </w:rPr>
      </w:pPr>
    </w:p>
    <w:p w:rsidR="008B0650" w:rsidRDefault="008B0650" w:rsidP="00AA144A">
      <w:pPr>
        <w:pStyle w:val="BodyText"/>
        <w:rPr>
          <w:noProof/>
        </w:rPr>
      </w:pPr>
    </w:p>
    <w:p w:rsidR="008B0650" w:rsidRDefault="008B0650" w:rsidP="00AA144A">
      <w:pPr>
        <w:pStyle w:val="BodyText"/>
        <w:rPr>
          <w:noProof/>
        </w:rPr>
      </w:pPr>
    </w:p>
    <w:p w:rsidR="008B0650" w:rsidRDefault="008B0650" w:rsidP="00AA144A">
      <w:pPr>
        <w:pStyle w:val="BodyText"/>
        <w:rPr>
          <w:noProof/>
        </w:rPr>
      </w:pPr>
    </w:p>
    <w:p w:rsidR="008B0650" w:rsidRDefault="008B0650" w:rsidP="00AA144A">
      <w:pPr>
        <w:pStyle w:val="BodyText"/>
        <w:rPr>
          <w:noProof/>
        </w:rPr>
      </w:pPr>
    </w:p>
    <w:p w:rsidR="008B0650" w:rsidRDefault="008B0650" w:rsidP="00AA144A">
      <w:pPr>
        <w:pStyle w:val="BodyText"/>
        <w:rPr>
          <w:noProof/>
        </w:rPr>
      </w:pPr>
    </w:p>
    <w:p w:rsidR="008B0650" w:rsidRDefault="008B0650" w:rsidP="00AA144A">
      <w:pPr>
        <w:pStyle w:val="BodyText"/>
        <w:rPr>
          <w:noProof/>
        </w:rPr>
      </w:pPr>
    </w:p>
    <w:p w:rsidR="008B0650" w:rsidRDefault="008B0650" w:rsidP="00AA144A">
      <w:pPr>
        <w:pStyle w:val="BodyText"/>
        <w:rPr>
          <w:noProof/>
        </w:rPr>
      </w:pPr>
    </w:p>
    <w:p w:rsidR="008B0650" w:rsidRDefault="008B0650" w:rsidP="00AA144A">
      <w:pPr>
        <w:pStyle w:val="BodyText"/>
        <w:rPr>
          <w:noProof/>
        </w:rPr>
      </w:pPr>
    </w:p>
    <w:p w:rsidR="008B0650" w:rsidRDefault="008B0650" w:rsidP="00AA144A">
      <w:pPr>
        <w:pStyle w:val="BodyText"/>
        <w:rPr>
          <w:noProof/>
        </w:rPr>
      </w:pPr>
    </w:p>
    <w:p w:rsidR="008B0650" w:rsidRDefault="008B0650" w:rsidP="00AA144A">
      <w:pPr>
        <w:pStyle w:val="BodyText"/>
        <w:rPr>
          <w:noProof/>
        </w:rPr>
      </w:pPr>
    </w:p>
    <w:p w:rsidR="008B0650" w:rsidRDefault="008B0650" w:rsidP="00AA144A">
      <w:pPr>
        <w:pStyle w:val="BodyText"/>
        <w:rPr>
          <w:noProof/>
        </w:rPr>
      </w:pPr>
    </w:p>
    <w:p w:rsidR="008B0650" w:rsidRPr="008B0650" w:rsidRDefault="008B0650" w:rsidP="00AA144A">
      <w:pPr>
        <w:pStyle w:val="BodyText"/>
      </w:pPr>
    </w:p>
    <w:sectPr w:rsidR="008B0650" w:rsidRPr="008B0650" w:rsidSect="009E4311">
      <w:headerReference w:type="default" r:id="rId10"/>
      <w:footnotePr>
        <w:pos w:val="beneathText"/>
      </w:footnotePr>
      <w:pgSz w:w="11905" w:h="16837"/>
      <w:pgMar w:top="720" w:right="720" w:bottom="720" w:left="720" w:header="794" w:footer="113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20" w:rsidRDefault="00AB0320">
      <w:r>
        <w:separator/>
      </w:r>
    </w:p>
  </w:endnote>
  <w:endnote w:type="continuationSeparator" w:id="0">
    <w:p w:rsidR="00AB0320" w:rsidRDefault="00AB03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MS Mincho"/>
    <w:charset w:val="8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Roman">
    <w:altName w:val="Times New Roman"/>
    <w:charset w:val="00"/>
    <w:family w:val="auto"/>
    <w:pitch w:val="variable"/>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20" w:rsidRDefault="00AB0320">
      <w:r>
        <w:separator/>
      </w:r>
    </w:p>
  </w:footnote>
  <w:footnote w:type="continuationSeparator" w:id="0">
    <w:p w:rsidR="00AB0320" w:rsidRDefault="00AB03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242"/>
      <w:gridCol w:w="3332"/>
      <w:gridCol w:w="3074"/>
      <w:gridCol w:w="3033"/>
    </w:tblGrid>
    <w:tr w:rsidR="00AA144A" w:rsidTr="00054399">
      <w:trPr>
        <w:trHeight w:val="825"/>
      </w:trPr>
      <w:tc>
        <w:tcPr>
          <w:tcW w:w="581" w:type="pct"/>
          <w:vMerge w:val="restart"/>
          <w:tcBorders>
            <w:top w:val="double" w:sz="4" w:space="0" w:color="auto"/>
            <w:left w:val="double" w:sz="4" w:space="0" w:color="auto"/>
            <w:bottom w:val="double" w:sz="4" w:space="0" w:color="auto"/>
            <w:right w:val="double" w:sz="4" w:space="0" w:color="auto"/>
          </w:tcBorders>
          <w:hideMark/>
        </w:tcPr>
        <w:p w:rsidR="00AA144A" w:rsidRDefault="00AA144A" w:rsidP="00054399">
          <w:pPr>
            <w:pStyle w:val="Header"/>
            <w:spacing w:before="40" w:after="40" w:line="256" w:lineRule="auto"/>
          </w:pPr>
          <w:r>
            <w:rPr>
              <w:noProof/>
            </w:rPr>
            <w:drawing>
              <wp:inline distT="0" distB="0" distL="0" distR="0">
                <wp:extent cx="647700" cy="647700"/>
                <wp:effectExtent l="0" t="0" r="0" b="0"/>
                <wp:docPr id="2" name="Picture 1" descr="Rezultat slika za opÅ¡tina raÄ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slika za opÅ¡tina raÄa logo"/>
                        <pic:cNvPicPr>
                          <a:picLocks noChangeAspect="1" noChangeArrowheads="1"/>
                        </pic:cNvPicPr>
                      </pic:nvPicPr>
                      <pic:blipFill>
                        <a:blip r:embed="rId1"/>
                        <a:srcRect/>
                        <a:stretch>
                          <a:fillRect/>
                        </a:stretch>
                      </pic:blipFill>
                      <pic:spPr bwMode="auto">
                        <a:xfrm>
                          <a:off x="0" y="0"/>
                          <a:ext cx="647700" cy="647700"/>
                        </a:xfrm>
                        <a:prstGeom prst="rect">
                          <a:avLst/>
                        </a:prstGeom>
                        <a:noFill/>
                        <a:ln w="9525">
                          <a:noFill/>
                          <a:miter lim="800000"/>
                          <a:headEnd/>
                          <a:tailEnd/>
                        </a:ln>
                      </pic:spPr>
                    </pic:pic>
                  </a:graphicData>
                </a:graphic>
              </wp:inline>
            </w:drawing>
          </w:r>
        </w:p>
      </w:tc>
      <w:tc>
        <w:tcPr>
          <w:tcW w:w="4419" w:type="pct"/>
          <w:gridSpan w:val="3"/>
          <w:tcBorders>
            <w:top w:val="double" w:sz="4" w:space="0" w:color="auto"/>
            <w:left w:val="double" w:sz="4" w:space="0" w:color="auto"/>
            <w:bottom w:val="double" w:sz="4" w:space="0" w:color="auto"/>
            <w:right w:val="double" w:sz="4" w:space="0" w:color="auto"/>
          </w:tcBorders>
          <w:vAlign w:val="center"/>
          <w:hideMark/>
        </w:tcPr>
        <w:p w:rsidR="00AA144A" w:rsidRDefault="00AA144A" w:rsidP="00054399">
          <w:pPr>
            <w:pStyle w:val="Header"/>
            <w:spacing w:line="256" w:lineRule="auto"/>
            <w:jc w:val="center"/>
            <w:rPr>
              <w:b/>
            </w:rPr>
          </w:pPr>
          <w:r>
            <w:rPr>
              <w:b/>
            </w:rPr>
            <w:t>ОДЛУКА СКУПШТИНЕ ОПШТИНЕ</w:t>
          </w:r>
        </w:p>
      </w:tc>
    </w:tr>
    <w:tr w:rsidR="00AA144A" w:rsidTr="00054399">
      <w:trPr>
        <w:trHeight w:val="227"/>
      </w:trPr>
      <w:tc>
        <w:tcPr>
          <w:tcW w:w="0" w:type="auto"/>
          <w:vMerge/>
          <w:tcBorders>
            <w:top w:val="double" w:sz="4" w:space="0" w:color="auto"/>
            <w:left w:val="double" w:sz="4" w:space="0" w:color="auto"/>
            <w:bottom w:val="double" w:sz="4" w:space="0" w:color="auto"/>
            <w:right w:val="double" w:sz="4" w:space="0" w:color="auto"/>
          </w:tcBorders>
          <w:vAlign w:val="center"/>
          <w:hideMark/>
        </w:tcPr>
        <w:p w:rsidR="00AA144A" w:rsidRDefault="00AA144A" w:rsidP="00054399">
          <w:pPr>
            <w:rPr>
              <w:sz w:val="22"/>
              <w:szCs w:val="22"/>
            </w:rPr>
          </w:pPr>
        </w:p>
      </w:tc>
      <w:tc>
        <w:tcPr>
          <w:tcW w:w="1560" w:type="pct"/>
          <w:tcBorders>
            <w:top w:val="double" w:sz="4" w:space="0" w:color="auto"/>
            <w:left w:val="double" w:sz="4" w:space="0" w:color="auto"/>
            <w:bottom w:val="double" w:sz="4" w:space="0" w:color="auto"/>
            <w:right w:val="dashSmallGap" w:sz="4" w:space="0" w:color="auto"/>
          </w:tcBorders>
          <w:vAlign w:val="center"/>
          <w:hideMark/>
        </w:tcPr>
        <w:p w:rsidR="00AA144A" w:rsidRDefault="00AA144A" w:rsidP="00054399">
          <w:pPr>
            <w:pStyle w:val="Header"/>
            <w:spacing w:line="256" w:lineRule="auto"/>
            <w:jc w:val="center"/>
            <w:rPr>
              <w:sz w:val="20"/>
              <w:szCs w:val="20"/>
            </w:rPr>
          </w:pPr>
          <w:r>
            <w:rPr>
              <w:sz w:val="20"/>
              <w:szCs w:val="20"/>
            </w:rPr>
            <w:t>ОЗНАКА: С.07-02</w:t>
          </w:r>
        </w:p>
      </w:tc>
      <w:tc>
        <w:tcPr>
          <w:tcW w:w="1439" w:type="pct"/>
          <w:tcBorders>
            <w:top w:val="double" w:sz="4" w:space="0" w:color="auto"/>
            <w:left w:val="dashSmallGap" w:sz="4" w:space="0" w:color="auto"/>
            <w:bottom w:val="double" w:sz="4" w:space="0" w:color="auto"/>
            <w:right w:val="dashSmallGap" w:sz="4" w:space="0" w:color="auto"/>
          </w:tcBorders>
          <w:vAlign w:val="center"/>
          <w:hideMark/>
        </w:tcPr>
        <w:p w:rsidR="00AA144A" w:rsidRDefault="00AA144A" w:rsidP="00054399">
          <w:pPr>
            <w:pStyle w:val="Header"/>
            <w:spacing w:line="256" w:lineRule="auto"/>
            <w:jc w:val="center"/>
            <w:rPr>
              <w:sz w:val="20"/>
              <w:szCs w:val="20"/>
            </w:rPr>
          </w:pPr>
          <w:r>
            <w:rPr>
              <w:sz w:val="20"/>
              <w:szCs w:val="20"/>
            </w:rPr>
            <w:t>ВЕРЗИЈА: 1</w:t>
          </w:r>
        </w:p>
      </w:tc>
      <w:tc>
        <w:tcPr>
          <w:tcW w:w="1420" w:type="pct"/>
          <w:tcBorders>
            <w:top w:val="double" w:sz="4" w:space="0" w:color="auto"/>
            <w:left w:val="dashSmallGap" w:sz="4" w:space="0" w:color="auto"/>
            <w:bottom w:val="double" w:sz="4" w:space="0" w:color="auto"/>
            <w:right w:val="double" w:sz="4" w:space="0" w:color="auto"/>
          </w:tcBorders>
          <w:vAlign w:val="center"/>
          <w:hideMark/>
        </w:tcPr>
        <w:p w:rsidR="00AA144A" w:rsidRDefault="00AA144A" w:rsidP="00054399">
          <w:pPr>
            <w:spacing w:after="160" w:line="256" w:lineRule="auto"/>
            <w:rPr>
              <w:sz w:val="20"/>
              <w:szCs w:val="20"/>
            </w:rPr>
          </w:pPr>
          <w:r>
            <w:rPr>
              <w:sz w:val="20"/>
              <w:szCs w:val="20"/>
            </w:rPr>
            <w:t xml:space="preserve">Страница </w:t>
          </w:r>
          <w:r w:rsidR="00E851BD">
            <w:rPr>
              <w:sz w:val="20"/>
              <w:szCs w:val="20"/>
            </w:rPr>
            <w:fldChar w:fldCharType="begin"/>
          </w:r>
          <w:r>
            <w:rPr>
              <w:sz w:val="20"/>
              <w:szCs w:val="20"/>
            </w:rPr>
            <w:instrText xml:space="preserve"> PAGE </w:instrText>
          </w:r>
          <w:r w:rsidR="00E851BD">
            <w:rPr>
              <w:sz w:val="20"/>
              <w:szCs w:val="20"/>
            </w:rPr>
            <w:fldChar w:fldCharType="separate"/>
          </w:r>
          <w:r w:rsidR="00CD632D">
            <w:rPr>
              <w:noProof/>
              <w:sz w:val="20"/>
              <w:szCs w:val="20"/>
            </w:rPr>
            <w:t>1</w:t>
          </w:r>
          <w:r w:rsidR="00E851BD">
            <w:rPr>
              <w:sz w:val="20"/>
              <w:szCs w:val="20"/>
            </w:rPr>
            <w:fldChar w:fldCharType="end"/>
          </w:r>
          <w:r>
            <w:rPr>
              <w:sz w:val="20"/>
              <w:szCs w:val="20"/>
            </w:rPr>
            <w:t xml:space="preserve"> од </w:t>
          </w:r>
          <w:r w:rsidR="00E851BD">
            <w:rPr>
              <w:sz w:val="20"/>
              <w:szCs w:val="20"/>
            </w:rPr>
            <w:fldChar w:fldCharType="begin"/>
          </w:r>
          <w:r>
            <w:rPr>
              <w:sz w:val="20"/>
              <w:szCs w:val="20"/>
            </w:rPr>
            <w:instrText xml:space="preserve"> NUMPAGES  </w:instrText>
          </w:r>
          <w:r w:rsidR="00E851BD">
            <w:rPr>
              <w:sz w:val="20"/>
              <w:szCs w:val="20"/>
            </w:rPr>
            <w:fldChar w:fldCharType="separate"/>
          </w:r>
          <w:r w:rsidR="00CD632D">
            <w:rPr>
              <w:noProof/>
              <w:sz w:val="20"/>
              <w:szCs w:val="20"/>
            </w:rPr>
            <w:t>3</w:t>
          </w:r>
          <w:r w:rsidR="00E851BD">
            <w:rPr>
              <w:sz w:val="20"/>
              <w:szCs w:val="20"/>
            </w:rPr>
            <w:fldChar w:fldCharType="end"/>
          </w:r>
        </w:p>
      </w:tc>
    </w:tr>
  </w:tbl>
  <w:p w:rsidR="00AA144A" w:rsidRDefault="00AA144A" w:rsidP="00AA144A">
    <w:pPr>
      <w:pStyle w:val="Header"/>
    </w:pPr>
  </w:p>
  <w:p w:rsidR="006D67A0" w:rsidRDefault="006D67A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1CA23C25"/>
    <w:multiLevelType w:val="hybridMultilevel"/>
    <w:tmpl w:val="293C6692"/>
    <w:lvl w:ilvl="0" w:tplc="69846496">
      <w:start w:val="1"/>
      <w:numFmt w:val="decimal"/>
      <w:lvlText w:val="%1."/>
      <w:lvlJc w:val="left"/>
      <w:pPr>
        <w:ind w:left="360" w:hanging="360"/>
      </w:pPr>
      <w:rPr>
        <w:rFonts w:ascii="Times New Roman" w:eastAsia="Arial Unicode MS" w:hAnsi="Times New Roman" w:cs="Times New Roman"/>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CC86A47"/>
    <w:multiLevelType w:val="hybridMultilevel"/>
    <w:tmpl w:val="F0687756"/>
    <w:lvl w:ilvl="0" w:tplc="F5A2DE18">
      <w:start w:val="1"/>
      <w:numFmt w:val="decimal"/>
      <w:lvlText w:val="%1."/>
      <w:lvlJc w:val="left"/>
      <w:pPr>
        <w:ind w:left="1350" w:hanging="360"/>
      </w:pPr>
      <w:rPr>
        <w:rFonts w:hint="default"/>
      </w:rPr>
    </w:lvl>
    <w:lvl w:ilvl="1" w:tplc="241A0019" w:tentative="1">
      <w:start w:val="1"/>
      <w:numFmt w:val="lowerLetter"/>
      <w:lvlText w:val="%2."/>
      <w:lvlJc w:val="left"/>
      <w:pPr>
        <w:ind w:left="2070" w:hanging="360"/>
      </w:pPr>
    </w:lvl>
    <w:lvl w:ilvl="2" w:tplc="241A001B" w:tentative="1">
      <w:start w:val="1"/>
      <w:numFmt w:val="lowerRoman"/>
      <w:lvlText w:val="%3."/>
      <w:lvlJc w:val="right"/>
      <w:pPr>
        <w:ind w:left="2790" w:hanging="180"/>
      </w:pPr>
    </w:lvl>
    <w:lvl w:ilvl="3" w:tplc="241A000F" w:tentative="1">
      <w:start w:val="1"/>
      <w:numFmt w:val="decimal"/>
      <w:lvlText w:val="%4."/>
      <w:lvlJc w:val="left"/>
      <w:pPr>
        <w:ind w:left="3510" w:hanging="360"/>
      </w:pPr>
    </w:lvl>
    <w:lvl w:ilvl="4" w:tplc="241A0019" w:tentative="1">
      <w:start w:val="1"/>
      <w:numFmt w:val="lowerLetter"/>
      <w:lvlText w:val="%5."/>
      <w:lvlJc w:val="left"/>
      <w:pPr>
        <w:ind w:left="4230" w:hanging="360"/>
      </w:pPr>
    </w:lvl>
    <w:lvl w:ilvl="5" w:tplc="241A001B" w:tentative="1">
      <w:start w:val="1"/>
      <w:numFmt w:val="lowerRoman"/>
      <w:lvlText w:val="%6."/>
      <w:lvlJc w:val="right"/>
      <w:pPr>
        <w:ind w:left="4950" w:hanging="180"/>
      </w:pPr>
    </w:lvl>
    <w:lvl w:ilvl="6" w:tplc="241A000F" w:tentative="1">
      <w:start w:val="1"/>
      <w:numFmt w:val="decimal"/>
      <w:lvlText w:val="%7."/>
      <w:lvlJc w:val="left"/>
      <w:pPr>
        <w:ind w:left="5670" w:hanging="360"/>
      </w:pPr>
    </w:lvl>
    <w:lvl w:ilvl="7" w:tplc="241A0019" w:tentative="1">
      <w:start w:val="1"/>
      <w:numFmt w:val="lowerLetter"/>
      <w:lvlText w:val="%8."/>
      <w:lvlJc w:val="left"/>
      <w:pPr>
        <w:ind w:left="6390" w:hanging="360"/>
      </w:pPr>
    </w:lvl>
    <w:lvl w:ilvl="8" w:tplc="241A001B" w:tentative="1">
      <w:start w:val="1"/>
      <w:numFmt w:val="lowerRoman"/>
      <w:lvlText w:val="%9."/>
      <w:lvlJc w:val="right"/>
      <w:pPr>
        <w:ind w:left="7110" w:hanging="180"/>
      </w:pPr>
    </w:lvl>
  </w:abstractNum>
  <w:abstractNum w:abstractNumId="4">
    <w:nsid w:val="24C26377"/>
    <w:multiLevelType w:val="hybridMultilevel"/>
    <w:tmpl w:val="4E847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DB0C0E"/>
    <w:multiLevelType w:val="multilevel"/>
    <w:tmpl w:val="571EB6A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312522AF"/>
    <w:multiLevelType w:val="hybridMultilevel"/>
    <w:tmpl w:val="0FE8961A"/>
    <w:lvl w:ilvl="0" w:tplc="C6482A52">
      <w:numFmt w:val="bullet"/>
      <w:lvlText w:val="-"/>
      <w:lvlJc w:val="left"/>
      <w:pPr>
        <w:ind w:left="720" w:hanging="360"/>
      </w:pPr>
      <w:rPr>
        <w:rFonts w:ascii="Times New Roman" w:eastAsia="Arial Unicode MS"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8A608BA"/>
    <w:multiLevelType w:val="hybridMultilevel"/>
    <w:tmpl w:val="13AE7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98159E"/>
    <w:multiLevelType w:val="hybridMultilevel"/>
    <w:tmpl w:val="B30EB9D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544F26F4"/>
    <w:multiLevelType w:val="hybridMultilevel"/>
    <w:tmpl w:val="1E96A1AC"/>
    <w:lvl w:ilvl="0" w:tplc="35320AAC">
      <w:start w:val="4"/>
      <w:numFmt w:val="bullet"/>
      <w:lvlText w:val="-"/>
      <w:lvlJc w:val="left"/>
      <w:pPr>
        <w:tabs>
          <w:tab w:val="num" w:pos="720"/>
        </w:tabs>
        <w:ind w:left="720" w:hanging="360"/>
      </w:pPr>
      <w:rPr>
        <w:rFonts w:ascii="Times New Roman" w:eastAsia="Times New Roman" w:hAnsi="Times New Roman" w:cs="Times New Roman"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0">
    <w:nsid w:val="61AA0779"/>
    <w:multiLevelType w:val="hybridMultilevel"/>
    <w:tmpl w:val="A74EF348"/>
    <w:lvl w:ilvl="0" w:tplc="60144D36">
      <w:numFmt w:val="bullet"/>
      <w:lvlText w:val="-"/>
      <w:lvlJc w:val="left"/>
      <w:pPr>
        <w:ind w:left="360" w:hanging="360"/>
      </w:pPr>
      <w:rPr>
        <w:rFonts w:ascii="Tahoma" w:eastAsia="Times New Roman" w:hAnsi="Tahom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2CF5932"/>
    <w:multiLevelType w:val="hybridMultilevel"/>
    <w:tmpl w:val="76F88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2A6FE3"/>
    <w:multiLevelType w:val="hybridMultilevel"/>
    <w:tmpl w:val="27065AA6"/>
    <w:lvl w:ilvl="0" w:tplc="D5DA9232">
      <w:start w:val="1"/>
      <w:numFmt w:val="decimal"/>
      <w:lvlText w:val="%1."/>
      <w:lvlJc w:val="left"/>
      <w:pPr>
        <w:ind w:left="1065" w:hanging="360"/>
      </w:pPr>
      <w:rPr>
        <w:rFonts w:hint="default"/>
      </w:rPr>
    </w:lvl>
    <w:lvl w:ilvl="1" w:tplc="081A0019" w:tentative="1">
      <w:start w:val="1"/>
      <w:numFmt w:val="lowerLetter"/>
      <w:lvlText w:val="%2."/>
      <w:lvlJc w:val="left"/>
      <w:pPr>
        <w:ind w:left="1785" w:hanging="360"/>
      </w:pPr>
    </w:lvl>
    <w:lvl w:ilvl="2" w:tplc="081A001B" w:tentative="1">
      <w:start w:val="1"/>
      <w:numFmt w:val="lowerRoman"/>
      <w:lvlText w:val="%3."/>
      <w:lvlJc w:val="right"/>
      <w:pPr>
        <w:ind w:left="2505" w:hanging="180"/>
      </w:pPr>
    </w:lvl>
    <w:lvl w:ilvl="3" w:tplc="081A000F" w:tentative="1">
      <w:start w:val="1"/>
      <w:numFmt w:val="decimal"/>
      <w:lvlText w:val="%4."/>
      <w:lvlJc w:val="left"/>
      <w:pPr>
        <w:ind w:left="3225" w:hanging="360"/>
      </w:pPr>
    </w:lvl>
    <w:lvl w:ilvl="4" w:tplc="081A0019" w:tentative="1">
      <w:start w:val="1"/>
      <w:numFmt w:val="lowerLetter"/>
      <w:lvlText w:val="%5."/>
      <w:lvlJc w:val="left"/>
      <w:pPr>
        <w:ind w:left="3945" w:hanging="360"/>
      </w:pPr>
    </w:lvl>
    <w:lvl w:ilvl="5" w:tplc="081A001B" w:tentative="1">
      <w:start w:val="1"/>
      <w:numFmt w:val="lowerRoman"/>
      <w:lvlText w:val="%6."/>
      <w:lvlJc w:val="right"/>
      <w:pPr>
        <w:ind w:left="4665" w:hanging="180"/>
      </w:pPr>
    </w:lvl>
    <w:lvl w:ilvl="6" w:tplc="081A000F" w:tentative="1">
      <w:start w:val="1"/>
      <w:numFmt w:val="decimal"/>
      <w:lvlText w:val="%7."/>
      <w:lvlJc w:val="left"/>
      <w:pPr>
        <w:ind w:left="5385" w:hanging="360"/>
      </w:pPr>
    </w:lvl>
    <w:lvl w:ilvl="7" w:tplc="081A0019" w:tentative="1">
      <w:start w:val="1"/>
      <w:numFmt w:val="lowerLetter"/>
      <w:lvlText w:val="%8."/>
      <w:lvlJc w:val="left"/>
      <w:pPr>
        <w:ind w:left="6105" w:hanging="360"/>
      </w:pPr>
    </w:lvl>
    <w:lvl w:ilvl="8" w:tplc="081A001B" w:tentative="1">
      <w:start w:val="1"/>
      <w:numFmt w:val="lowerRoman"/>
      <w:lvlText w:val="%9."/>
      <w:lvlJc w:val="right"/>
      <w:pPr>
        <w:ind w:left="6825" w:hanging="180"/>
      </w:pPr>
    </w:lvl>
  </w:abstractNum>
  <w:abstractNum w:abstractNumId="13">
    <w:nsid w:val="6FF56253"/>
    <w:multiLevelType w:val="hybridMultilevel"/>
    <w:tmpl w:val="14CA0390"/>
    <w:lvl w:ilvl="0" w:tplc="563000E2">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6908D0"/>
    <w:multiLevelType w:val="hybridMultilevel"/>
    <w:tmpl w:val="76F88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7"/>
  </w:num>
  <w:num w:numId="5">
    <w:abstractNumId w:val="12"/>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3"/>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10"/>
  </w:num>
  <w:num w:numId="15">
    <w:abstractNumId w:val="14"/>
  </w:num>
  <w:num w:numId="16">
    <w:abstractNumId w:val="2"/>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stylePaneFormatFilter w:val="3F01"/>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14338"/>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docVars>
    <w:docVar w:name="__Grammarly_42____i" w:val="H4sIAAAAAAAEAKtWckksSQxILCpxzi/NK1GyMqwFAAEhoTITAAAA"/>
    <w:docVar w:name="__Grammarly_42___1" w:val="H4sIAAAAAAAEAKtWcslP9kxRslIyNDa0tLQ0MzAxMDIxtDA0tzRV0lEKTi0uzszPAykwrQUAxWdEMSwAAAA="/>
  </w:docVars>
  <w:rsids>
    <w:rsidRoot w:val="00CC719F"/>
    <w:rsid w:val="0001008E"/>
    <w:rsid w:val="000128D0"/>
    <w:rsid w:val="00023C10"/>
    <w:rsid w:val="00027CB9"/>
    <w:rsid w:val="00027E3B"/>
    <w:rsid w:val="00033D48"/>
    <w:rsid w:val="00040BC3"/>
    <w:rsid w:val="00052CB4"/>
    <w:rsid w:val="00082C41"/>
    <w:rsid w:val="00092E14"/>
    <w:rsid w:val="000C26E3"/>
    <w:rsid w:val="000D783B"/>
    <w:rsid w:val="000E10E9"/>
    <w:rsid w:val="000E7E5A"/>
    <w:rsid w:val="00142739"/>
    <w:rsid w:val="00144742"/>
    <w:rsid w:val="00144914"/>
    <w:rsid w:val="001604CE"/>
    <w:rsid w:val="00160DFB"/>
    <w:rsid w:val="00176E38"/>
    <w:rsid w:val="001902BF"/>
    <w:rsid w:val="001A19DC"/>
    <w:rsid w:val="001A1DE0"/>
    <w:rsid w:val="001A2D55"/>
    <w:rsid w:val="001A5B7C"/>
    <w:rsid w:val="001C1117"/>
    <w:rsid w:val="001C32AB"/>
    <w:rsid w:val="001D4CF5"/>
    <w:rsid w:val="001E5409"/>
    <w:rsid w:val="001F2290"/>
    <w:rsid w:val="0022523D"/>
    <w:rsid w:val="00256920"/>
    <w:rsid w:val="00264807"/>
    <w:rsid w:val="00272053"/>
    <w:rsid w:val="00276955"/>
    <w:rsid w:val="00282A44"/>
    <w:rsid w:val="00283C6C"/>
    <w:rsid w:val="002901C0"/>
    <w:rsid w:val="00293ED7"/>
    <w:rsid w:val="002A5937"/>
    <w:rsid w:val="002B0A10"/>
    <w:rsid w:val="002B6FDF"/>
    <w:rsid w:val="002C3613"/>
    <w:rsid w:val="002D5E77"/>
    <w:rsid w:val="002E21D2"/>
    <w:rsid w:val="002E5D14"/>
    <w:rsid w:val="00305DDF"/>
    <w:rsid w:val="003105C9"/>
    <w:rsid w:val="003303C8"/>
    <w:rsid w:val="00333553"/>
    <w:rsid w:val="00353040"/>
    <w:rsid w:val="0035607D"/>
    <w:rsid w:val="003713E6"/>
    <w:rsid w:val="00372F02"/>
    <w:rsid w:val="00373FD2"/>
    <w:rsid w:val="0037577F"/>
    <w:rsid w:val="00375D65"/>
    <w:rsid w:val="00385BBF"/>
    <w:rsid w:val="00385D77"/>
    <w:rsid w:val="00397359"/>
    <w:rsid w:val="003A55A1"/>
    <w:rsid w:val="003B5332"/>
    <w:rsid w:val="003C57F1"/>
    <w:rsid w:val="003D3BDC"/>
    <w:rsid w:val="003E684C"/>
    <w:rsid w:val="003F3874"/>
    <w:rsid w:val="0041172E"/>
    <w:rsid w:val="004273A7"/>
    <w:rsid w:val="00430505"/>
    <w:rsid w:val="00433B1E"/>
    <w:rsid w:val="00446C40"/>
    <w:rsid w:val="004533DD"/>
    <w:rsid w:val="00454AEF"/>
    <w:rsid w:val="004963AA"/>
    <w:rsid w:val="004A5D9F"/>
    <w:rsid w:val="004A65AD"/>
    <w:rsid w:val="004A7BE5"/>
    <w:rsid w:val="004B0B92"/>
    <w:rsid w:val="004B49FE"/>
    <w:rsid w:val="004C2389"/>
    <w:rsid w:val="004D0770"/>
    <w:rsid w:val="004F4538"/>
    <w:rsid w:val="004F77CE"/>
    <w:rsid w:val="0050015A"/>
    <w:rsid w:val="00507386"/>
    <w:rsid w:val="00530667"/>
    <w:rsid w:val="00547CF0"/>
    <w:rsid w:val="005905C3"/>
    <w:rsid w:val="00593CB1"/>
    <w:rsid w:val="005B354D"/>
    <w:rsid w:val="005B7387"/>
    <w:rsid w:val="00610D32"/>
    <w:rsid w:val="00624902"/>
    <w:rsid w:val="006322FD"/>
    <w:rsid w:val="006337CF"/>
    <w:rsid w:val="00637501"/>
    <w:rsid w:val="00646994"/>
    <w:rsid w:val="00682F6F"/>
    <w:rsid w:val="006977FB"/>
    <w:rsid w:val="006B75FB"/>
    <w:rsid w:val="006C2B21"/>
    <w:rsid w:val="006C33B1"/>
    <w:rsid w:val="006D0E56"/>
    <w:rsid w:val="006D67A0"/>
    <w:rsid w:val="006E2F5B"/>
    <w:rsid w:val="00713BF9"/>
    <w:rsid w:val="00715220"/>
    <w:rsid w:val="00731BBE"/>
    <w:rsid w:val="00774D74"/>
    <w:rsid w:val="007778F3"/>
    <w:rsid w:val="0078522A"/>
    <w:rsid w:val="007A1748"/>
    <w:rsid w:val="007B09B0"/>
    <w:rsid w:val="007B12E8"/>
    <w:rsid w:val="007C5ACD"/>
    <w:rsid w:val="007E2F8B"/>
    <w:rsid w:val="00804915"/>
    <w:rsid w:val="00822245"/>
    <w:rsid w:val="008354AD"/>
    <w:rsid w:val="008476EE"/>
    <w:rsid w:val="00851314"/>
    <w:rsid w:val="0085269D"/>
    <w:rsid w:val="00861950"/>
    <w:rsid w:val="008623C4"/>
    <w:rsid w:val="00870090"/>
    <w:rsid w:val="0087028D"/>
    <w:rsid w:val="0087118E"/>
    <w:rsid w:val="00872D67"/>
    <w:rsid w:val="0088504E"/>
    <w:rsid w:val="00886DAA"/>
    <w:rsid w:val="00887AC0"/>
    <w:rsid w:val="00892177"/>
    <w:rsid w:val="008B0650"/>
    <w:rsid w:val="008B0DA8"/>
    <w:rsid w:val="008B2AE1"/>
    <w:rsid w:val="008B6D7B"/>
    <w:rsid w:val="008B7D47"/>
    <w:rsid w:val="008E3AD4"/>
    <w:rsid w:val="008E5E0F"/>
    <w:rsid w:val="008E73D6"/>
    <w:rsid w:val="00914C73"/>
    <w:rsid w:val="0091633C"/>
    <w:rsid w:val="00941B71"/>
    <w:rsid w:val="00960790"/>
    <w:rsid w:val="009657F8"/>
    <w:rsid w:val="0097359F"/>
    <w:rsid w:val="00980F11"/>
    <w:rsid w:val="009838AC"/>
    <w:rsid w:val="0098563E"/>
    <w:rsid w:val="00990A67"/>
    <w:rsid w:val="00996F1F"/>
    <w:rsid w:val="009B74F6"/>
    <w:rsid w:val="009C0A3F"/>
    <w:rsid w:val="009C6118"/>
    <w:rsid w:val="009E4311"/>
    <w:rsid w:val="009F0B1B"/>
    <w:rsid w:val="00A00FFE"/>
    <w:rsid w:val="00A05DD5"/>
    <w:rsid w:val="00A147F8"/>
    <w:rsid w:val="00A15682"/>
    <w:rsid w:val="00A331AB"/>
    <w:rsid w:val="00A37698"/>
    <w:rsid w:val="00A40C1F"/>
    <w:rsid w:val="00A512BE"/>
    <w:rsid w:val="00A56AB9"/>
    <w:rsid w:val="00A7258D"/>
    <w:rsid w:val="00A81CBE"/>
    <w:rsid w:val="00AA144A"/>
    <w:rsid w:val="00AB0320"/>
    <w:rsid w:val="00AB6405"/>
    <w:rsid w:val="00AD7B98"/>
    <w:rsid w:val="00B04F59"/>
    <w:rsid w:val="00B24D8E"/>
    <w:rsid w:val="00B3368F"/>
    <w:rsid w:val="00B34581"/>
    <w:rsid w:val="00B363AC"/>
    <w:rsid w:val="00B50852"/>
    <w:rsid w:val="00B644BA"/>
    <w:rsid w:val="00B70A31"/>
    <w:rsid w:val="00B81E36"/>
    <w:rsid w:val="00B911F1"/>
    <w:rsid w:val="00B93EA5"/>
    <w:rsid w:val="00B9537D"/>
    <w:rsid w:val="00BA15C6"/>
    <w:rsid w:val="00BD34F6"/>
    <w:rsid w:val="00BE70C2"/>
    <w:rsid w:val="00BF22CD"/>
    <w:rsid w:val="00C059FB"/>
    <w:rsid w:val="00C10A8C"/>
    <w:rsid w:val="00C43505"/>
    <w:rsid w:val="00C46CE7"/>
    <w:rsid w:val="00C720F0"/>
    <w:rsid w:val="00C777D1"/>
    <w:rsid w:val="00C8716A"/>
    <w:rsid w:val="00C91D6A"/>
    <w:rsid w:val="00C9716F"/>
    <w:rsid w:val="00CA1B4C"/>
    <w:rsid w:val="00CC712A"/>
    <w:rsid w:val="00CC719F"/>
    <w:rsid w:val="00CD3FC1"/>
    <w:rsid w:val="00CD632D"/>
    <w:rsid w:val="00CE63AA"/>
    <w:rsid w:val="00CE6FFD"/>
    <w:rsid w:val="00CF2ED5"/>
    <w:rsid w:val="00CF5013"/>
    <w:rsid w:val="00D136F6"/>
    <w:rsid w:val="00D2041D"/>
    <w:rsid w:val="00D234EC"/>
    <w:rsid w:val="00D269AA"/>
    <w:rsid w:val="00D47C49"/>
    <w:rsid w:val="00D77EAE"/>
    <w:rsid w:val="00DB7E5F"/>
    <w:rsid w:val="00DE7A80"/>
    <w:rsid w:val="00DF0A8C"/>
    <w:rsid w:val="00E031B9"/>
    <w:rsid w:val="00E3095E"/>
    <w:rsid w:val="00E35959"/>
    <w:rsid w:val="00E41C94"/>
    <w:rsid w:val="00E56DDC"/>
    <w:rsid w:val="00E80F1E"/>
    <w:rsid w:val="00E8480B"/>
    <w:rsid w:val="00E851BD"/>
    <w:rsid w:val="00E86524"/>
    <w:rsid w:val="00E90DBC"/>
    <w:rsid w:val="00EB7A29"/>
    <w:rsid w:val="00ED4D9A"/>
    <w:rsid w:val="00EF59E7"/>
    <w:rsid w:val="00F03232"/>
    <w:rsid w:val="00F03977"/>
    <w:rsid w:val="00F12C1A"/>
    <w:rsid w:val="00F162E6"/>
    <w:rsid w:val="00F17747"/>
    <w:rsid w:val="00F41CE6"/>
    <w:rsid w:val="00F63725"/>
    <w:rsid w:val="00F742DE"/>
    <w:rsid w:val="00F74D4E"/>
    <w:rsid w:val="00F841D5"/>
    <w:rsid w:val="00F84FE5"/>
    <w:rsid w:val="00F85683"/>
    <w:rsid w:val="00F864AC"/>
    <w:rsid w:val="00F86CFD"/>
    <w:rsid w:val="00FA5B7F"/>
    <w:rsid w:val="00FE3B65"/>
    <w:rsid w:val="00FE7A94"/>
    <w:rsid w:val="00FF05F4"/>
    <w:rsid w:val="00FF7C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lsdException w:name="No Spacing" w:semiHidden="0"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373FD2"/>
    <w:pPr>
      <w:widowControl w:val="0"/>
      <w:suppressAutoHyphens/>
    </w:pPr>
    <w:rPr>
      <w:rFonts w:eastAsia="Arial Unicode MS"/>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373FD2"/>
    <w:pPr>
      <w:keepNext/>
      <w:spacing w:before="240" w:after="120"/>
    </w:pPr>
    <w:rPr>
      <w:rFonts w:ascii="Arial" w:hAnsi="Arial" w:cs="Tahoma"/>
      <w:sz w:val="28"/>
      <w:szCs w:val="28"/>
    </w:rPr>
  </w:style>
  <w:style w:type="paragraph" w:styleId="BodyText">
    <w:name w:val="Body Text"/>
    <w:basedOn w:val="Normal"/>
    <w:rsid w:val="00373FD2"/>
    <w:pPr>
      <w:spacing w:after="120"/>
    </w:pPr>
  </w:style>
  <w:style w:type="paragraph" w:styleId="List">
    <w:name w:val="List"/>
    <w:basedOn w:val="BodyText"/>
    <w:rsid w:val="00373FD2"/>
    <w:rPr>
      <w:rFonts w:cs="Tahoma"/>
    </w:rPr>
  </w:style>
  <w:style w:type="paragraph" w:styleId="Caption">
    <w:name w:val="caption"/>
    <w:basedOn w:val="Normal"/>
    <w:qFormat/>
    <w:rsid w:val="00373FD2"/>
    <w:pPr>
      <w:suppressLineNumbers/>
      <w:spacing w:before="120" w:after="120"/>
    </w:pPr>
    <w:rPr>
      <w:rFonts w:cs="Tahoma"/>
      <w:i/>
      <w:iCs/>
    </w:rPr>
  </w:style>
  <w:style w:type="paragraph" w:customStyle="1" w:styleId="Index">
    <w:name w:val="Index"/>
    <w:basedOn w:val="Normal"/>
    <w:rsid w:val="00373FD2"/>
    <w:pPr>
      <w:suppressLineNumbers/>
    </w:pPr>
    <w:rPr>
      <w:rFonts w:cs="Tahoma"/>
    </w:rPr>
  </w:style>
  <w:style w:type="paragraph" w:styleId="Header">
    <w:name w:val="header"/>
    <w:basedOn w:val="Normal"/>
    <w:link w:val="HeaderChar"/>
    <w:rsid w:val="00373FD2"/>
    <w:pPr>
      <w:suppressLineNumbers/>
      <w:tabs>
        <w:tab w:val="center" w:pos="4818"/>
        <w:tab w:val="right" w:pos="9637"/>
      </w:tabs>
    </w:pPr>
  </w:style>
  <w:style w:type="paragraph" w:styleId="Footer">
    <w:name w:val="footer"/>
    <w:basedOn w:val="Normal"/>
    <w:rsid w:val="00373FD2"/>
    <w:pPr>
      <w:suppressLineNumbers/>
      <w:tabs>
        <w:tab w:val="center" w:pos="4818"/>
        <w:tab w:val="right" w:pos="9637"/>
      </w:tabs>
    </w:pPr>
  </w:style>
  <w:style w:type="table" w:styleId="TableGrid">
    <w:name w:val="Table Grid"/>
    <w:basedOn w:val="TableNormal"/>
    <w:uiPriority w:val="59"/>
    <w:rsid w:val="00CC71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8B6D7B"/>
    <w:rPr>
      <w:sz w:val="16"/>
      <w:szCs w:val="16"/>
    </w:rPr>
  </w:style>
  <w:style w:type="paragraph" w:styleId="CommentText">
    <w:name w:val="annotation text"/>
    <w:basedOn w:val="Normal"/>
    <w:link w:val="CommentTextChar"/>
    <w:rsid w:val="008B6D7B"/>
    <w:rPr>
      <w:sz w:val="20"/>
      <w:szCs w:val="20"/>
    </w:rPr>
  </w:style>
  <w:style w:type="character" w:customStyle="1" w:styleId="CommentTextChar">
    <w:name w:val="Comment Text Char"/>
    <w:link w:val="CommentText"/>
    <w:rsid w:val="008B6D7B"/>
    <w:rPr>
      <w:rFonts w:eastAsia="Arial Unicode MS"/>
      <w:kern w:val="1"/>
    </w:rPr>
  </w:style>
  <w:style w:type="paragraph" w:styleId="CommentSubject">
    <w:name w:val="annotation subject"/>
    <w:basedOn w:val="CommentText"/>
    <w:next w:val="CommentText"/>
    <w:link w:val="CommentSubjectChar"/>
    <w:rsid w:val="008B6D7B"/>
    <w:rPr>
      <w:b/>
      <w:bCs/>
    </w:rPr>
  </w:style>
  <w:style w:type="character" w:customStyle="1" w:styleId="CommentSubjectChar">
    <w:name w:val="Comment Subject Char"/>
    <w:link w:val="CommentSubject"/>
    <w:rsid w:val="008B6D7B"/>
    <w:rPr>
      <w:rFonts w:eastAsia="Arial Unicode MS"/>
      <w:b/>
      <w:bCs/>
      <w:kern w:val="1"/>
    </w:rPr>
  </w:style>
  <w:style w:type="paragraph" w:styleId="BalloonText">
    <w:name w:val="Balloon Text"/>
    <w:basedOn w:val="Normal"/>
    <w:link w:val="BalloonTextChar"/>
    <w:rsid w:val="008B6D7B"/>
    <w:rPr>
      <w:rFonts w:ascii="Tahoma" w:hAnsi="Tahoma"/>
      <w:sz w:val="16"/>
      <w:szCs w:val="16"/>
    </w:rPr>
  </w:style>
  <w:style w:type="character" w:customStyle="1" w:styleId="BalloonTextChar">
    <w:name w:val="Balloon Text Char"/>
    <w:link w:val="BalloonText"/>
    <w:rsid w:val="008B6D7B"/>
    <w:rPr>
      <w:rFonts w:ascii="Tahoma" w:eastAsia="Arial Unicode MS" w:hAnsi="Tahoma" w:cs="Tahoma"/>
      <w:kern w:val="1"/>
      <w:sz w:val="16"/>
      <w:szCs w:val="16"/>
    </w:rPr>
  </w:style>
  <w:style w:type="paragraph" w:styleId="NoSpacing">
    <w:name w:val="No Spacing"/>
    <w:qFormat/>
    <w:rsid w:val="007B12E8"/>
    <w:pPr>
      <w:suppressAutoHyphens/>
    </w:pPr>
    <w:rPr>
      <w:rFonts w:ascii="Calibri" w:eastAsia="Calibri" w:hAnsi="Calibri" w:cs="Calibri"/>
      <w:sz w:val="22"/>
      <w:szCs w:val="22"/>
      <w:lang w:eastAsia="ar-SA"/>
    </w:rPr>
  </w:style>
  <w:style w:type="character" w:customStyle="1" w:styleId="HeaderChar">
    <w:name w:val="Header Char"/>
    <w:link w:val="Header"/>
    <w:rsid w:val="00B9537D"/>
    <w:rPr>
      <w:rFonts w:eastAsia="Arial Unicode MS"/>
      <w:kern w:val="1"/>
      <w:sz w:val="24"/>
      <w:szCs w:val="24"/>
    </w:rPr>
  </w:style>
  <w:style w:type="paragraph" w:customStyle="1" w:styleId="Slike">
    <w:name w:val="Slike"/>
    <w:basedOn w:val="Normal"/>
    <w:autoRedefine/>
    <w:rsid w:val="00AB6405"/>
    <w:pPr>
      <w:widowControl/>
      <w:tabs>
        <w:tab w:val="left" w:pos="454"/>
      </w:tabs>
      <w:suppressAutoHyphens w:val="0"/>
      <w:jc w:val="center"/>
    </w:pPr>
    <w:rPr>
      <w:rFonts w:ascii="TimesRoman" w:eastAsia="Times New Roman" w:hAnsi="TimesRoman"/>
      <w:b/>
      <w:i/>
      <w:kern w:val="0"/>
      <w:sz w:val="22"/>
      <w:szCs w:val="20"/>
      <w:lang w:val="sr-Latn-CS"/>
    </w:rPr>
  </w:style>
  <w:style w:type="paragraph" w:styleId="ListParagraph">
    <w:name w:val="List Paragraph"/>
    <w:basedOn w:val="Normal"/>
    <w:uiPriority w:val="34"/>
    <w:qFormat/>
    <w:rsid w:val="006322FD"/>
    <w:pPr>
      <w:ind w:left="720"/>
      <w:contextualSpacing/>
    </w:pPr>
    <w:rPr>
      <w:kern w:val="2"/>
    </w:rPr>
  </w:style>
  <w:style w:type="paragraph" w:customStyle="1" w:styleId="Default">
    <w:name w:val="Default"/>
    <w:rsid w:val="00AA144A"/>
    <w:pPr>
      <w:autoSpaceDE w:val="0"/>
      <w:autoSpaceDN w:val="0"/>
      <w:adjustRightInd w:val="0"/>
    </w:pPr>
    <w:rPr>
      <w:rFonts w:eastAsiaTheme="minorHAnsi"/>
      <w:color w:val="000000"/>
      <w:sz w:val="24"/>
      <w:szCs w:val="24"/>
    </w:rPr>
  </w:style>
</w:styles>
</file>

<file path=word/webSettings.xml><?xml version="1.0" encoding="utf-8"?>
<w:webSettings xmlns:r="http://schemas.openxmlformats.org/officeDocument/2006/relationships" xmlns:w="http://schemas.openxmlformats.org/wordprocessingml/2006/main">
  <w:divs>
    <w:div w:id="486242287">
      <w:bodyDiv w:val="1"/>
      <w:marLeft w:val="0"/>
      <w:marRight w:val="0"/>
      <w:marTop w:val="0"/>
      <w:marBottom w:val="0"/>
      <w:divBdr>
        <w:top w:val="none" w:sz="0" w:space="0" w:color="auto"/>
        <w:left w:val="none" w:sz="0" w:space="0" w:color="auto"/>
        <w:bottom w:val="none" w:sz="0" w:space="0" w:color="auto"/>
        <w:right w:val="none" w:sz="0" w:space="0" w:color="auto"/>
      </w:divBdr>
    </w:div>
    <w:div w:id="615454506">
      <w:bodyDiv w:val="1"/>
      <w:marLeft w:val="0"/>
      <w:marRight w:val="0"/>
      <w:marTop w:val="0"/>
      <w:marBottom w:val="0"/>
      <w:divBdr>
        <w:top w:val="none" w:sz="0" w:space="0" w:color="auto"/>
        <w:left w:val="none" w:sz="0" w:space="0" w:color="auto"/>
        <w:bottom w:val="none" w:sz="0" w:space="0" w:color="auto"/>
        <w:right w:val="none" w:sz="0" w:space="0" w:color="auto"/>
      </w:divBdr>
    </w:div>
    <w:div w:id="990259007">
      <w:bodyDiv w:val="1"/>
      <w:marLeft w:val="0"/>
      <w:marRight w:val="0"/>
      <w:marTop w:val="0"/>
      <w:marBottom w:val="0"/>
      <w:divBdr>
        <w:top w:val="none" w:sz="0" w:space="0" w:color="auto"/>
        <w:left w:val="none" w:sz="0" w:space="0" w:color="auto"/>
        <w:bottom w:val="none" w:sz="0" w:space="0" w:color="auto"/>
        <w:right w:val="none" w:sz="0" w:space="0" w:color="auto"/>
      </w:divBdr>
    </w:div>
    <w:div w:id="1806193712">
      <w:bodyDiv w:val="1"/>
      <w:marLeft w:val="0"/>
      <w:marRight w:val="0"/>
      <w:marTop w:val="0"/>
      <w:marBottom w:val="0"/>
      <w:divBdr>
        <w:top w:val="none" w:sz="0" w:space="0" w:color="auto"/>
        <w:left w:val="none" w:sz="0" w:space="0" w:color="auto"/>
        <w:bottom w:val="none" w:sz="0" w:space="0" w:color="auto"/>
        <w:right w:val="none" w:sz="0" w:space="0" w:color="auto"/>
      </w:divBdr>
    </w:div>
    <w:div w:id="196793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1287</Words>
  <Characters>7341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Dedinje AD</Company>
  <LinksUpToDate>false</LinksUpToDate>
  <CharactersWithSpaces>8611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skupstina</cp:lastModifiedBy>
  <cp:revision>16</cp:revision>
  <cp:lastPrinted>2022-09-30T07:41:00Z</cp:lastPrinted>
  <dcterms:created xsi:type="dcterms:W3CDTF">2022-09-30T06:53:00Z</dcterms:created>
  <dcterms:modified xsi:type="dcterms:W3CDTF">2022-09-30T07:41:00Z</dcterms:modified>
</cp:coreProperties>
</file>