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99" w:rsidRDefault="00E65399" w:rsidP="00781E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528" w:rsidRPr="007F6528" w:rsidRDefault="007F6528" w:rsidP="007F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528">
        <w:rPr>
          <w:rFonts w:ascii="Times New Roman" w:eastAsia="Calibri" w:hAnsi="Times New Roman" w:cs="Times New Roman"/>
          <w:b/>
          <w:sz w:val="24"/>
          <w:szCs w:val="24"/>
        </w:rPr>
        <w:t>Прелиминарна листа изабраних пројеката</w:t>
      </w:r>
    </w:p>
    <w:p w:rsidR="007F6528" w:rsidRPr="007F6528" w:rsidRDefault="007F6528" w:rsidP="007F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528">
        <w:rPr>
          <w:rFonts w:ascii="Times New Roman" w:eastAsia="Calibri" w:hAnsi="Times New Roman" w:cs="Times New Roman"/>
          <w:b/>
          <w:sz w:val="24"/>
          <w:szCs w:val="24"/>
        </w:rPr>
        <w:t>на јавном конкурсу за доделу средстава из буџета општине Рача  за подстицање пројеката или недостајућег дела средстава за финансирање пројеката од јавног интереса које реализују удружења за 2022. годину</w:t>
      </w:r>
    </w:p>
    <w:p w:rsidR="007F6528" w:rsidRPr="007F6528" w:rsidRDefault="007F6528" w:rsidP="007F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528" w:rsidRPr="007F6528" w:rsidRDefault="007F6528" w:rsidP="007F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528" w:rsidRPr="007F6528" w:rsidRDefault="007F6528" w:rsidP="007F652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528">
        <w:rPr>
          <w:rFonts w:ascii="Times New Roman" w:eastAsia="Calibri" w:hAnsi="Times New Roman" w:cs="Times New Roman"/>
          <w:b/>
          <w:sz w:val="24"/>
          <w:szCs w:val="24"/>
        </w:rPr>
        <w:t>ОДОБРАВАЈУ СЕ</w:t>
      </w:r>
      <w:r w:rsidRPr="007F6528">
        <w:rPr>
          <w:rFonts w:ascii="Times New Roman" w:eastAsia="Calibri" w:hAnsi="Times New Roman" w:cs="Times New Roman"/>
          <w:sz w:val="24"/>
          <w:szCs w:val="24"/>
        </w:rPr>
        <w:t xml:space="preserve"> средства из буџета Општине  Рача по спроведеном јавном конкурсу за избор пројеката који се финансирају или суфинансирају средствима из буџета Општине Рача   за 2022. годину, расписаном дана 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.03.2022.</w:t>
      </w:r>
      <w:r w:rsidRPr="007F6528">
        <w:rPr>
          <w:rFonts w:ascii="Times New Roman" w:eastAsia="Calibri" w:hAnsi="Times New Roman" w:cs="Times New Roman"/>
          <w:sz w:val="24"/>
          <w:szCs w:val="24"/>
        </w:rPr>
        <w:t xml:space="preserve"> године,  године, доле наведеним удружењима-корисницима средстава, како је приказано у следећој табели:</w:t>
      </w:r>
    </w:p>
    <w:p w:rsidR="007F6528" w:rsidRDefault="007F6528" w:rsidP="00781E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528" w:rsidRDefault="007F6528" w:rsidP="00781E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528" w:rsidRPr="00E65399" w:rsidRDefault="007F6528" w:rsidP="00781E7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651"/>
        <w:gridCol w:w="2703"/>
        <w:gridCol w:w="3017"/>
        <w:gridCol w:w="1780"/>
        <w:gridCol w:w="4372"/>
        <w:gridCol w:w="1944"/>
        <w:gridCol w:w="1370"/>
      </w:tblGrid>
      <w:tr w:rsidR="00781E73" w:rsidRPr="000201F7" w:rsidTr="00781E73">
        <w:tc>
          <w:tcPr>
            <w:tcW w:w="203" w:type="pct"/>
            <w:vAlign w:val="center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Редни број</w:t>
            </w:r>
          </w:p>
        </w:tc>
        <w:tc>
          <w:tcPr>
            <w:tcW w:w="706" w:type="pct"/>
            <w:vAlign w:val="center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Назив удружења</w:t>
            </w:r>
          </w:p>
        </w:tc>
        <w:tc>
          <w:tcPr>
            <w:tcW w:w="1000" w:type="pct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Назив пројекта</w:t>
            </w:r>
          </w:p>
        </w:tc>
        <w:tc>
          <w:tcPr>
            <w:tcW w:w="575" w:type="pct"/>
            <w:vAlign w:val="center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Шира област и приоритетне области од јавног интереса</w:t>
            </w:r>
          </w:p>
        </w:tc>
        <w:tc>
          <w:tcPr>
            <w:tcW w:w="1462" w:type="pct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Кратак опис пројекта</w:t>
            </w:r>
          </w:p>
        </w:tc>
        <w:tc>
          <w:tcPr>
            <w:tcW w:w="574" w:type="pct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Корисници јавног интерса</w:t>
            </w:r>
          </w:p>
        </w:tc>
        <w:tc>
          <w:tcPr>
            <w:tcW w:w="481" w:type="pct"/>
          </w:tcPr>
          <w:p w:rsidR="00781E73" w:rsidRPr="000201F7" w:rsidRDefault="00781E73" w:rsidP="00781E73">
            <w:pPr>
              <w:jc w:val="center"/>
              <w:rPr>
                <w:b/>
                <w:sz w:val="16"/>
                <w:szCs w:val="16"/>
              </w:rPr>
            </w:pPr>
            <w:r w:rsidRPr="000201F7">
              <w:rPr>
                <w:b/>
                <w:sz w:val="16"/>
                <w:szCs w:val="16"/>
              </w:rPr>
              <w:t>Укупан број бодова</w:t>
            </w:r>
          </w:p>
        </w:tc>
      </w:tr>
      <w:tr w:rsidR="00781E73" w:rsidRPr="000201F7" w:rsidTr="00781E73">
        <w:tc>
          <w:tcPr>
            <w:tcW w:w="203" w:type="pct"/>
          </w:tcPr>
          <w:p w:rsidR="00781E73" w:rsidRPr="007F7BAB" w:rsidRDefault="00781E73" w:rsidP="00781E73">
            <w:pPr>
              <w:jc w:val="center"/>
              <w:rPr>
                <w:sz w:val="22"/>
                <w:szCs w:val="22"/>
              </w:rPr>
            </w:pPr>
          </w:p>
          <w:p w:rsidR="00781E73" w:rsidRPr="007F7BAB" w:rsidRDefault="00781E73" w:rsidP="00781E73">
            <w:pPr>
              <w:jc w:val="center"/>
              <w:rPr>
                <w:sz w:val="22"/>
                <w:szCs w:val="22"/>
              </w:rPr>
            </w:pPr>
          </w:p>
          <w:p w:rsidR="00781E73" w:rsidRPr="007F7BAB" w:rsidRDefault="00781E73" w:rsidP="00781E73">
            <w:pPr>
              <w:jc w:val="center"/>
              <w:rPr>
                <w:sz w:val="22"/>
                <w:szCs w:val="22"/>
              </w:rPr>
            </w:pPr>
            <w:r w:rsidRPr="007F7BAB">
              <w:rPr>
                <w:sz w:val="22"/>
                <w:szCs w:val="22"/>
              </w:rPr>
              <w:t>1.</w:t>
            </w:r>
          </w:p>
        </w:tc>
        <w:tc>
          <w:tcPr>
            <w:tcW w:w="706" w:type="pct"/>
          </w:tcPr>
          <w:p w:rsidR="00781E73" w:rsidRPr="004D1FAA" w:rsidRDefault="00E979D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 xml:space="preserve">Друштво пчелара “Карађорђево </w:t>
            </w:r>
            <w:r w:rsidR="00E65399">
              <w:rPr>
                <w:sz w:val="24"/>
                <w:szCs w:val="24"/>
              </w:rPr>
              <w:t xml:space="preserve">трмчиште, </w:t>
            </w:r>
            <w:r w:rsidR="00781E73" w:rsidRPr="004D1FAA">
              <w:rPr>
                <w:sz w:val="24"/>
                <w:szCs w:val="24"/>
                <w:lang w:val="sr-Cyrl-CS"/>
              </w:rPr>
              <w:t>Карађорђева бб, 34210 Рача</w:t>
            </w:r>
          </w:p>
        </w:tc>
        <w:tc>
          <w:tcPr>
            <w:tcW w:w="1000" w:type="pct"/>
          </w:tcPr>
          <w:p w:rsidR="00781E73" w:rsidRPr="004D1FAA" w:rsidRDefault="00BE0D41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„Припрема и квалитетан развој производних пчелињих друштава на територији општине Рача у 2022. години</w:t>
            </w:r>
          </w:p>
        </w:tc>
        <w:tc>
          <w:tcPr>
            <w:tcW w:w="575" w:type="pct"/>
          </w:tcPr>
          <w:p w:rsidR="00781E73" w:rsidRPr="004D1FAA" w:rsidRDefault="00781E73" w:rsidP="00781E73">
            <w:pPr>
              <w:jc w:val="both"/>
              <w:rPr>
                <w:b/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1462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Остваривање што већег просечног приноса меда у главној паши кроз  квалитетну стручну обуку, стимулативну пролећну прихрану и правовремену јесењу прихрану ради очувања произвдног потенцијала и успешног презимљавања</w:t>
            </w:r>
          </w:p>
        </w:tc>
        <w:tc>
          <w:tcPr>
            <w:tcW w:w="574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Пчелари и шира заједница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85</w:t>
            </w:r>
          </w:p>
        </w:tc>
      </w:tr>
      <w:tr w:rsidR="00781E73" w:rsidRPr="000201F7" w:rsidTr="00781E73">
        <w:tc>
          <w:tcPr>
            <w:tcW w:w="203" w:type="pct"/>
          </w:tcPr>
          <w:p w:rsidR="00781E73" w:rsidRPr="0074141F" w:rsidRDefault="00781E73" w:rsidP="00781E73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81E73" w:rsidRPr="0074141F" w:rsidRDefault="00781E73" w:rsidP="00781E73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81E73" w:rsidRPr="0074141F" w:rsidRDefault="00781E73" w:rsidP="00781E73">
            <w:pPr>
              <w:jc w:val="center"/>
              <w:rPr>
                <w:sz w:val="22"/>
                <w:szCs w:val="22"/>
              </w:rPr>
            </w:pPr>
            <w:r w:rsidRPr="0074141F">
              <w:rPr>
                <w:sz w:val="22"/>
                <w:szCs w:val="22"/>
                <w:lang w:val="sr-Cyrl-CS"/>
              </w:rPr>
              <w:t>2</w:t>
            </w:r>
            <w:r w:rsidRPr="0074141F">
              <w:rPr>
                <w:sz w:val="22"/>
                <w:szCs w:val="22"/>
              </w:rPr>
              <w:t>.</w:t>
            </w:r>
          </w:p>
        </w:tc>
        <w:tc>
          <w:tcPr>
            <w:tcW w:w="706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Удружење воћара и виноградара“Вожд“ Рача, улица Краља Петра Првог бр. 20, 34210 Рача</w:t>
            </w:r>
          </w:p>
        </w:tc>
        <w:tc>
          <w:tcPr>
            <w:tcW w:w="1000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Стварање повољних услова за интензивирање и развој воћарске и виноградарске производње кроз јачање капацитета пољопривредних удружења</w:t>
            </w:r>
          </w:p>
        </w:tc>
        <w:tc>
          <w:tcPr>
            <w:tcW w:w="575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1462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Унапређивање и повезивање чланова удружења, креирање трансфер знања у области вођарства и виноградарства, као и повећање  броја чланова удружења</w:t>
            </w:r>
          </w:p>
        </w:tc>
        <w:tc>
          <w:tcPr>
            <w:tcW w:w="574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Воћари и виноградари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85</w:t>
            </w:r>
          </w:p>
        </w:tc>
      </w:tr>
      <w:tr w:rsidR="00781E73" w:rsidRPr="004D1FAA" w:rsidTr="00781E73">
        <w:tc>
          <w:tcPr>
            <w:tcW w:w="203" w:type="pct"/>
          </w:tcPr>
          <w:p w:rsidR="00781E73" w:rsidRPr="004D1FAA" w:rsidRDefault="00781E73" w:rsidP="00781E73">
            <w:pPr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3.</w:t>
            </w:r>
          </w:p>
        </w:tc>
        <w:tc>
          <w:tcPr>
            <w:tcW w:w="706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  <w:lang w:val="sr-Cyrl-CS"/>
              </w:rPr>
              <w:t>Удружење „Повратак“ Рача, улица Николе Тесле бр. 1, Рача</w:t>
            </w: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BE0D41" w:rsidRPr="004D1FAA" w:rsidRDefault="00BE0D41" w:rsidP="00BE0D41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„</w:t>
            </w:r>
            <w:r w:rsidRPr="004D1FAA">
              <w:rPr>
                <w:sz w:val="24"/>
                <w:szCs w:val="24"/>
                <w:lang w:val="sr-Cyrl-RS"/>
              </w:rPr>
              <w:t>Унапређење система управљања отпадом у руралним срединама</w:t>
            </w:r>
            <w:r w:rsidRPr="004D1FAA">
              <w:rPr>
                <w:sz w:val="24"/>
                <w:szCs w:val="24"/>
              </w:rPr>
              <w:t>“.</w:t>
            </w:r>
          </w:p>
          <w:p w:rsidR="00781E73" w:rsidRPr="004D1FAA" w:rsidRDefault="00781E73" w:rsidP="00781E73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Заштита животне средине и Екологија</w:t>
            </w:r>
          </w:p>
        </w:tc>
        <w:tc>
          <w:tcPr>
            <w:tcW w:w="1462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Мотивација и подизање свести код младих о важности очувања животне средине и екологије</w:t>
            </w:r>
          </w:p>
        </w:tc>
        <w:tc>
          <w:tcPr>
            <w:tcW w:w="574" w:type="pct"/>
          </w:tcPr>
          <w:p w:rsidR="00781E73" w:rsidRPr="004D1FAA" w:rsidRDefault="00781E73" w:rsidP="00781E73">
            <w:pPr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Ловци и млади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85</w:t>
            </w:r>
          </w:p>
        </w:tc>
      </w:tr>
      <w:tr w:rsidR="00781E73" w:rsidRPr="004D1FAA" w:rsidTr="00781E73">
        <w:tc>
          <w:tcPr>
            <w:tcW w:w="203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4.</w:t>
            </w:r>
          </w:p>
        </w:tc>
        <w:tc>
          <w:tcPr>
            <w:tcW w:w="706" w:type="pct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</w:rPr>
              <w:t>Удружење грађана “Моје мало место“, Рача, Карађорђева 60, 34210 Рача</w:t>
            </w: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81E73" w:rsidRPr="004D1FAA" w:rsidRDefault="00EA263B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„Не губим време паметно га трошим“.</w:t>
            </w:r>
          </w:p>
        </w:tc>
        <w:tc>
          <w:tcPr>
            <w:tcW w:w="575" w:type="pct"/>
          </w:tcPr>
          <w:p w:rsidR="00781E73" w:rsidRPr="004D1FAA" w:rsidRDefault="00E65399" w:rsidP="00781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Програми и пројекти за младе</w:t>
            </w:r>
          </w:p>
        </w:tc>
        <w:tc>
          <w:tcPr>
            <w:tcW w:w="1462" w:type="pct"/>
          </w:tcPr>
          <w:p w:rsidR="00781E73" w:rsidRPr="00E65399" w:rsidRDefault="00E65399" w:rsidP="00E653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Формирање и оснаживање групу младих која ће покретатаи иницијативе за креирање и реализовање садржаја за квалитетнје провођење слободног    времена младих у Рачи </w:t>
            </w:r>
          </w:p>
        </w:tc>
        <w:tc>
          <w:tcPr>
            <w:tcW w:w="574" w:type="pct"/>
          </w:tcPr>
          <w:p w:rsidR="00781E73" w:rsidRPr="00E65399" w:rsidRDefault="00781E73" w:rsidP="00E65399">
            <w:pPr>
              <w:jc w:val="center"/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</w:rPr>
              <w:t xml:space="preserve">Млади заинтересопвани за бављење </w:t>
            </w:r>
            <w:r w:rsidR="00E65399">
              <w:rPr>
                <w:sz w:val="24"/>
                <w:szCs w:val="24"/>
                <w:lang w:val="sr-Cyrl-RS"/>
              </w:rPr>
              <w:t>здравим и безбедним стиловима живота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70</w:t>
            </w:r>
          </w:p>
        </w:tc>
      </w:tr>
      <w:tr w:rsidR="00781E73" w:rsidRPr="004D1FAA" w:rsidTr="00EA263B">
        <w:tc>
          <w:tcPr>
            <w:tcW w:w="203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5.</w:t>
            </w:r>
          </w:p>
        </w:tc>
        <w:tc>
          <w:tcPr>
            <w:tcW w:w="706" w:type="pct"/>
            <w:shd w:val="clear" w:color="auto" w:fill="auto"/>
          </w:tcPr>
          <w:p w:rsidR="00781E73" w:rsidRPr="004D1FAA" w:rsidRDefault="00EA263B" w:rsidP="00781E73">
            <w:pPr>
              <w:jc w:val="both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Окружна организација савеза слепих Србије Крагујевац“, Кнеза Милоша бр. 31, 34000 Крагујевац</w:t>
            </w:r>
          </w:p>
        </w:tc>
        <w:tc>
          <w:tcPr>
            <w:tcW w:w="1000" w:type="pct"/>
          </w:tcPr>
          <w:p w:rsidR="00781E73" w:rsidRPr="004D1FAA" w:rsidRDefault="00781E73" w:rsidP="00EA263B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„</w:t>
            </w:r>
            <w:r w:rsidR="00EA263B" w:rsidRPr="004D1FAA">
              <w:rPr>
                <w:sz w:val="24"/>
                <w:szCs w:val="24"/>
                <w:lang w:val="sr-Cyrl-RS"/>
              </w:rPr>
              <w:t>Самосталнији у свом дому</w:t>
            </w:r>
            <w:r w:rsidRPr="004D1FAA">
              <w:rPr>
                <w:sz w:val="24"/>
                <w:szCs w:val="24"/>
              </w:rPr>
              <w:t>“</w:t>
            </w:r>
          </w:p>
        </w:tc>
        <w:tc>
          <w:tcPr>
            <w:tcW w:w="575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Заштита лица са инвалидитетом</w:t>
            </w:r>
          </w:p>
        </w:tc>
        <w:tc>
          <w:tcPr>
            <w:tcW w:w="1462" w:type="pct"/>
          </w:tcPr>
          <w:p w:rsidR="00781E73" w:rsidRPr="004D1FAA" w:rsidRDefault="004D1FAA" w:rsidP="004D1FAA">
            <w:pPr>
              <w:jc w:val="center"/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  <w:lang w:val="sr-Cyrl-RS"/>
              </w:rPr>
              <w:t>Квалитетнији и самосталнији живот у породичној и друштвеној заједници.</w:t>
            </w:r>
          </w:p>
        </w:tc>
        <w:tc>
          <w:tcPr>
            <w:tcW w:w="574" w:type="pct"/>
          </w:tcPr>
          <w:p w:rsidR="00781E73" w:rsidRPr="004D1FAA" w:rsidRDefault="004D1FAA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RS"/>
              </w:rPr>
              <w:t>Слепа</w:t>
            </w:r>
            <w:r w:rsidR="00781E73" w:rsidRPr="004D1FAA">
              <w:rPr>
                <w:sz w:val="24"/>
                <w:szCs w:val="24"/>
              </w:rPr>
              <w:t xml:space="preserve"> лица са територије општине Рача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60</w:t>
            </w:r>
          </w:p>
        </w:tc>
      </w:tr>
      <w:tr w:rsidR="00781E73" w:rsidRPr="004D1FAA" w:rsidTr="00EA263B">
        <w:tc>
          <w:tcPr>
            <w:tcW w:w="203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6.</w:t>
            </w:r>
          </w:p>
        </w:tc>
        <w:tc>
          <w:tcPr>
            <w:tcW w:w="706" w:type="pct"/>
            <w:shd w:val="clear" w:color="auto" w:fill="auto"/>
          </w:tcPr>
          <w:p w:rsidR="00781E73" w:rsidRPr="004D1FAA" w:rsidRDefault="00781E73" w:rsidP="00781E73">
            <w:pPr>
              <w:jc w:val="both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  <w:lang w:val="sr-Cyrl-CS"/>
              </w:rPr>
              <w:t>„Центар за митолошке студије Србије“ Рача</w:t>
            </w:r>
          </w:p>
        </w:tc>
        <w:tc>
          <w:tcPr>
            <w:tcW w:w="1000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260 година од рођења Вожда Карађорђа</w:t>
            </w:r>
            <w:r w:rsidR="004D1FAA" w:rsidRPr="004D1FAA">
              <w:rPr>
                <w:sz w:val="24"/>
                <w:szCs w:val="24"/>
                <w:lang w:val="sr-Cyrl-RS"/>
              </w:rPr>
              <w:t>- Карађорђе и његови савременици</w:t>
            </w:r>
            <w:r w:rsidRPr="004D1FAA">
              <w:rPr>
                <w:sz w:val="24"/>
                <w:szCs w:val="24"/>
              </w:rPr>
              <w:t>“</w:t>
            </w:r>
          </w:p>
        </w:tc>
        <w:tc>
          <w:tcPr>
            <w:tcW w:w="575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Култура</w:t>
            </w:r>
          </w:p>
        </w:tc>
        <w:tc>
          <w:tcPr>
            <w:tcW w:w="1462" w:type="pct"/>
          </w:tcPr>
          <w:p w:rsidR="00781E73" w:rsidRPr="004D1FAA" w:rsidRDefault="004D1FAA" w:rsidP="004D1FAA">
            <w:pPr>
              <w:jc w:val="center"/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  <w:lang w:val="sr-Cyrl-RS"/>
              </w:rPr>
              <w:t xml:space="preserve">Јачање свести шире заједнице о култорно историјском наслеђу општине Рача </w:t>
            </w:r>
          </w:p>
        </w:tc>
        <w:tc>
          <w:tcPr>
            <w:tcW w:w="574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Чланови центра за митолошке студије и друге установе културе</w:t>
            </w:r>
          </w:p>
        </w:tc>
        <w:tc>
          <w:tcPr>
            <w:tcW w:w="481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</w:p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</w:rPr>
              <w:t>60</w:t>
            </w:r>
          </w:p>
        </w:tc>
      </w:tr>
      <w:tr w:rsidR="00781E73" w:rsidRPr="004D1FAA" w:rsidTr="00EA263B">
        <w:tc>
          <w:tcPr>
            <w:tcW w:w="203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7</w:t>
            </w:r>
            <w:r w:rsidRPr="004D1FAA">
              <w:rPr>
                <w:sz w:val="24"/>
                <w:szCs w:val="24"/>
              </w:rPr>
              <w:t>.</w:t>
            </w:r>
          </w:p>
        </w:tc>
        <w:tc>
          <w:tcPr>
            <w:tcW w:w="706" w:type="pct"/>
            <w:shd w:val="clear" w:color="auto" w:fill="auto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</w:rPr>
              <w:t>Удружење грађана „ Наше мало место“</w:t>
            </w:r>
            <w:r w:rsidR="004D1FAA" w:rsidRPr="004D1FAA">
              <w:rPr>
                <w:sz w:val="24"/>
                <w:szCs w:val="24"/>
                <w:lang w:val="sr-Cyrl-RS"/>
              </w:rPr>
              <w:t xml:space="preserve">, Рача,Карђорђева 93, 34210 Рача  </w:t>
            </w:r>
          </w:p>
        </w:tc>
        <w:tc>
          <w:tcPr>
            <w:tcW w:w="1000" w:type="pct"/>
          </w:tcPr>
          <w:p w:rsidR="00781E73" w:rsidRPr="004D1FAA" w:rsidRDefault="00781E73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>„</w:t>
            </w:r>
            <w:r w:rsidR="00EA263B" w:rsidRPr="004D1FAA">
              <w:rPr>
                <w:sz w:val="24"/>
                <w:szCs w:val="24"/>
              </w:rPr>
              <w:t xml:space="preserve"> Активирај се и ти”</w:t>
            </w:r>
          </w:p>
        </w:tc>
        <w:tc>
          <w:tcPr>
            <w:tcW w:w="575" w:type="pct"/>
          </w:tcPr>
          <w:p w:rsidR="00781E73" w:rsidRPr="00554FB3" w:rsidRDefault="00583088" w:rsidP="00781E73">
            <w:pPr>
              <w:jc w:val="center"/>
              <w:rPr>
                <w:sz w:val="24"/>
                <w:szCs w:val="24"/>
              </w:rPr>
            </w:pPr>
            <w:r w:rsidRPr="00554FB3">
              <w:rPr>
                <w:sz w:val="24"/>
                <w:szCs w:val="24"/>
              </w:rPr>
              <w:t>Програми и пројекти за младе</w:t>
            </w:r>
          </w:p>
        </w:tc>
        <w:tc>
          <w:tcPr>
            <w:tcW w:w="1462" w:type="pct"/>
          </w:tcPr>
          <w:p w:rsidR="00781E73" w:rsidRPr="00E65399" w:rsidRDefault="00E65399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Пружање адекватне подршке и оснаживање младих за активно учечће у цивилном сектору у </w:t>
            </w:r>
            <w:r w:rsidR="00E618D3">
              <w:rPr>
                <w:sz w:val="24"/>
                <w:szCs w:val="24"/>
                <w:lang w:val="sr-Cyrl-RS"/>
              </w:rPr>
              <w:t>Рачи кроз</w:t>
            </w:r>
            <w:r>
              <w:rPr>
                <w:sz w:val="24"/>
                <w:szCs w:val="24"/>
                <w:lang w:val="sr-Cyrl-RS"/>
              </w:rPr>
              <w:t xml:space="preserve"> организовање тродневног трренинга и јавних акција</w:t>
            </w:r>
          </w:p>
        </w:tc>
        <w:tc>
          <w:tcPr>
            <w:tcW w:w="574" w:type="pct"/>
          </w:tcPr>
          <w:p w:rsidR="00781E73" w:rsidRPr="00583088" w:rsidRDefault="00781E73" w:rsidP="00E65399">
            <w:pPr>
              <w:jc w:val="center"/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</w:rPr>
              <w:t>Млади</w:t>
            </w:r>
            <w:r w:rsidR="00E65399">
              <w:rPr>
                <w:sz w:val="24"/>
                <w:szCs w:val="24"/>
              </w:rPr>
              <w:t xml:space="preserve"> </w:t>
            </w:r>
            <w:r w:rsidR="00583088">
              <w:rPr>
                <w:sz w:val="24"/>
                <w:szCs w:val="24"/>
                <w:lang w:val="sr-Cyrl-RS"/>
              </w:rPr>
              <w:t>узраста од 10-25 година</w:t>
            </w:r>
          </w:p>
        </w:tc>
        <w:tc>
          <w:tcPr>
            <w:tcW w:w="481" w:type="pct"/>
          </w:tcPr>
          <w:p w:rsidR="00781E73" w:rsidRPr="00554FB3" w:rsidRDefault="00554FB3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60</w:t>
            </w:r>
          </w:p>
        </w:tc>
      </w:tr>
      <w:tr w:rsidR="00EA263B" w:rsidRPr="004D1FAA" w:rsidTr="00EA263B">
        <w:tc>
          <w:tcPr>
            <w:tcW w:w="203" w:type="pct"/>
          </w:tcPr>
          <w:p w:rsidR="00EA263B" w:rsidRPr="004D1FAA" w:rsidRDefault="00EA263B" w:rsidP="00781E73">
            <w:pPr>
              <w:jc w:val="center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  <w:lang w:val="sr-Cyrl-CS"/>
              </w:rPr>
              <w:t>8</w:t>
            </w:r>
            <w:r w:rsidR="005522BF">
              <w:rPr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706" w:type="pct"/>
            <w:shd w:val="clear" w:color="auto" w:fill="auto"/>
          </w:tcPr>
          <w:p w:rsidR="00EA263B" w:rsidRPr="004D1FAA" w:rsidRDefault="004D1FAA" w:rsidP="004D1FAA">
            <w:pPr>
              <w:rPr>
                <w:sz w:val="24"/>
                <w:szCs w:val="24"/>
                <w:lang w:val="sr-Cyrl-RS"/>
              </w:rPr>
            </w:pPr>
            <w:r w:rsidRPr="004D1FAA">
              <w:rPr>
                <w:sz w:val="24"/>
                <w:szCs w:val="24"/>
                <w:lang w:val="sr-Cyrl-RS"/>
              </w:rPr>
              <w:t>„Савез удружења бораца народноослободилачког рата општине Рача“, Карађорђева бр. 48, 34210 Рача</w:t>
            </w:r>
          </w:p>
        </w:tc>
        <w:tc>
          <w:tcPr>
            <w:tcW w:w="1000" w:type="pct"/>
          </w:tcPr>
          <w:p w:rsidR="00EA263B" w:rsidRPr="004D1FAA" w:rsidRDefault="00EA263B" w:rsidP="00781E73">
            <w:pPr>
              <w:jc w:val="center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  <w:lang w:val="sr-Cyrl-CS"/>
              </w:rPr>
              <w:t>„Реконструкција спомен обележја на територији општине Рача“</w:t>
            </w:r>
          </w:p>
          <w:p w:rsidR="002E3088" w:rsidRPr="004D1FAA" w:rsidRDefault="002E3088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2E3088" w:rsidRPr="004D1FAA" w:rsidRDefault="002E3088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2E3088" w:rsidRPr="004D1FAA" w:rsidRDefault="002E3088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2E3088" w:rsidRPr="004D1FAA" w:rsidRDefault="002E3088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2E3088" w:rsidRPr="004D1FAA" w:rsidRDefault="002E3088" w:rsidP="00781E7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575" w:type="pct"/>
          </w:tcPr>
          <w:p w:rsidR="00EA263B" w:rsidRPr="00554FB3" w:rsidRDefault="00583088" w:rsidP="00583088">
            <w:pPr>
              <w:jc w:val="center"/>
              <w:rPr>
                <w:sz w:val="24"/>
                <w:szCs w:val="24"/>
                <w:lang w:val="sr-Cyrl-RS"/>
              </w:rPr>
            </w:pPr>
            <w:r w:rsidRPr="00554FB3">
              <w:rPr>
                <w:sz w:val="24"/>
                <w:szCs w:val="24"/>
                <w:lang w:val="sr-Cyrl-RS"/>
              </w:rPr>
              <w:t>Активности пензионерских организација</w:t>
            </w:r>
          </w:p>
        </w:tc>
        <w:tc>
          <w:tcPr>
            <w:tcW w:w="1462" w:type="pct"/>
          </w:tcPr>
          <w:p w:rsidR="00EA263B" w:rsidRPr="00583088" w:rsidRDefault="00583088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Оснаживање становништва општине Рача за преузимање активне улоге у подизању свести очувања и поштовања историје</w:t>
            </w:r>
          </w:p>
        </w:tc>
        <w:tc>
          <w:tcPr>
            <w:tcW w:w="574" w:type="pct"/>
          </w:tcPr>
          <w:p w:rsidR="00EA263B" w:rsidRPr="00583088" w:rsidRDefault="00583088" w:rsidP="005830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Становништво општине Рача и шира друштвена заједница</w:t>
            </w:r>
          </w:p>
        </w:tc>
        <w:tc>
          <w:tcPr>
            <w:tcW w:w="481" w:type="pct"/>
          </w:tcPr>
          <w:p w:rsidR="00EA263B" w:rsidRPr="00554FB3" w:rsidRDefault="00554FB3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55</w:t>
            </w:r>
          </w:p>
        </w:tc>
      </w:tr>
      <w:tr w:rsidR="00EA263B" w:rsidRPr="004D1FAA" w:rsidTr="00EA263B">
        <w:tc>
          <w:tcPr>
            <w:tcW w:w="203" w:type="pct"/>
          </w:tcPr>
          <w:p w:rsidR="00EA263B" w:rsidRPr="005522BF" w:rsidRDefault="005522BF" w:rsidP="005522B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06" w:type="pct"/>
            <w:shd w:val="clear" w:color="auto" w:fill="auto"/>
          </w:tcPr>
          <w:p w:rsidR="00EA263B" w:rsidRPr="004D1FAA" w:rsidRDefault="004D1FAA" w:rsidP="00781E73">
            <w:pPr>
              <w:jc w:val="center"/>
              <w:rPr>
                <w:sz w:val="24"/>
                <w:szCs w:val="24"/>
              </w:rPr>
            </w:pPr>
            <w:r w:rsidRPr="004D1FAA">
              <w:rPr>
                <w:sz w:val="24"/>
                <w:szCs w:val="24"/>
                <w:lang w:val="sr-Cyrl-CS"/>
              </w:rPr>
              <w:t xml:space="preserve">„Удружење бораца Шумадије општински одбор Рача“, Радоја </w:t>
            </w:r>
            <w:r w:rsidRPr="004D1FAA">
              <w:rPr>
                <w:sz w:val="24"/>
                <w:szCs w:val="24"/>
                <w:lang w:val="sr-Cyrl-CS"/>
              </w:rPr>
              <w:lastRenderedPageBreak/>
              <w:t>Домановића бр. 31, 34210 Рача</w:t>
            </w:r>
          </w:p>
        </w:tc>
        <w:tc>
          <w:tcPr>
            <w:tcW w:w="1000" w:type="pct"/>
          </w:tcPr>
          <w:p w:rsidR="00EA263B" w:rsidRPr="004D1FAA" w:rsidRDefault="00EA263B" w:rsidP="00781E73">
            <w:pPr>
              <w:jc w:val="center"/>
              <w:rPr>
                <w:sz w:val="24"/>
                <w:szCs w:val="24"/>
                <w:lang w:val="sr-Cyrl-CS"/>
              </w:rPr>
            </w:pPr>
            <w:r w:rsidRPr="004D1FAA">
              <w:rPr>
                <w:sz w:val="24"/>
                <w:szCs w:val="24"/>
                <w:lang w:val="sr-Cyrl-CS"/>
              </w:rPr>
              <w:lastRenderedPageBreak/>
              <w:t>„Боље сутра за борце Раче“</w:t>
            </w:r>
          </w:p>
        </w:tc>
        <w:tc>
          <w:tcPr>
            <w:tcW w:w="575" w:type="pct"/>
          </w:tcPr>
          <w:p w:rsidR="00EA263B" w:rsidRPr="004D1FAA" w:rsidRDefault="00583088" w:rsidP="00781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Борачко-ивналидска заштита</w:t>
            </w:r>
          </w:p>
        </w:tc>
        <w:tc>
          <w:tcPr>
            <w:tcW w:w="1462" w:type="pct"/>
          </w:tcPr>
          <w:p w:rsidR="00EA263B" w:rsidRPr="00583088" w:rsidRDefault="00583088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Подизање свести бораца о њиховим правима и значају добровољног давања крви, постизање бољег економско социјалног статуса и квалитета живота </w:t>
            </w:r>
          </w:p>
        </w:tc>
        <w:tc>
          <w:tcPr>
            <w:tcW w:w="574" w:type="pct"/>
          </w:tcPr>
          <w:p w:rsidR="00EA263B" w:rsidRPr="00583088" w:rsidRDefault="00583088" w:rsidP="005830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Борци Раче</w:t>
            </w:r>
          </w:p>
        </w:tc>
        <w:tc>
          <w:tcPr>
            <w:tcW w:w="481" w:type="pct"/>
          </w:tcPr>
          <w:p w:rsidR="00EA263B" w:rsidRPr="00F42B6E" w:rsidRDefault="00F42B6E" w:rsidP="00781E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45</w:t>
            </w:r>
          </w:p>
        </w:tc>
      </w:tr>
    </w:tbl>
    <w:p w:rsidR="00A86E46" w:rsidRPr="004D1FAA" w:rsidRDefault="00A86E46" w:rsidP="00781E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3B" w:rsidRPr="004D1FAA" w:rsidRDefault="00EA263B" w:rsidP="00781E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3B" w:rsidRPr="00781E73" w:rsidRDefault="00EA263B" w:rsidP="00781E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B59" w:rsidRPr="00781E73" w:rsidRDefault="00E9564D" w:rsidP="00781E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0576">
        <w:rPr>
          <w:rFonts w:ascii="Times New Roman" w:hAnsi="Times New Roman" w:cs="Times New Roman"/>
          <w:sz w:val="24"/>
          <w:szCs w:val="24"/>
          <w:lang w:val="sr-Cyrl-CS"/>
        </w:rPr>
        <w:t>Седница</w:t>
      </w:r>
      <w:r w:rsidRPr="003B0576">
        <w:rPr>
          <w:rFonts w:ascii="Times New Roman" w:hAnsi="Times New Roman" w:cs="Times New Roman"/>
          <w:sz w:val="24"/>
          <w:szCs w:val="24"/>
        </w:rPr>
        <w:t xml:space="preserve"> Комисије је завршен</w:t>
      </w:r>
      <w:r w:rsidRPr="003B057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B0576">
        <w:rPr>
          <w:rFonts w:ascii="Times New Roman" w:hAnsi="Times New Roman" w:cs="Times New Roman"/>
          <w:sz w:val="24"/>
          <w:szCs w:val="24"/>
        </w:rPr>
        <w:t xml:space="preserve"> у </w:t>
      </w:r>
      <w:r w:rsidRPr="003B057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270DD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770A9" w:rsidRPr="003B057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F42B6E">
        <w:rPr>
          <w:rFonts w:ascii="Times New Roman" w:hAnsi="Times New Roman" w:cs="Times New Roman"/>
          <w:sz w:val="24"/>
          <w:szCs w:val="24"/>
        </w:rPr>
        <w:t>10</w:t>
      </w:r>
      <w:r w:rsidRPr="003B05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B0576">
        <w:rPr>
          <w:rFonts w:ascii="Times New Roman" w:hAnsi="Times New Roman" w:cs="Times New Roman"/>
          <w:sz w:val="24"/>
          <w:szCs w:val="24"/>
        </w:rPr>
        <w:t>часова.</w:t>
      </w:r>
    </w:p>
    <w:p w:rsidR="00270DD2" w:rsidRPr="003B0576" w:rsidRDefault="00186772" w:rsidP="0018677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270DD2" w:rsidRPr="003B0576">
        <w:rPr>
          <w:rFonts w:ascii="Times New Roman" w:hAnsi="Times New Roman" w:cs="Times New Roman"/>
          <w:b/>
          <w:sz w:val="24"/>
          <w:szCs w:val="24"/>
        </w:rPr>
        <w:t>ланов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270DD2" w:rsidRPr="003B0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DD2" w:rsidRPr="003B0576">
        <w:rPr>
          <w:rFonts w:ascii="Times New Roman" w:hAnsi="Times New Roman" w:cs="Times New Roman"/>
          <w:b/>
          <w:sz w:val="24"/>
          <w:szCs w:val="24"/>
          <w:lang w:val="sr-Cyrl-CS"/>
        </w:rPr>
        <w:t>К</w:t>
      </w:r>
      <w:r w:rsidR="00270DD2" w:rsidRPr="003B0576">
        <w:rPr>
          <w:rFonts w:ascii="Times New Roman" w:hAnsi="Times New Roman" w:cs="Times New Roman"/>
          <w:b/>
          <w:sz w:val="24"/>
          <w:szCs w:val="24"/>
        </w:rPr>
        <w:t>омисије</w:t>
      </w:r>
      <w:r w:rsidR="00270DD2" w:rsidRPr="003B0576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270DD2" w:rsidRPr="003B0576" w:rsidRDefault="00F42B6E" w:rsidP="00270DD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Марија Мирчетић</w:t>
      </w:r>
      <w:r w:rsidR="00270DD2">
        <w:rPr>
          <w:rFonts w:ascii="Times New Roman" w:hAnsi="Times New Roman" w:cs="Times New Roman"/>
          <w:sz w:val="24"/>
          <w:szCs w:val="24"/>
        </w:rPr>
        <w:t>,</w:t>
      </w:r>
      <w:r w:rsidR="00270DD2" w:rsidRPr="003B0576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="00270DD2">
        <w:rPr>
          <w:rFonts w:ascii="Times New Roman" w:hAnsi="Times New Roman" w:cs="Times New Roman"/>
          <w:sz w:val="24"/>
          <w:szCs w:val="24"/>
        </w:rPr>
        <w:t>редсeдник К</w:t>
      </w:r>
      <w:r w:rsidR="00270DD2" w:rsidRPr="003B0576">
        <w:rPr>
          <w:rFonts w:ascii="Times New Roman" w:hAnsi="Times New Roman" w:cs="Times New Roman"/>
          <w:sz w:val="24"/>
          <w:szCs w:val="24"/>
        </w:rPr>
        <w:t>омисије</w:t>
      </w:r>
      <w:r w:rsidR="00270DD2" w:rsidRPr="003B057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270DD2" w:rsidRPr="002E7E18" w:rsidRDefault="00F42B6E" w:rsidP="00270DD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Милена Јовановић</w:t>
      </w:r>
      <w:r w:rsidR="00270DD2" w:rsidRPr="003B057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70DD2" w:rsidRPr="003B0576">
        <w:rPr>
          <w:rFonts w:ascii="Times New Roman" w:hAnsi="Times New Roman" w:cs="Times New Roman"/>
          <w:sz w:val="24"/>
          <w:szCs w:val="24"/>
        </w:rPr>
        <w:t xml:space="preserve"> члан</w:t>
      </w:r>
    </w:p>
    <w:p w:rsidR="00270DD2" w:rsidRPr="003B0576" w:rsidRDefault="00270DD2" w:rsidP="00270DD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Јелена Николић, члан</w:t>
      </w:r>
    </w:p>
    <w:p w:rsidR="00270DD2" w:rsidRDefault="00270DD2" w:rsidP="00270DD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576">
        <w:rPr>
          <w:rFonts w:ascii="Times New Roman" w:hAnsi="Times New Roman" w:cs="Times New Roman"/>
          <w:sz w:val="24"/>
          <w:szCs w:val="24"/>
          <w:lang w:val="sr-Cyrl-CS"/>
        </w:rPr>
        <w:t xml:space="preserve">Милица 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Радовановић</w:t>
      </w:r>
      <w:r w:rsidRPr="003B057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B0576">
        <w:rPr>
          <w:rFonts w:ascii="Times New Roman" w:hAnsi="Times New Roman" w:cs="Times New Roman"/>
          <w:sz w:val="24"/>
          <w:szCs w:val="24"/>
        </w:rPr>
        <w:t xml:space="preserve"> члан</w:t>
      </w:r>
    </w:p>
    <w:p w:rsidR="00F42B6E" w:rsidRPr="003B0576" w:rsidRDefault="00F42B6E" w:rsidP="00270DD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Проковић, члан</w:t>
      </w:r>
      <w:bookmarkStart w:id="0" w:name="_GoBack"/>
      <w:bookmarkEnd w:id="0"/>
    </w:p>
    <w:p w:rsidR="00B1464D" w:rsidRPr="003B0576" w:rsidRDefault="00B1464D" w:rsidP="00A914B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B1464D" w:rsidRPr="003B0576" w:rsidSect="00680B5A">
      <w:pgSz w:w="16840" w:h="11907" w:orient="landscape" w:code="9"/>
      <w:pgMar w:top="1134" w:right="567" w:bottom="113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7B" w:rsidRDefault="0068737B" w:rsidP="00A86E46">
      <w:pPr>
        <w:spacing w:after="0" w:line="240" w:lineRule="auto"/>
      </w:pPr>
      <w:r>
        <w:separator/>
      </w:r>
    </w:p>
  </w:endnote>
  <w:endnote w:type="continuationSeparator" w:id="0">
    <w:p w:rsidR="0068737B" w:rsidRDefault="0068737B" w:rsidP="00A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7B" w:rsidRDefault="0068737B" w:rsidP="00A86E46">
      <w:pPr>
        <w:spacing w:after="0" w:line="240" w:lineRule="auto"/>
      </w:pPr>
      <w:r>
        <w:separator/>
      </w:r>
    </w:p>
  </w:footnote>
  <w:footnote w:type="continuationSeparator" w:id="0">
    <w:p w:rsidR="0068737B" w:rsidRDefault="0068737B" w:rsidP="00A8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1DC"/>
    <w:multiLevelType w:val="hybridMultilevel"/>
    <w:tmpl w:val="133C40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3F7D"/>
    <w:multiLevelType w:val="hybridMultilevel"/>
    <w:tmpl w:val="604A5C1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9A0"/>
    <w:multiLevelType w:val="hybridMultilevel"/>
    <w:tmpl w:val="A48E5BA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4D42"/>
    <w:multiLevelType w:val="hybridMultilevel"/>
    <w:tmpl w:val="2E68AC42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229A5"/>
    <w:multiLevelType w:val="hybridMultilevel"/>
    <w:tmpl w:val="E098D89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E5C"/>
    <w:multiLevelType w:val="hybridMultilevel"/>
    <w:tmpl w:val="ED08D88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885"/>
    <w:multiLevelType w:val="hybridMultilevel"/>
    <w:tmpl w:val="2E68AC42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1F49A7"/>
    <w:multiLevelType w:val="hybridMultilevel"/>
    <w:tmpl w:val="111CC27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409F8"/>
    <w:multiLevelType w:val="hybridMultilevel"/>
    <w:tmpl w:val="3D2893F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03ABA"/>
    <w:multiLevelType w:val="hybridMultilevel"/>
    <w:tmpl w:val="8F228096"/>
    <w:lvl w:ilvl="0" w:tplc="0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A574FC"/>
    <w:multiLevelType w:val="hybridMultilevel"/>
    <w:tmpl w:val="65E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116D"/>
    <w:multiLevelType w:val="hybridMultilevel"/>
    <w:tmpl w:val="3E98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16C73"/>
    <w:multiLevelType w:val="hybridMultilevel"/>
    <w:tmpl w:val="B0D8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0049"/>
    <w:multiLevelType w:val="hybridMultilevel"/>
    <w:tmpl w:val="B0D8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63CB6"/>
    <w:multiLevelType w:val="hybridMultilevel"/>
    <w:tmpl w:val="2752C7E8"/>
    <w:lvl w:ilvl="0" w:tplc="8E78222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6225D"/>
    <w:multiLevelType w:val="hybridMultilevel"/>
    <w:tmpl w:val="BB02CD62"/>
    <w:lvl w:ilvl="0" w:tplc="2222C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F4130"/>
    <w:multiLevelType w:val="hybridMultilevel"/>
    <w:tmpl w:val="B0D8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46B"/>
    <w:multiLevelType w:val="hybridMultilevel"/>
    <w:tmpl w:val="8B94376E"/>
    <w:lvl w:ilvl="0" w:tplc="B59A7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7A008C"/>
    <w:multiLevelType w:val="hybridMultilevel"/>
    <w:tmpl w:val="8F228096"/>
    <w:lvl w:ilvl="0" w:tplc="08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4045FF"/>
    <w:multiLevelType w:val="hybridMultilevel"/>
    <w:tmpl w:val="BAA4D2C2"/>
    <w:lvl w:ilvl="0" w:tplc="CBDE7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951D0"/>
    <w:multiLevelType w:val="hybridMultilevel"/>
    <w:tmpl w:val="121648E6"/>
    <w:lvl w:ilvl="0" w:tplc="EC4473F0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  <w:b/>
      </w:rPr>
    </w:lvl>
    <w:lvl w:ilvl="1" w:tplc="739815C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553257"/>
    <w:multiLevelType w:val="hybridMultilevel"/>
    <w:tmpl w:val="CCCAE786"/>
    <w:lvl w:ilvl="0" w:tplc="6DD85740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A3546"/>
    <w:multiLevelType w:val="hybridMultilevel"/>
    <w:tmpl w:val="ECDAE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8374C0"/>
    <w:multiLevelType w:val="hybridMultilevel"/>
    <w:tmpl w:val="8B94376E"/>
    <w:lvl w:ilvl="0" w:tplc="B59A7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CA22E5"/>
    <w:multiLevelType w:val="hybridMultilevel"/>
    <w:tmpl w:val="82E2B9E2"/>
    <w:lvl w:ilvl="0" w:tplc="A7DAD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684EA3"/>
    <w:multiLevelType w:val="hybridMultilevel"/>
    <w:tmpl w:val="05087EB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F05A3"/>
    <w:multiLevelType w:val="hybridMultilevel"/>
    <w:tmpl w:val="19A87FD8"/>
    <w:lvl w:ilvl="0" w:tplc="322C10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D565C"/>
    <w:multiLevelType w:val="hybridMultilevel"/>
    <w:tmpl w:val="B0D8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43E8D"/>
    <w:multiLevelType w:val="hybridMultilevel"/>
    <w:tmpl w:val="6400D076"/>
    <w:lvl w:ilvl="0" w:tplc="502E7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E4017"/>
    <w:multiLevelType w:val="hybridMultilevel"/>
    <w:tmpl w:val="D3866D64"/>
    <w:lvl w:ilvl="0" w:tplc="322C10A6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E96154"/>
    <w:multiLevelType w:val="hybridMultilevel"/>
    <w:tmpl w:val="2E68AC42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3B7996"/>
    <w:multiLevelType w:val="hybridMultilevel"/>
    <w:tmpl w:val="167869C2"/>
    <w:lvl w:ilvl="0" w:tplc="978A1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803BE"/>
    <w:multiLevelType w:val="hybridMultilevel"/>
    <w:tmpl w:val="D74E84F8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1D1843"/>
    <w:multiLevelType w:val="hybridMultilevel"/>
    <w:tmpl w:val="27DC7744"/>
    <w:lvl w:ilvl="0" w:tplc="F6EEA5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28"/>
  </w:num>
  <w:num w:numId="5">
    <w:abstractNumId w:val="4"/>
  </w:num>
  <w:num w:numId="6">
    <w:abstractNumId w:val="16"/>
  </w:num>
  <w:num w:numId="7">
    <w:abstractNumId w:val="25"/>
  </w:num>
  <w:num w:numId="8">
    <w:abstractNumId w:val="1"/>
  </w:num>
  <w:num w:numId="9">
    <w:abstractNumId w:val="21"/>
  </w:num>
  <w:num w:numId="10">
    <w:abstractNumId w:val="31"/>
  </w:num>
  <w:num w:numId="11">
    <w:abstractNumId w:val="5"/>
  </w:num>
  <w:num w:numId="12">
    <w:abstractNumId w:val="20"/>
  </w:num>
  <w:num w:numId="13">
    <w:abstractNumId w:val="26"/>
  </w:num>
  <w:num w:numId="14">
    <w:abstractNumId w:val="29"/>
  </w:num>
  <w:num w:numId="15">
    <w:abstractNumId w:val="23"/>
  </w:num>
  <w:num w:numId="16">
    <w:abstractNumId w:val="2"/>
  </w:num>
  <w:num w:numId="17">
    <w:abstractNumId w:val="17"/>
  </w:num>
  <w:num w:numId="18">
    <w:abstractNumId w:val="3"/>
  </w:num>
  <w:num w:numId="19">
    <w:abstractNumId w:val="32"/>
  </w:num>
  <w:num w:numId="20">
    <w:abstractNumId w:val="15"/>
  </w:num>
  <w:num w:numId="21">
    <w:abstractNumId w:val="14"/>
  </w:num>
  <w:num w:numId="22">
    <w:abstractNumId w:val="33"/>
  </w:num>
  <w:num w:numId="23">
    <w:abstractNumId w:val="0"/>
  </w:num>
  <w:num w:numId="24">
    <w:abstractNumId w:val="19"/>
  </w:num>
  <w:num w:numId="25">
    <w:abstractNumId w:val="7"/>
  </w:num>
  <w:num w:numId="26">
    <w:abstractNumId w:val="9"/>
  </w:num>
  <w:num w:numId="27">
    <w:abstractNumId w:val="8"/>
  </w:num>
  <w:num w:numId="28">
    <w:abstractNumId w:val="18"/>
  </w:num>
  <w:num w:numId="29">
    <w:abstractNumId w:val="30"/>
  </w:num>
  <w:num w:numId="30">
    <w:abstractNumId w:val="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0"/>
  </w:num>
  <w:num w:numId="34">
    <w:abstractNumId w:val="2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F1"/>
    <w:rsid w:val="000001AC"/>
    <w:rsid w:val="00000F7A"/>
    <w:rsid w:val="00005299"/>
    <w:rsid w:val="00005E45"/>
    <w:rsid w:val="00010C1B"/>
    <w:rsid w:val="00023B63"/>
    <w:rsid w:val="00031E06"/>
    <w:rsid w:val="0003242C"/>
    <w:rsid w:val="000440D0"/>
    <w:rsid w:val="0005189D"/>
    <w:rsid w:val="00067B84"/>
    <w:rsid w:val="00074034"/>
    <w:rsid w:val="00093CDD"/>
    <w:rsid w:val="000951E0"/>
    <w:rsid w:val="000A1907"/>
    <w:rsid w:val="000B49F6"/>
    <w:rsid w:val="000E386A"/>
    <w:rsid w:val="00104A8E"/>
    <w:rsid w:val="00105C82"/>
    <w:rsid w:val="00127712"/>
    <w:rsid w:val="00150B79"/>
    <w:rsid w:val="001519EB"/>
    <w:rsid w:val="0015308F"/>
    <w:rsid w:val="001540E7"/>
    <w:rsid w:val="00163D78"/>
    <w:rsid w:val="00164B6C"/>
    <w:rsid w:val="00173D85"/>
    <w:rsid w:val="001757AE"/>
    <w:rsid w:val="00182E00"/>
    <w:rsid w:val="00184582"/>
    <w:rsid w:val="00185012"/>
    <w:rsid w:val="00186772"/>
    <w:rsid w:val="001907E3"/>
    <w:rsid w:val="00192A67"/>
    <w:rsid w:val="00194C87"/>
    <w:rsid w:val="001A1703"/>
    <w:rsid w:val="001B5BF3"/>
    <w:rsid w:val="001C2A63"/>
    <w:rsid w:val="001C709B"/>
    <w:rsid w:val="001C75CC"/>
    <w:rsid w:val="001D666B"/>
    <w:rsid w:val="001E04CA"/>
    <w:rsid w:val="001E38E0"/>
    <w:rsid w:val="001E776F"/>
    <w:rsid w:val="001F0A00"/>
    <w:rsid w:val="001F24A7"/>
    <w:rsid w:val="001F37AD"/>
    <w:rsid w:val="0020310B"/>
    <w:rsid w:val="002066B0"/>
    <w:rsid w:val="00211CBB"/>
    <w:rsid w:val="002147C8"/>
    <w:rsid w:val="00232E74"/>
    <w:rsid w:val="00236E3D"/>
    <w:rsid w:val="00255EBC"/>
    <w:rsid w:val="00256019"/>
    <w:rsid w:val="002649A3"/>
    <w:rsid w:val="00266F84"/>
    <w:rsid w:val="00270DD2"/>
    <w:rsid w:val="0027357A"/>
    <w:rsid w:val="0027567E"/>
    <w:rsid w:val="002A3970"/>
    <w:rsid w:val="002A4B54"/>
    <w:rsid w:val="002C1CE0"/>
    <w:rsid w:val="002C3565"/>
    <w:rsid w:val="002C7A1E"/>
    <w:rsid w:val="002D4C57"/>
    <w:rsid w:val="002D6185"/>
    <w:rsid w:val="002E054D"/>
    <w:rsid w:val="002E3088"/>
    <w:rsid w:val="002E3CEC"/>
    <w:rsid w:val="003003A1"/>
    <w:rsid w:val="00312264"/>
    <w:rsid w:val="00316918"/>
    <w:rsid w:val="00320DD7"/>
    <w:rsid w:val="003217EB"/>
    <w:rsid w:val="00322C67"/>
    <w:rsid w:val="00326620"/>
    <w:rsid w:val="00326B2F"/>
    <w:rsid w:val="00327E09"/>
    <w:rsid w:val="003325CF"/>
    <w:rsid w:val="00335723"/>
    <w:rsid w:val="00340664"/>
    <w:rsid w:val="00341DA6"/>
    <w:rsid w:val="00342586"/>
    <w:rsid w:val="003508A9"/>
    <w:rsid w:val="003513EA"/>
    <w:rsid w:val="00375C2E"/>
    <w:rsid w:val="003777AF"/>
    <w:rsid w:val="00386921"/>
    <w:rsid w:val="00386D69"/>
    <w:rsid w:val="00391FB5"/>
    <w:rsid w:val="003923C5"/>
    <w:rsid w:val="003925E8"/>
    <w:rsid w:val="003B0576"/>
    <w:rsid w:val="003B71CE"/>
    <w:rsid w:val="003C351E"/>
    <w:rsid w:val="003D3E97"/>
    <w:rsid w:val="003E5884"/>
    <w:rsid w:val="003E5E98"/>
    <w:rsid w:val="003E6AA9"/>
    <w:rsid w:val="003F73C1"/>
    <w:rsid w:val="00404E18"/>
    <w:rsid w:val="00407877"/>
    <w:rsid w:val="004212C3"/>
    <w:rsid w:val="00424517"/>
    <w:rsid w:val="00432751"/>
    <w:rsid w:val="00436A8C"/>
    <w:rsid w:val="00456A70"/>
    <w:rsid w:val="00465F4B"/>
    <w:rsid w:val="00471AFA"/>
    <w:rsid w:val="004739C7"/>
    <w:rsid w:val="004A479F"/>
    <w:rsid w:val="004B773A"/>
    <w:rsid w:val="004C442A"/>
    <w:rsid w:val="004D1FAA"/>
    <w:rsid w:val="004D3DCF"/>
    <w:rsid w:val="004D6315"/>
    <w:rsid w:val="004E3B3E"/>
    <w:rsid w:val="004F2EB8"/>
    <w:rsid w:val="004F3417"/>
    <w:rsid w:val="004F6B5D"/>
    <w:rsid w:val="00500EE8"/>
    <w:rsid w:val="0050130C"/>
    <w:rsid w:val="0050657B"/>
    <w:rsid w:val="005123BF"/>
    <w:rsid w:val="00512644"/>
    <w:rsid w:val="0051779B"/>
    <w:rsid w:val="0053486F"/>
    <w:rsid w:val="0053560E"/>
    <w:rsid w:val="00545FF7"/>
    <w:rsid w:val="0054733B"/>
    <w:rsid w:val="0055019E"/>
    <w:rsid w:val="005522BF"/>
    <w:rsid w:val="00554558"/>
    <w:rsid w:val="00554FB3"/>
    <w:rsid w:val="0055571E"/>
    <w:rsid w:val="00566E8E"/>
    <w:rsid w:val="00580AA9"/>
    <w:rsid w:val="00583088"/>
    <w:rsid w:val="005862FA"/>
    <w:rsid w:val="005A0C2B"/>
    <w:rsid w:val="005A2FF4"/>
    <w:rsid w:val="005A407D"/>
    <w:rsid w:val="005B0D96"/>
    <w:rsid w:val="005B1EFD"/>
    <w:rsid w:val="005C04A3"/>
    <w:rsid w:val="005D089D"/>
    <w:rsid w:val="005D0BB0"/>
    <w:rsid w:val="005D0C01"/>
    <w:rsid w:val="005E15AC"/>
    <w:rsid w:val="005E1EE2"/>
    <w:rsid w:val="005E5007"/>
    <w:rsid w:val="005E6EA4"/>
    <w:rsid w:val="005F14C9"/>
    <w:rsid w:val="005F4967"/>
    <w:rsid w:val="00600979"/>
    <w:rsid w:val="00606407"/>
    <w:rsid w:val="00607DCF"/>
    <w:rsid w:val="006100DD"/>
    <w:rsid w:val="0061660A"/>
    <w:rsid w:val="00617F0B"/>
    <w:rsid w:val="006209A0"/>
    <w:rsid w:val="006348BC"/>
    <w:rsid w:val="006401D1"/>
    <w:rsid w:val="00646674"/>
    <w:rsid w:val="00654CC4"/>
    <w:rsid w:val="00666F88"/>
    <w:rsid w:val="00670197"/>
    <w:rsid w:val="00680B5A"/>
    <w:rsid w:val="0068424F"/>
    <w:rsid w:val="006859B2"/>
    <w:rsid w:val="0068737B"/>
    <w:rsid w:val="006900FF"/>
    <w:rsid w:val="006B13EE"/>
    <w:rsid w:val="006B69DE"/>
    <w:rsid w:val="006B6B9A"/>
    <w:rsid w:val="006C008B"/>
    <w:rsid w:val="006C5388"/>
    <w:rsid w:val="006C62FF"/>
    <w:rsid w:val="006E2D5A"/>
    <w:rsid w:val="006E2E4D"/>
    <w:rsid w:val="006E7BD9"/>
    <w:rsid w:val="006F1FDE"/>
    <w:rsid w:val="00722C11"/>
    <w:rsid w:val="007277A1"/>
    <w:rsid w:val="00735E41"/>
    <w:rsid w:val="0074485F"/>
    <w:rsid w:val="00745211"/>
    <w:rsid w:val="00765D0B"/>
    <w:rsid w:val="00767AC0"/>
    <w:rsid w:val="00775478"/>
    <w:rsid w:val="00775F57"/>
    <w:rsid w:val="0077648D"/>
    <w:rsid w:val="007770A9"/>
    <w:rsid w:val="00781E73"/>
    <w:rsid w:val="00782CB0"/>
    <w:rsid w:val="00783B83"/>
    <w:rsid w:val="0078761A"/>
    <w:rsid w:val="0079550D"/>
    <w:rsid w:val="00795FC7"/>
    <w:rsid w:val="007B4BF1"/>
    <w:rsid w:val="007B5285"/>
    <w:rsid w:val="007C29E8"/>
    <w:rsid w:val="007E1CEA"/>
    <w:rsid w:val="007E1FD7"/>
    <w:rsid w:val="007E6E13"/>
    <w:rsid w:val="007F18F1"/>
    <w:rsid w:val="007F6528"/>
    <w:rsid w:val="0081005C"/>
    <w:rsid w:val="00814D6D"/>
    <w:rsid w:val="008164EC"/>
    <w:rsid w:val="00824EBA"/>
    <w:rsid w:val="00837F4C"/>
    <w:rsid w:val="00843186"/>
    <w:rsid w:val="00846F51"/>
    <w:rsid w:val="0085169F"/>
    <w:rsid w:val="008527DB"/>
    <w:rsid w:val="0086386D"/>
    <w:rsid w:val="00864037"/>
    <w:rsid w:val="00874197"/>
    <w:rsid w:val="00875B26"/>
    <w:rsid w:val="008A6ACD"/>
    <w:rsid w:val="008B6ADB"/>
    <w:rsid w:val="008B7494"/>
    <w:rsid w:val="008C0F61"/>
    <w:rsid w:val="008C2DF5"/>
    <w:rsid w:val="008D28CC"/>
    <w:rsid w:val="008F23C1"/>
    <w:rsid w:val="008F4D75"/>
    <w:rsid w:val="008F500F"/>
    <w:rsid w:val="008F6B14"/>
    <w:rsid w:val="00900FE1"/>
    <w:rsid w:val="009144CE"/>
    <w:rsid w:val="00946E35"/>
    <w:rsid w:val="00953104"/>
    <w:rsid w:val="00963265"/>
    <w:rsid w:val="009632E9"/>
    <w:rsid w:val="00963BA1"/>
    <w:rsid w:val="00966FEA"/>
    <w:rsid w:val="00967577"/>
    <w:rsid w:val="00971695"/>
    <w:rsid w:val="00982D0A"/>
    <w:rsid w:val="009928AF"/>
    <w:rsid w:val="009B1D78"/>
    <w:rsid w:val="009B3EBA"/>
    <w:rsid w:val="009C15BD"/>
    <w:rsid w:val="009C7205"/>
    <w:rsid w:val="009F4F5B"/>
    <w:rsid w:val="00A0343E"/>
    <w:rsid w:val="00A250EE"/>
    <w:rsid w:val="00A34DC9"/>
    <w:rsid w:val="00A35762"/>
    <w:rsid w:val="00A374CB"/>
    <w:rsid w:val="00A6157D"/>
    <w:rsid w:val="00A81D73"/>
    <w:rsid w:val="00A86E46"/>
    <w:rsid w:val="00A914B0"/>
    <w:rsid w:val="00A96103"/>
    <w:rsid w:val="00AC166E"/>
    <w:rsid w:val="00AC1D7E"/>
    <w:rsid w:val="00AC2DBB"/>
    <w:rsid w:val="00AC5EAB"/>
    <w:rsid w:val="00AC61F4"/>
    <w:rsid w:val="00AD1C1E"/>
    <w:rsid w:val="00AD42B0"/>
    <w:rsid w:val="00AE79CA"/>
    <w:rsid w:val="00AF1430"/>
    <w:rsid w:val="00AF3C1F"/>
    <w:rsid w:val="00AF48DA"/>
    <w:rsid w:val="00AF593A"/>
    <w:rsid w:val="00B07811"/>
    <w:rsid w:val="00B1464D"/>
    <w:rsid w:val="00B25484"/>
    <w:rsid w:val="00B32C48"/>
    <w:rsid w:val="00B36C57"/>
    <w:rsid w:val="00B432A4"/>
    <w:rsid w:val="00B4334C"/>
    <w:rsid w:val="00B5216E"/>
    <w:rsid w:val="00B83549"/>
    <w:rsid w:val="00B83BA4"/>
    <w:rsid w:val="00B84E85"/>
    <w:rsid w:val="00B87AB6"/>
    <w:rsid w:val="00B94D95"/>
    <w:rsid w:val="00B97020"/>
    <w:rsid w:val="00BA078C"/>
    <w:rsid w:val="00BA1BF4"/>
    <w:rsid w:val="00BA755F"/>
    <w:rsid w:val="00BB4AFB"/>
    <w:rsid w:val="00BC3D5F"/>
    <w:rsid w:val="00BC6503"/>
    <w:rsid w:val="00BD0C3F"/>
    <w:rsid w:val="00BD0E47"/>
    <w:rsid w:val="00BD5297"/>
    <w:rsid w:val="00BE0D41"/>
    <w:rsid w:val="00BE15FB"/>
    <w:rsid w:val="00BF4174"/>
    <w:rsid w:val="00C02390"/>
    <w:rsid w:val="00C02F7D"/>
    <w:rsid w:val="00C05350"/>
    <w:rsid w:val="00C11BFD"/>
    <w:rsid w:val="00C14D4A"/>
    <w:rsid w:val="00C15079"/>
    <w:rsid w:val="00C20B59"/>
    <w:rsid w:val="00C22DC9"/>
    <w:rsid w:val="00C26364"/>
    <w:rsid w:val="00C27A95"/>
    <w:rsid w:val="00C364E3"/>
    <w:rsid w:val="00C402B1"/>
    <w:rsid w:val="00C41C14"/>
    <w:rsid w:val="00C42216"/>
    <w:rsid w:val="00C44B88"/>
    <w:rsid w:val="00C4733A"/>
    <w:rsid w:val="00C47966"/>
    <w:rsid w:val="00C52CF1"/>
    <w:rsid w:val="00C85676"/>
    <w:rsid w:val="00C944CB"/>
    <w:rsid w:val="00C948A2"/>
    <w:rsid w:val="00C95446"/>
    <w:rsid w:val="00CA0620"/>
    <w:rsid w:val="00CA1209"/>
    <w:rsid w:val="00CA1392"/>
    <w:rsid w:val="00CB0620"/>
    <w:rsid w:val="00CB2438"/>
    <w:rsid w:val="00CB46E7"/>
    <w:rsid w:val="00CC4479"/>
    <w:rsid w:val="00CC4CF3"/>
    <w:rsid w:val="00CC4EC9"/>
    <w:rsid w:val="00CD14BC"/>
    <w:rsid w:val="00CD2E79"/>
    <w:rsid w:val="00CD6DB7"/>
    <w:rsid w:val="00CD7211"/>
    <w:rsid w:val="00CE698F"/>
    <w:rsid w:val="00CE79D6"/>
    <w:rsid w:val="00D02CF5"/>
    <w:rsid w:val="00D11564"/>
    <w:rsid w:val="00D13146"/>
    <w:rsid w:val="00D1783C"/>
    <w:rsid w:val="00D21B56"/>
    <w:rsid w:val="00D240B3"/>
    <w:rsid w:val="00D36F3C"/>
    <w:rsid w:val="00D568CF"/>
    <w:rsid w:val="00D71E6C"/>
    <w:rsid w:val="00D739DE"/>
    <w:rsid w:val="00D80D8A"/>
    <w:rsid w:val="00DA0893"/>
    <w:rsid w:val="00DA1C47"/>
    <w:rsid w:val="00DA39BB"/>
    <w:rsid w:val="00DA3E9A"/>
    <w:rsid w:val="00DB5AF4"/>
    <w:rsid w:val="00DC0275"/>
    <w:rsid w:val="00DC0D90"/>
    <w:rsid w:val="00DC1A33"/>
    <w:rsid w:val="00DC41F0"/>
    <w:rsid w:val="00DC6351"/>
    <w:rsid w:val="00DD03A1"/>
    <w:rsid w:val="00DD1453"/>
    <w:rsid w:val="00DD348E"/>
    <w:rsid w:val="00DE4CF0"/>
    <w:rsid w:val="00DF004E"/>
    <w:rsid w:val="00E00BE3"/>
    <w:rsid w:val="00E0431F"/>
    <w:rsid w:val="00E0612C"/>
    <w:rsid w:val="00E26895"/>
    <w:rsid w:val="00E34AC3"/>
    <w:rsid w:val="00E476B5"/>
    <w:rsid w:val="00E510E6"/>
    <w:rsid w:val="00E5456D"/>
    <w:rsid w:val="00E618D3"/>
    <w:rsid w:val="00E65399"/>
    <w:rsid w:val="00E66489"/>
    <w:rsid w:val="00E74BFD"/>
    <w:rsid w:val="00E80D85"/>
    <w:rsid w:val="00E86130"/>
    <w:rsid w:val="00E8633E"/>
    <w:rsid w:val="00E9564D"/>
    <w:rsid w:val="00E95AFF"/>
    <w:rsid w:val="00E969EF"/>
    <w:rsid w:val="00E979D3"/>
    <w:rsid w:val="00EA263B"/>
    <w:rsid w:val="00EB1E89"/>
    <w:rsid w:val="00EB5BD6"/>
    <w:rsid w:val="00EC4FB4"/>
    <w:rsid w:val="00ED4153"/>
    <w:rsid w:val="00EE1F95"/>
    <w:rsid w:val="00EE3CEC"/>
    <w:rsid w:val="00EF3FB2"/>
    <w:rsid w:val="00EF4706"/>
    <w:rsid w:val="00F01498"/>
    <w:rsid w:val="00F02130"/>
    <w:rsid w:val="00F06586"/>
    <w:rsid w:val="00F10BD5"/>
    <w:rsid w:val="00F11C36"/>
    <w:rsid w:val="00F12D81"/>
    <w:rsid w:val="00F13DDE"/>
    <w:rsid w:val="00F17054"/>
    <w:rsid w:val="00F22ACA"/>
    <w:rsid w:val="00F42B6E"/>
    <w:rsid w:val="00F4401E"/>
    <w:rsid w:val="00F44E49"/>
    <w:rsid w:val="00F57C64"/>
    <w:rsid w:val="00F822E6"/>
    <w:rsid w:val="00FB2EC6"/>
    <w:rsid w:val="00FB69C3"/>
    <w:rsid w:val="00FC6FB4"/>
    <w:rsid w:val="00FD1325"/>
    <w:rsid w:val="00FD51F8"/>
    <w:rsid w:val="00FE0245"/>
    <w:rsid w:val="00FE25FA"/>
    <w:rsid w:val="00FE5598"/>
    <w:rsid w:val="00FE56EC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33A"/>
  <w15:docId w15:val="{F922A7BF-421F-496F-9072-9B7ECF9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5BF3"/>
    <w:rPr>
      <w:b/>
      <w:bCs/>
    </w:rPr>
  </w:style>
  <w:style w:type="table" w:styleId="TableGrid">
    <w:name w:val="Table Grid"/>
    <w:basedOn w:val="TableNormal"/>
    <w:rsid w:val="002E0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8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E46"/>
  </w:style>
  <w:style w:type="paragraph" w:styleId="Footer">
    <w:name w:val="footer"/>
    <w:basedOn w:val="Normal"/>
    <w:link w:val="FooterChar"/>
    <w:uiPriority w:val="99"/>
    <w:semiHidden/>
    <w:unhideWhenUsed/>
    <w:rsid w:val="00A8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699A-4075-4F4A-A9AC-E60B99A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Antonijevic</dc:creator>
  <cp:lastModifiedBy>Korisnik</cp:lastModifiedBy>
  <cp:revision>2</cp:revision>
  <cp:lastPrinted>2019-09-25T06:20:00Z</cp:lastPrinted>
  <dcterms:created xsi:type="dcterms:W3CDTF">2022-09-01T08:40:00Z</dcterms:created>
  <dcterms:modified xsi:type="dcterms:W3CDTF">2022-09-01T08:40:00Z</dcterms:modified>
</cp:coreProperties>
</file>