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36" w:rsidRDefault="001F4D36" w:rsidP="001F4D36">
      <w:pPr>
        <w:shd w:val="solid" w:color="FFFFFF" w:fill="auto"/>
        <w:autoSpaceDN w:val="0"/>
        <w:rPr>
          <w:color w:val="203260"/>
          <w:sz w:val="21"/>
          <w:shd w:val="clear" w:color="auto" w:fill="FFFFFF"/>
          <w:lang w:val="sr-Cyrl-CS"/>
        </w:rPr>
      </w:pPr>
      <w:bookmarkStart w:id="0" w:name="_GoBack"/>
      <w:bookmarkEnd w:id="0"/>
    </w:p>
    <w:p w:rsidR="001F4D36" w:rsidRPr="00454544" w:rsidRDefault="001F4D36" w:rsidP="001F4D36">
      <w:pPr>
        <w:keepNext/>
        <w:jc w:val="center"/>
        <w:outlineLvl w:val="0"/>
        <w:rPr>
          <w:rFonts w:eastAsia="Times New Roman"/>
          <w:b/>
          <w:bCs/>
          <w:color w:val="FF0000"/>
          <w:lang w:val="sr-Cyrl-CS"/>
        </w:rPr>
      </w:pPr>
      <w:r w:rsidRPr="00487ED6">
        <w:rPr>
          <w:noProof/>
          <w:color w:val="FF0000"/>
          <w:lang w:val="sr-Latn-RS" w:eastAsia="sr-Latn-RS"/>
        </w:rPr>
        <w:drawing>
          <wp:inline distT="0" distB="0" distL="0" distR="0">
            <wp:extent cx="5143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6" t="-139" r="-246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D36" w:rsidRPr="00C43780" w:rsidRDefault="001F4D36" w:rsidP="001F4D36">
      <w:pPr>
        <w:jc w:val="center"/>
        <w:rPr>
          <w:b/>
        </w:rPr>
      </w:pPr>
      <w:r w:rsidRPr="00C43780">
        <w:rPr>
          <w:b/>
        </w:rPr>
        <w:t>Р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Е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П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У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Б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Л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И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К</w:t>
      </w:r>
      <w:r w:rsidRPr="00C43780">
        <w:rPr>
          <w:b/>
          <w:lang w:val="sr-Cyrl-RS"/>
        </w:rPr>
        <w:t xml:space="preserve"> </w:t>
      </w:r>
      <w:proofErr w:type="gramStart"/>
      <w:r w:rsidRPr="00C43780">
        <w:rPr>
          <w:b/>
        </w:rPr>
        <w:t xml:space="preserve">А 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С</w:t>
      </w:r>
      <w:proofErr w:type="gramEnd"/>
      <w:r w:rsidRPr="00C43780">
        <w:rPr>
          <w:b/>
          <w:lang w:val="sr-Cyrl-RS"/>
        </w:rPr>
        <w:t xml:space="preserve"> </w:t>
      </w:r>
      <w:r w:rsidRPr="00C43780">
        <w:rPr>
          <w:b/>
        </w:rPr>
        <w:t>Р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Б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И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Ј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А</w:t>
      </w:r>
    </w:p>
    <w:p w:rsidR="001F4D36" w:rsidRPr="00C43780" w:rsidRDefault="001F4D36" w:rsidP="001F4D36">
      <w:pPr>
        <w:jc w:val="center"/>
        <w:rPr>
          <w:b/>
        </w:rPr>
      </w:pPr>
      <w:r w:rsidRPr="00C43780">
        <w:rPr>
          <w:b/>
        </w:rPr>
        <w:t>О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П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Ш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Т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И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Н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А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 xml:space="preserve">  Р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А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Ч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А</w:t>
      </w:r>
    </w:p>
    <w:p w:rsidR="001F4D36" w:rsidRPr="00C43780" w:rsidRDefault="001F4D36" w:rsidP="001F4D36">
      <w:pPr>
        <w:jc w:val="center"/>
        <w:rPr>
          <w:b/>
        </w:rPr>
      </w:pPr>
      <w:r w:rsidRPr="00C43780">
        <w:rPr>
          <w:b/>
        </w:rPr>
        <w:t>О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П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Ш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Т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И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Н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С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К</w:t>
      </w:r>
      <w:r w:rsidRPr="00C43780">
        <w:rPr>
          <w:b/>
          <w:lang w:val="sr-Cyrl-RS"/>
        </w:rPr>
        <w:t xml:space="preserve"> </w:t>
      </w:r>
      <w:proofErr w:type="gramStart"/>
      <w:r w:rsidRPr="00C43780">
        <w:rPr>
          <w:b/>
        </w:rPr>
        <w:t xml:space="preserve">А 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У</w:t>
      </w:r>
      <w:proofErr w:type="gramEnd"/>
      <w:r w:rsidRPr="00C43780">
        <w:rPr>
          <w:b/>
          <w:lang w:val="sr-Cyrl-RS"/>
        </w:rPr>
        <w:t xml:space="preserve"> </w:t>
      </w:r>
      <w:r w:rsidRPr="00C43780">
        <w:rPr>
          <w:b/>
        </w:rPr>
        <w:t>П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Р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А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В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А</w:t>
      </w:r>
    </w:p>
    <w:p w:rsidR="001F4D36" w:rsidRDefault="001F4D36" w:rsidP="001F4D36">
      <w:pPr>
        <w:jc w:val="center"/>
        <w:rPr>
          <w:b/>
        </w:rPr>
      </w:pPr>
      <w:proofErr w:type="spellStart"/>
      <w:r w:rsidRPr="00C43780">
        <w:rPr>
          <w:b/>
        </w:rPr>
        <w:t>Одељење</w:t>
      </w:r>
      <w:proofErr w:type="spellEnd"/>
      <w:r w:rsidRPr="00C43780">
        <w:rPr>
          <w:b/>
        </w:rPr>
        <w:t xml:space="preserve"> </w:t>
      </w:r>
      <w:proofErr w:type="spellStart"/>
      <w:r w:rsidRPr="00C43780">
        <w:rPr>
          <w:b/>
        </w:rPr>
        <w:t>за</w:t>
      </w:r>
      <w:proofErr w:type="spellEnd"/>
      <w:r w:rsidRPr="00C43780">
        <w:rPr>
          <w:b/>
        </w:rPr>
        <w:t xml:space="preserve"> </w:t>
      </w:r>
      <w:proofErr w:type="spellStart"/>
      <w:r w:rsidRPr="00C43780">
        <w:rPr>
          <w:b/>
        </w:rPr>
        <w:t>изградњу</w:t>
      </w:r>
      <w:proofErr w:type="spellEnd"/>
      <w:r w:rsidRPr="00C43780">
        <w:rPr>
          <w:b/>
        </w:rPr>
        <w:t xml:space="preserve">, </w:t>
      </w:r>
      <w:proofErr w:type="spellStart"/>
      <w:r w:rsidRPr="00C43780">
        <w:rPr>
          <w:b/>
        </w:rPr>
        <w:t>урбанизам</w:t>
      </w:r>
      <w:proofErr w:type="spellEnd"/>
      <w:r w:rsidRPr="00C43780">
        <w:rPr>
          <w:b/>
        </w:rPr>
        <w:t xml:space="preserve"> и</w:t>
      </w:r>
      <w:r w:rsidRPr="00C43780">
        <w:rPr>
          <w:b/>
          <w:lang w:val="sr-Cyrl-RS"/>
        </w:rPr>
        <w:t xml:space="preserve"> </w:t>
      </w:r>
      <w:proofErr w:type="spellStart"/>
      <w:r w:rsidRPr="00C43780">
        <w:rPr>
          <w:b/>
        </w:rPr>
        <w:t>локални</w:t>
      </w:r>
      <w:proofErr w:type="spellEnd"/>
      <w:r w:rsidRPr="00C43780">
        <w:rPr>
          <w:b/>
        </w:rPr>
        <w:t xml:space="preserve"> </w:t>
      </w:r>
      <w:proofErr w:type="spellStart"/>
      <w:r w:rsidRPr="00C43780">
        <w:rPr>
          <w:b/>
        </w:rPr>
        <w:t>економски</w:t>
      </w:r>
      <w:proofErr w:type="spellEnd"/>
      <w:r w:rsidRPr="00C43780">
        <w:rPr>
          <w:b/>
        </w:rPr>
        <w:t xml:space="preserve"> </w:t>
      </w:r>
      <w:proofErr w:type="spellStart"/>
      <w:r w:rsidRPr="00C43780">
        <w:rPr>
          <w:b/>
        </w:rPr>
        <w:t>развој</w:t>
      </w:r>
      <w:proofErr w:type="spellEnd"/>
    </w:p>
    <w:p w:rsidR="001F4D36" w:rsidRPr="00C43780" w:rsidRDefault="001F4D36" w:rsidP="001F4D36">
      <w:pPr>
        <w:jc w:val="center"/>
        <w:rPr>
          <w:b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szCs w:val="24"/>
          <w:shd w:val="clear" w:color="auto" w:fill="FFFFFF"/>
          <w:lang w:val="sr-Cyrl-RS"/>
        </w:rPr>
      </w:pPr>
      <w:r>
        <w:rPr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szCs w:val="24"/>
          <w:shd w:val="clear" w:color="auto" w:fill="FFFFFF"/>
        </w:rPr>
        <w:t>на</w:t>
      </w:r>
      <w:proofErr w:type="spellEnd"/>
      <w:proofErr w:type="gram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основу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члана</w:t>
      </w:r>
      <w:proofErr w:type="spellEnd"/>
      <w:r>
        <w:rPr>
          <w:szCs w:val="24"/>
          <w:shd w:val="clear" w:color="auto" w:fill="FFFFFF"/>
        </w:rPr>
        <w:t xml:space="preserve"> 50</w:t>
      </w:r>
      <w:r w:rsidRPr="00851606">
        <w:rPr>
          <w:szCs w:val="24"/>
          <w:shd w:val="clear" w:color="auto" w:fill="FFFFFF"/>
        </w:rPr>
        <w:t xml:space="preserve">. </w:t>
      </w:r>
      <w:proofErr w:type="spellStart"/>
      <w:r w:rsidRPr="00851606">
        <w:rPr>
          <w:szCs w:val="24"/>
          <w:shd w:val="clear" w:color="auto" w:fill="FFFFFF"/>
        </w:rPr>
        <w:t>Закона</w:t>
      </w:r>
      <w:proofErr w:type="spellEnd"/>
      <w:r w:rsidRPr="00851606">
        <w:rPr>
          <w:szCs w:val="24"/>
          <w:shd w:val="clear" w:color="auto" w:fill="FFFFFF"/>
        </w:rPr>
        <w:t xml:space="preserve"> о </w:t>
      </w:r>
      <w:proofErr w:type="spellStart"/>
      <w:r w:rsidRPr="00851606">
        <w:rPr>
          <w:szCs w:val="24"/>
          <w:shd w:val="clear" w:color="auto" w:fill="FFFFFF"/>
        </w:rPr>
        <w:t>планирању</w:t>
      </w:r>
      <w:proofErr w:type="spellEnd"/>
      <w:r w:rsidRPr="00851606">
        <w:rPr>
          <w:szCs w:val="24"/>
          <w:shd w:val="clear" w:color="auto" w:fill="FFFFFF"/>
        </w:rPr>
        <w:t xml:space="preserve"> и </w:t>
      </w:r>
      <w:proofErr w:type="spellStart"/>
      <w:r w:rsidRPr="00851606">
        <w:rPr>
          <w:szCs w:val="24"/>
          <w:shd w:val="clear" w:color="auto" w:fill="FFFFFF"/>
        </w:rPr>
        <w:t>изградњи</w:t>
      </w:r>
      <w:proofErr w:type="spellEnd"/>
      <w:r w:rsidRPr="00851606">
        <w:rPr>
          <w:szCs w:val="24"/>
          <w:shd w:val="clear" w:color="auto" w:fill="FFFFFF"/>
        </w:rPr>
        <w:t xml:space="preserve"> (“</w:t>
      </w:r>
      <w:proofErr w:type="spellStart"/>
      <w:r w:rsidRPr="00851606">
        <w:rPr>
          <w:szCs w:val="24"/>
          <w:shd w:val="clear" w:color="auto" w:fill="FFFFFF"/>
        </w:rPr>
        <w:t>Службени</w:t>
      </w:r>
      <w:proofErr w:type="spellEnd"/>
      <w:r w:rsidRPr="00851606">
        <w:rPr>
          <w:szCs w:val="24"/>
          <w:shd w:val="clear" w:color="auto" w:fill="FFFFFF"/>
        </w:rPr>
        <w:t xml:space="preserve"> </w:t>
      </w:r>
      <w:proofErr w:type="spellStart"/>
      <w:r w:rsidRPr="00851606">
        <w:rPr>
          <w:szCs w:val="24"/>
          <w:shd w:val="clear" w:color="auto" w:fill="FFFFFF"/>
        </w:rPr>
        <w:t>гласник</w:t>
      </w:r>
      <w:proofErr w:type="spellEnd"/>
      <w:r w:rsidRPr="00851606">
        <w:rPr>
          <w:szCs w:val="24"/>
          <w:shd w:val="clear" w:color="auto" w:fill="FFFFFF"/>
        </w:rPr>
        <w:t xml:space="preserve"> РС“, </w:t>
      </w:r>
      <w:proofErr w:type="spellStart"/>
      <w:r w:rsidRPr="00851606">
        <w:rPr>
          <w:szCs w:val="24"/>
          <w:shd w:val="clear" w:color="auto" w:fill="FFFFFF"/>
        </w:rPr>
        <w:t>број</w:t>
      </w:r>
      <w:proofErr w:type="spellEnd"/>
      <w:r w:rsidRPr="00851606">
        <w:rPr>
          <w:szCs w:val="24"/>
          <w:shd w:val="clear" w:color="auto" w:fill="FFFFFF"/>
        </w:rPr>
        <w:t xml:space="preserve"> 72/09, 81/09 - </w:t>
      </w:r>
      <w:proofErr w:type="spellStart"/>
      <w:r w:rsidRPr="00851606">
        <w:rPr>
          <w:szCs w:val="24"/>
          <w:shd w:val="clear" w:color="auto" w:fill="FFFFFF"/>
        </w:rPr>
        <w:t>исправка</w:t>
      </w:r>
      <w:proofErr w:type="spellEnd"/>
      <w:r w:rsidRPr="00851606">
        <w:rPr>
          <w:szCs w:val="24"/>
          <w:shd w:val="clear" w:color="auto" w:fill="FFFFFF"/>
        </w:rPr>
        <w:t xml:space="preserve">, 64/10 - </w:t>
      </w:r>
      <w:proofErr w:type="spellStart"/>
      <w:r w:rsidRPr="00851606">
        <w:rPr>
          <w:szCs w:val="24"/>
          <w:shd w:val="clear" w:color="auto" w:fill="FFFFFF"/>
        </w:rPr>
        <w:t>одлука</w:t>
      </w:r>
      <w:proofErr w:type="spellEnd"/>
      <w:r w:rsidRPr="00851606">
        <w:rPr>
          <w:szCs w:val="24"/>
          <w:shd w:val="clear" w:color="auto" w:fill="FFFFFF"/>
        </w:rPr>
        <w:t xml:space="preserve"> УС, 24/11, 121/12, 42/13 - </w:t>
      </w:r>
      <w:proofErr w:type="spellStart"/>
      <w:r w:rsidRPr="00851606">
        <w:rPr>
          <w:szCs w:val="24"/>
          <w:shd w:val="clear" w:color="auto" w:fill="FFFFFF"/>
        </w:rPr>
        <w:t>одлука</w:t>
      </w:r>
      <w:proofErr w:type="spellEnd"/>
      <w:r w:rsidRPr="00851606">
        <w:rPr>
          <w:szCs w:val="24"/>
          <w:shd w:val="clear" w:color="auto" w:fill="FFFFFF"/>
        </w:rPr>
        <w:t xml:space="preserve"> УС, 50/13 - </w:t>
      </w:r>
      <w:proofErr w:type="spellStart"/>
      <w:r w:rsidRPr="00851606">
        <w:rPr>
          <w:szCs w:val="24"/>
          <w:shd w:val="clear" w:color="auto" w:fill="FFFFFF"/>
        </w:rPr>
        <w:t>одлука</w:t>
      </w:r>
      <w:proofErr w:type="spellEnd"/>
      <w:r w:rsidRPr="00851606">
        <w:rPr>
          <w:szCs w:val="24"/>
          <w:shd w:val="clear" w:color="auto" w:fill="FFFFFF"/>
        </w:rPr>
        <w:t xml:space="preserve"> УС, 98/13 - </w:t>
      </w:r>
      <w:proofErr w:type="spellStart"/>
      <w:r w:rsidRPr="00851606">
        <w:rPr>
          <w:szCs w:val="24"/>
          <w:shd w:val="clear" w:color="auto" w:fill="FFFFFF"/>
        </w:rPr>
        <w:t>одлука</w:t>
      </w:r>
      <w:proofErr w:type="spellEnd"/>
      <w:r w:rsidRPr="00851606">
        <w:rPr>
          <w:szCs w:val="24"/>
          <w:shd w:val="clear" w:color="auto" w:fill="FFFFFF"/>
        </w:rPr>
        <w:t xml:space="preserve"> УС, 132/14, 145/14, 83/2018, 31/2019, 37/2019</w:t>
      </w:r>
      <w:r>
        <w:rPr>
          <w:szCs w:val="24"/>
          <w:shd w:val="clear" w:color="auto" w:fill="FFFFFF"/>
        </w:rPr>
        <w:t xml:space="preserve">, </w:t>
      </w:r>
      <w:r w:rsidRPr="00851606">
        <w:rPr>
          <w:szCs w:val="24"/>
          <w:shd w:val="clear" w:color="auto" w:fill="FFFFFF"/>
          <w:lang w:val="sr-Cyrl-RS"/>
        </w:rPr>
        <w:t>9/2020</w:t>
      </w:r>
      <w:r>
        <w:rPr>
          <w:szCs w:val="24"/>
          <w:shd w:val="clear" w:color="auto" w:fill="FFFFFF"/>
          <w:lang w:val="sr-Latn-RS"/>
        </w:rPr>
        <w:t xml:space="preserve"> </w:t>
      </w:r>
      <w:r>
        <w:rPr>
          <w:szCs w:val="24"/>
          <w:shd w:val="clear" w:color="auto" w:fill="FFFFFF"/>
          <w:lang w:val="sr-Cyrl-RS"/>
        </w:rPr>
        <w:t>и 52/2021</w:t>
      </w:r>
      <w:r w:rsidRPr="00851606">
        <w:rPr>
          <w:szCs w:val="24"/>
          <w:shd w:val="clear" w:color="auto" w:fill="FFFFFF"/>
        </w:rPr>
        <w:t>)</w:t>
      </w:r>
      <w:r>
        <w:rPr>
          <w:szCs w:val="24"/>
          <w:shd w:val="clear" w:color="auto" w:fill="FFFFFF"/>
          <w:lang w:val="sr-Cyrl-RS"/>
        </w:rPr>
        <w:t xml:space="preserve"> и чл.55-67</w:t>
      </w:r>
      <w:r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  <w:lang w:val="sr-Cyrl-RS"/>
        </w:rPr>
        <w:t xml:space="preserve">Правилника о садржини, начину и поступку израде докумената просторног и урбанистичког планирања </w:t>
      </w:r>
      <w:r w:rsidRPr="00851606">
        <w:rPr>
          <w:szCs w:val="24"/>
          <w:shd w:val="clear" w:color="auto" w:fill="FFFFFF"/>
        </w:rPr>
        <w:t>(“</w:t>
      </w:r>
      <w:proofErr w:type="spellStart"/>
      <w:r w:rsidRPr="00851606">
        <w:rPr>
          <w:szCs w:val="24"/>
          <w:shd w:val="clear" w:color="auto" w:fill="FFFFFF"/>
        </w:rPr>
        <w:t>Сл</w:t>
      </w:r>
      <w:r>
        <w:rPr>
          <w:szCs w:val="24"/>
          <w:shd w:val="clear" w:color="auto" w:fill="FFFFFF"/>
        </w:rPr>
        <w:t>ужбени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гласник</w:t>
      </w:r>
      <w:proofErr w:type="spellEnd"/>
      <w:r>
        <w:rPr>
          <w:szCs w:val="24"/>
          <w:shd w:val="clear" w:color="auto" w:fill="FFFFFF"/>
        </w:rPr>
        <w:t xml:space="preserve"> РС“, </w:t>
      </w:r>
      <w:proofErr w:type="spellStart"/>
      <w:r>
        <w:rPr>
          <w:szCs w:val="24"/>
          <w:shd w:val="clear" w:color="auto" w:fill="FFFFFF"/>
        </w:rPr>
        <w:t>број</w:t>
      </w:r>
      <w:proofErr w:type="spellEnd"/>
      <w:r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  <w:lang w:val="sr-Cyrl-RS"/>
        </w:rPr>
        <w:t>32/19) као и чл.18. и 19. Закона о стратешкој процени утицаја на животну средину</w:t>
      </w:r>
    </w:p>
    <w:p w:rsidR="004A664F" w:rsidRDefault="004A664F" w:rsidP="001F4D36">
      <w:pPr>
        <w:shd w:val="solid" w:color="FFFFFF" w:fill="auto"/>
        <w:autoSpaceDN w:val="0"/>
        <w:ind w:firstLine="420"/>
        <w:jc w:val="both"/>
        <w:rPr>
          <w:szCs w:val="24"/>
          <w:shd w:val="clear" w:color="auto" w:fill="FFFFFF"/>
          <w:lang w:val="sr-Cyrl-RS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szCs w:val="24"/>
          <w:shd w:val="clear" w:color="auto" w:fill="FFFFFF"/>
          <w:lang w:val="sr-Cyrl-RS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ОБАВЕШТАВА</w:t>
      </w:r>
    </w:p>
    <w:p w:rsidR="001F4D36" w:rsidRDefault="001F4D36" w:rsidP="001F4D36">
      <w:pPr>
        <w:shd w:val="solid" w:color="FFFFFF" w:fill="auto"/>
        <w:autoSpaceDN w:val="0"/>
        <w:ind w:firstLine="420"/>
        <w:jc w:val="center"/>
        <w:rPr>
          <w:b/>
          <w:szCs w:val="24"/>
          <w:shd w:val="clear" w:color="auto" w:fill="FFFFFF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center"/>
        <w:rPr>
          <w:b/>
          <w:szCs w:val="24"/>
          <w:shd w:val="clear" w:color="auto" w:fill="FFFFFF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b/>
          <w:spacing w:val="-2"/>
          <w:lang w:val="sr-Cyrl-RS"/>
        </w:rPr>
      </w:pPr>
      <w:r w:rsidRPr="001F4D36">
        <w:rPr>
          <w:szCs w:val="24"/>
          <w:shd w:val="clear" w:color="auto" w:fill="FFFFFF"/>
          <w:lang w:val="sr-Cyrl-RS"/>
        </w:rPr>
        <w:t>Да је</w:t>
      </w:r>
      <w:r w:rsidRPr="001F4D36">
        <w:t xml:space="preserve"> </w:t>
      </w:r>
      <w:proofErr w:type="spellStart"/>
      <w:r w:rsidRPr="001F4D36">
        <w:t>Одељење</w:t>
      </w:r>
      <w:proofErr w:type="spellEnd"/>
      <w:r w:rsidRPr="001F4D36">
        <w:t xml:space="preserve"> </w:t>
      </w:r>
      <w:proofErr w:type="spellStart"/>
      <w:r w:rsidRPr="001F4D36">
        <w:t>за</w:t>
      </w:r>
      <w:proofErr w:type="spellEnd"/>
      <w:r w:rsidRPr="001F4D36">
        <w:t xml:space="preserve"> </w:t>
      </w:r>
      <w:proofErr w:type="spellStart"/>
      <w:r w:rsidRPr="001F4D36">
        <w:t>изградњу</w:t>
      </w:r>
      <w:proofErr w:type="spellEnd"/>
      <w:r w:rsidRPr="001F4D36">
        <w:t xml:space="preserve">, </w:t>
      </w:r>
      <w:proofErr w:type="spellStart"/>
      <w:r w:rsidRPr="001F4D36">
        <w:t>урбанизам</w:t>
      </w:r>
      <w:proofErr w:type="spellEnd"/>
      <w:r w:rsidRPr="001F4D36">
        <w:t xml:space="preserve"> и</w:t>
      </w:r>
      <w:r w:rsidRPr="001F4D36">
        <w:rPr>
          <w:lang w:val="sr-Cyrl-RS"/>
        </w:rPr>
        <w:t xml:space="preserve"> </w:t>
      </w:r>
      <w:proofErr w:type="spellStart"/>
      <w:r w:rsidRPr="001F4D36">
        <w:t>локални</w:t>
      </w:r>
      <w:proofErr w:type="spellEnd"/>
      <w:r w:rsidRPr="001F4D36">
        <w:t xml:space="preserve"> </w:t>
      </w:r>
      <w:proofErr w:type="spellStart"/>
      <w:r w:rsidRPr="001F4D36">
        <w:t>економски</w:t>
      </w:r>
      <w:proofErr w:type="spellEnd"/>
      <w:r w:rsidRPr="001F4D36">
        <w:t xml:space="preserve"> </w:t>
      </w:r>
      <w:proofErr w:type="spellStart"/>
      <w:r w:rsidRPr="001F4D36">
        <w:t>развој</w:t>
      </w:r>
      <w:proofErr w:type="spellEnd"/>
      <w:r w:rsidRPr="001F4D36">
        <w:rPr>
          <w:lang w:val="sr-Cyrl-RS"/>
        </w:rPr>
        <w:t xml:space="preserve"> ОУ Рача у</w:t>
      </w:r>
      <w:r w:rsidRPr="001F4D36">
        <w:rPr>
          <w:szCs w:val="24"/>
          <w:shd w:val="clear" w:color="auto" w:fill="FFFFFF"/>
          <w:lang w:val="sr-Cyrl-RS"/>
        </w:rPr>
        <w:t>тврдило да је приликом оглашавања у дневном листу „Данас“ начињена грешка и да оглас који је дневном листу достављен за објаву и чија је објава потврђена од стране надлежних из поменутог дневног листа није објављен</w:t>
      </w:r>
      <w:r>
        <w:rPr>
          <w:szCs w:val="24"/>
          <w:shd w:val="clear" w:color="auto" w:fill="FFFFFF"/>
          <w:lang w:val="sr-Cyrl-RS"/>
        </w:rPr>
        <w:t xml:space="preserve">. У складу са </w:t>
      </w:r>
      <w:proofErr w:type="spellStart"/>
      <w:r>
        <w:rPr>
          <w:szCs w:val="24"/>
          <w:shd w:val="clear" w:color="auto" w:fill="FFFFFF"/>
        </w:rPr>
        <w:t>Законом</w:t>
      </w:r>
      <w:proofErr w:type="spellEnd"/>
      <w:r w:rsidRPr="00851606">
        <w:rPr>
          <w:szCs w:val="24"/>
          <w:shd w:val="clear" w:color="auto" w:fill="FFFFFF"/>
        </w:rPr>
        <w:t xml:space="preserve"> о </w:t>
      </w:r>
      <w:proofErr w:type="spellStart"/>
      <w:r w:rsidRPr="00851606">
        <w:rPr>
          <w:szCs w:val="24"/>
          <w:shd w:val="clear" w:color="auto" w:fill="FFFFFF"/>
        </w:rPr>
        <w:t>планирању</w:t>
      </w:r>
      <w:proofErr w:type="spellEnd"/>
      <w:r w:rsidRPr="00851606">
        <w:rPr>
          <w:szCs w:val="24"/>
          <w:shd w:val="clear" w:color="auto" w:fill="FFFFFF"/>
        </w:rPr>
        <w:t xml:space="preserve"> и </w:t>
      </w:r>
      <w:proofErr w:type="spellStart"/>
      <w:r w:rsidRPr="00851606">
        <w:rPr>
          <w:szCs w:val="24"/>
          <w:shd w:val="clear" w:color="auto" w:fill="FFFFFF"/>
        </w:rPr>
        <w:t>изградњи</w:t>
      </w:r>
      <w:proofErr w:type="spellEnd"/>
      <w:r w:rsidRPr="00851606">
        <w:rPr>
          <w:szCs w:val="24"/>
          <w:shd w:val="clear" w:color="auto" w:fill="FFFFFF"/>
        </w:rPr>
        <w:t xml:space="preserve"> (“</w:t>
      </w:r>
      <w:proofErr w:type="spellStart"/>
      <w:r w:rsidRPr="00851606">
        <w:rPr>
          <w:szCs w:val="24"/>
          <w:shd w:val="clear" w:color="auto" w:fill="FFFFFF"/>
        </w:rPr>
        <w:t>Службени</w:t>
      </w:r>
      <w:proofErr w:type="spellEnd"/>
      <w:r w:rsidRPr="00851606">
        <w:rPr>
          <w:szCs w:val="24"/>
          <w:shd w:val="clear" w:color="auto" w:fill="FFFFFF"/>
        </w:rPr>
        <w:t xml:space="preserve"> </w:t>
      </w:r>
      <w:proofErr w:type="spellStart"/>
      <w:r w:rsidRPr="00851606">
        <w:rPr>
          <w:szCs w:val="24"/>
          <w:shd w:val="clear" w:color="auto" w:fill="FFFFFF"/>
        </w:rPr>
        <w:t>гласник</w:t>
      </w:r>
      <w:proofErr w:type="spellEnd"/>
      <w:r w:rsidRPr="00851606">
        <w:rPr>
          <w:szCs w:val="24"/>
          <w:shd w:val="clear" w:color="auto" w:fill="FFFFFF"/>
        </w:rPr>
        <w:t xml:space="preserve"> РС“, </w:t>
      </w:r>
      <w:proofErr w:type="spellStart"/>
      <w:r w:rsidRPr="00851606">
        <w:rPr>
          <w:szCs w:val="24"/>
          <w:shd w:val="clear" w:color="auto" w:fill="FFFFFF"/>
        </w:rPr>
        <w:t>број</w:t>
      </w:r>
      <w:proofErr w:type="spellEnd"/>
      <w:r w:rsidRPr="00851606">
        <w:rPr>
          <w:szCs w:val="24"/>
          <w:shd w:val="clear" w:color="auto" w:fill="FFFFFF"/>
        </w:rPr>
        <w:t xml:space="preserve"> 72/09, 81/09 - </w:t>
      </w:r>
      <w:proofErr w:type="spellStart"/>
      <w:r w:rsidRPr="00851606">
        <w:rPr>
          <w:szCs w:val="24"/>
          <w:shd w:val="clear" w:color="auto" w:fill="FFFFFF"/>
        </w:rPr>
        <w:t>исправка</w:t>
      </w:r>
      <w:proofErr w:type="spellEnd"/>
      <w:r w:rsidRPr="00851606">
        <w:rPr>
          <w:szCs w:val="24"/>
          <w:shd w:val="clear" w:color="auto" w:fill="FFFFFF"/>
        </w:rPr>
        <w:t xml:space="preserve">, 64/10 - </w:t>
      </w:r>
      <w:proofErr w:type="spellStart"/>
      <w:r w:rsidRPr="00851606">
        <w:rPr>
          <w:szCs w:val="24"/>
          <w:shd w:val="clear" w:color="auto" w:fill="FFFFFF"/>
        </w:rPr>
        <w:t>одлука</w:t>
      </w:r>
      <w:proofErr w:type="spellEnd"/>
      <w:r w:rsidRPr="00851606">
        <w:rPr>
          <w:szCs w:val="24"/>
          <w:shd w:val="clear" w:color="auto" w:fill="FFFFFF"/>
        </w:rPr>
        <w:t xml:space="preserve"> УС, 24/11, 121/12, 42/13 - </w:t>
      </w:r>
      <w:proofErr w:type="spellStart"/>
      <w:r w:rsidRPr="00851606">
        <w:rPr>
          <w:szCs w:val="24"/>
          <w:shd w:val="clear" w:color="auto" w:fill="FFFFFF"/>
        </w:rPr>
        <w:t>одлука</w:t>
      </w:r>
      <w:proofErr w:type="spellEnd"/>
      <w:r w:rsidRPr="00851606">
        <w:rPr>
          <w:szCs w:val="24"/>
          <w:shd w:val="clear" w:color="auto" w:fill="FFFFFF"/>
        </w:rPr>
        <w:t xml:space="preserve"> УС, 50/13 - </w:t>
      </w:r>
      <w:proofErr w:type="spellStart"/>
      <w:r w:rsidRPr="00851606">
        <w:rPr>
          <w:szCs w:val="24"/>
          <w:shd w:val="clear" w:color="auto" w:fill="FFFFFF"/>
        </w:rPr>
        <w:t>одлука</w:t>
      </w:r>
      <w:proofErr w:type="spellEnd"/>
      <w:r w:rsidRPr="00851606">
        <w:rPr>
          <w:szCs w:val="24"/>
          <w:shd w:val="clear" w:color="auto" w:fill="FFFFFF"/>
        </w:rPr>
        <w:t xml:space="preserve"> УС, 98/13 - </w:t>
      </w:r>
      <w:proofErr w:type="spellStart"/>
      <w:r w:rsidRPr="00851606">
        <w:rPr>
          <w:szCs w:val="24"/>
          <w:shd w:val="clear" w:color="auto" w:fill="FFFFFF"/>
        </w:rPr>
        <w:t>одлука</w:t>
      </w:r>
      <w:proofErr w:type="spellEnd"/>
      <w:r w:rsidRPr="00851606">
        <w:rPr>
          <w:szCs w:val="24"/>
          <w:shd w:val="clear" w:color="auto" w:fill="FFFFFF"/>
        </w:rPr>
        <w:t xml:space="preserve"> УС, 132/14, 145/14, 83/2018, 31/2019, 37/2019</w:t>
      </w:r>
      <w:r>
        <w:rPr>
          <w:szCs w:val="24"/>
          <w:shd w:val="clear" w:color="auto" w:fill="FFFFFF"/>
        </w:rPr>
        <w:t xml:space="preserve">, </w:t>
      </w:r>
      <w:r w:rsidRPr="00851606">
        <w:rPr>
          <w:szCs w:val="24"/>
          <w:shd w:val="clear" w:color="auto" w:fill="FFFFFF"/>
          <w:lang w:val="sr-Cyrl-RS"/>
        </w:rPr>
        <w:t>9/2020</w:t>
      </w:r>
      <w:r>
        <w:rPr>
          <w:szCs w:val="24"/>
          <w:shd w:val="clear" w:color="auto" w:fill="FFFFFF"/>
          <w:lang w:val="sr-Latn-RS"/>
        </w:rPr>
        <w:t xml:space="preserve"> </w:t>
      </w:r>
      <w:r>
        <w:rPr>
          <w:szCs w:val="24"/>
          <w:shd w:val="clear" w:color="auto" w:fill="FFFFFF"/>
          <w:lang w:val="sr-Cyrl-RS"/>
        </w:rPr>
        <w:t>и 52/2021</w:t>
      </w:r>
      <w:r w:rsidRPr="00851606">
        <w:rPr>
          <w:szCs w:val="24"/>
          <w:shd w:val="clear" w:color="auto" w:fill="FFFFFF"/>
        </w:rPr>
        <w:t>)</w:t>
      </w:r>
      <w:r>
        <w:rPr>
          <w:szCs w:val="24"/>
          <w:shd w:val="clear" w:color="auto" w:fill="FFFFFF"/>
          <w:lang w:val="sr-Cyrl-RS"/>
        </w:rPr>
        <w:t xml:space="preserve"> и чл.55-67</w:t>
      </w:r>
      <w:r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  <w:lang w:val="sr-Cyrl-RS"/>
        </w:rPr>
        <w:t xml:space="preserve">Правилником о садржини, начину и поступку израде докумената просторног и урбанистичког планирања </w:t>
      </w:r>
      <w:r w:rsidRPr="00851606">
        <w:rPr>
          <w:szCs w:val="24"/>
          <w:shd w:val="clear" w:color="auto" w:fill="FFFFFF"/>
        </w:rPr>
        <w:t>(“</w:t>
      </w:r>
      <w:proofErr w:type="spellStart"/>
      <w:r w:rsidRPr="00851606">
        <w:rPr>
          <w:szCs w:val="24"/>
          <w:shd w:val="clear" w:color="auto" w:fill="FFFFFF"/>
        </w:rPr>
        <w:t>Сл</w:t>
      </w:r>
      <w:r>
        <w:rPr>
          <w:szCs w:val="24"/>
          <w:shd w:val="clear" w:color="auto" w:fill="FFFFFF"/>
        </w:rPr>
        <w:t>ужбени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гласник</w:t>
      </w:r>
      <w:proofErr w:type="spellEnd"/>
      <w:r>
        <w:rPr>
          <w:szCs w:val="24"/>
          <w:shd w:val="clear" w:color="auto" w:fill="FFFFFF"/>
        </w:rPr>
        <w:t xml:space="preserve"> РС“, </w:t>
      </w:r>
      <w:proofErr w:type="spellStart"/>
      <w:r>
        <w:rPr>
          <w:szCs w:val="24"/>
          <w:shd w:val="clear" w:color="auto" w:fill="FFFFFF"/>
        </w:rPr>
        <w:t>број</w:t>
      </w:r>
      <w:proofErr w:type="spellEnd"/>
      <w:r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  <w:lang w:val="sr-Cyrl-RS"/>
        </w:rPr>
        <w:t xml:space="preserve">32/19) као и чл.18. и 19. Закона о стратешкој процени утицаја на животну средину </w:t>
      </w:r>
      <w:r w:rsidRPr="001F4D36">
        <w:rPr>
          <w:b/>
          <w:lang w:val="sr-Cyrl-RS"/>
        </w:rPr>
        <w:t xml:space="preserve">Јавни увид у Нацрт плана детаљне регулације Сепци и Извештај о стратешкој процени утицаја плана на животну средину </w:t>
      </w:r>
      <w:r w:rsidRPr="001F4D36">
        <w:rPr>
          <w:b/>
          <w:spacing w:val="-2"/>
        </w:rPr>
        <w:t xml:space="preserve"> </w:t>
      </w:r>
      <w:proofErr w:type="spellStart"/>
      <w:r w:rsidRPr="001F4D36">
        <w:rPr>
          <w:b/>
        </w:rPr>
        <w:t>који</w:t>
      </w:r>
      <w:proofErr w:type="spellEnd"/>
      <w:r w:rsidRPr="001F4D36">
        <w:rPr>
          <w:b/>
        </w:rPr>
        <w:t xml:space="preserve"> </w:t>
      </w:r>
      <w:proofErr w:type="spellStart"/>
      <w:r w:rsidRPr="001F4D36">
        <w:rPr>
          <w:b/>
        </w:rPr>
        <w:t>се</w:t>
      </w:r>
      <w:proofErr w:type="spellEnd"/>
      <w:r w:rsidRPr="001F4D36">
        <w:rPr>
          <w:b/>
        </w:rPr>
        <w:t xml:space="preserve"> </w:t>
      </w:r>
      <w:proofErr w:type="spellStart"/>
      <w:r w:rsidRPr="001F4D36">
        <w:rPr>
          <w:b/>
        </w:rPr>
        <w:t>одржава</w:t>
      </w:r>
      <w:proofErr w:type="spellEnd"/>
      <w:r w:rsidRPr="001F4D36">
        <w:rPr>
          <w:b/>
          <w:spacing w:val="-2"/>
        </w:rPr>
        <w:t xml:space="preserve"> </w:t>
      </w:r>
      <w:r w:rsidRPr="001F4D36">
        <w:rPr>
          <w:b/>
          <w:spacing w:val="-2"/>
          <w:lang w:val="sr-Cyrl-RS"/>
        </w:rPr>
        <w:t>од 1</w:t>
      </w:r>
      <w:r w:rsidRPr="001F4D36">
        <w:rPr>
          <w:b/>
          <w:spacing w:val="-2"/>
          <w:lang w:val="sr-Latn-RS"/>
        </w:rPr>
        <w:t>1</w:t>
      </w:r>
      <w:r w:rsidRPr="001F4D36">
        <w:rPr>
          <w:b/>
          <w:spacing w:val="-2"/>
          <w:lang w:val="sr-Cyrl-RS"/>
        </w:rPr>
        <w:t xml:space="preserve">. марта до 09. априла 2022.године </w:t>
      </w:r>
      <w:r w:rsidR="00BE2C79">
        <w:rPr>
          <w:b/>
          <w:spacing w:val="-2"/>
          <w:lang w:val="sr-Cyrl-RS"/>
        </w:rPr>
        <w:t>се прекида</w:t>
      </w:r>
      <w:r w:rsidRPr="001F4D36">
        <w:rPr>
          <w:b/>
          <w:spacing w:val="-2"/>
          <w:lang w:val="sr-Cyrl-RS"/>
        </w:rPr>
        <w:t xml:space="preserve"> и поново </w:t>
      </w:r>
      <w:r w:rsidR="00BE2C79">
        <w:rPr>
          <w:b/>
          <w:spacing w:val="-2"/>
          <w:lang w:val="sr-Cyrl-RS"/>
        </w:rPr>
        <w:t>се започиње нова процедура</w:t>
      </w:r>
      <w:r>
        <w:rPr>
          <w:b/>
          <w:spacing w:val="-2"/>
          <w:lang w:val="sr-Cyrl-RS"/>
        </w:rPr>
        <w:t>.</w:t>
      </w: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b/>
          <w:spacing w:val="-2"/>
          <w:lang w:val="sr-Cyrl-RS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b/>
          <w:spacing w:val="-2"/>
          <w:lang w:val="sr-Cyrl-RS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b/>
          <w:spacing w:val="-2"/>
          <w:lang w:val="sr-Cyrl-RS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b/>
          <w:spacing w:val="-2"/>
          <w:lang w:val="sr-Cyrl-RS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b/>
          <w:spacing w:val="-2"/>
          <w:lang w:val="sr-Cyrl-RS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b/>
          <w:spacing w:val="-2"/>
          <w:lang w:val="sr-Cyrl-RS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b/>
          <w:spacing w:val="-2"/>
          <w:lang w:val="sr-Cyrl-RS"/>
        </w:rPr>
      </w:pPr>
    </w:p>
    <w:sectPr w:rsidR="001F4D36" w:rsidSect="007C62BF"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31"/>
    <w:rsid w:val="001C5D3B"/>
    <w:rsid w:val="001F4D36"/>
    <w:rsid w:val="003C6F70"/>
    <w:rsid w:val="003D647D"/>
    <w:rsid w:val="004A664F"/>
    <w:rsid w:val="00670834"/>
    <w:rsid w:val="006F73AA"/>
    <w:rsid w:val="007C62BF"/>
    <w:rsid w:val="007C7A0B"/>
    <w:rsid w:val="00A876BC"/>
    <w:rsid w:val="00BE2C79"/>
    <w:rsid w:val="00D47CB9"/>
    <w:rsid w:val="00F8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135E4-BB86-4D1B-9B89-228742DF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D36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79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Bogdanovic</dc:creator>
  <cp:keywords/>
  <dc:description/>
  <cp:lastModifiedBy>Opština Rača Projekat SPPS</cp:lastModifiedBy>
  <cp:revision>2</cp:revision>
  <cp:lastPrinted>2022-03-10T07:44:00Z</cp:lastPrinted>
  <dcterms:created xsi:type="dcterms:W3CDTF">2022-03-11T09:30:00Z</dcterms:created>
  <dcterms:modified xsi:type="dcterms:W3CDTF">2022-03-11T09:30:00Z</dcterms:modified>
</cp:coreProperties>
</file>