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75" w:rsidRPr="008427F4" w:rsidRDefault="00AD7575" w:rsidP="008427F4">
      <w:pPr>
        <w:jc w:val="both"/>
        <w:rPr>
          <w:lang w:val="en-US"/>
        </w:rPr>
      </w:pPr>
      <w:bookmarkStart w:id="0" w:name="_GoBack"/>
      <w:bookmarkEnd w:id="0"/>
      <w:r w:rsidRPr="00A16A51">
        <w:rPr>
          <w:b/>
          <w:color w:val="000000"/>
        </w:rPr>
        <w:t>РЕПУБЛИКА СРБИЈА – ОПШТИНА РАЧА</w:t>
      </w:r>
    </w:p>
    <w:p w:rsidR="00AD7575" w:rsidRPr="00A16A51" w:rsidRDefault="00AD7575" w:rsidP="00AD7575">
      <w:pPr>
        <w:jc w:val="both"/>
        <w:rPr>
          <w:b/>
          <w:color w:val="000000"/>
        </w:rPr>
      </w:pPr>
      <w:r w:rsidRPr="00A16A51">
        <w:rPr>
          <w:b/>
          <w:color w:val="000000"/>
        </w:rPr>
        <w:t xml:space="preserve">СКУПШТИНА ОПШТИНЕ </w:t>
      </w:r>
    </w:p>
    <w:p w:rsidR="00AD7575" w:rsidRPr="00A16A51" w:rsidRDefault="00AD7575" w:rsidP="00AD7575">
      <w:pPr>
        <w:jc w:val="both"/>
        <w:rPr>
          <w:b/>
          <w:color w:val="000000"/>
        </w:rPr>
      </w:pPr>
      <w:r w:rsidRPr="00A16A51">
        <w:rPr>
          <w:b/>
          <w:color w:val="000000"/>
        </w:rPr>
        <w:t xml:space="preserve">Број: </w:t>
      </w:r>
      <w:r>
        <w:rPr>
          <w:b/>
          <w:lang w:val="sr-Cyrl-CS"/>
        </w:rPr>
        <w:t>020-</w:t>
      </w:r>
      <w:r w:rsidR="002D30BA">
        <w:rPr>
          <w:b/>
        </w:rPr>
        <w:t>128</w:t>
      </w:r>
      <w:r w:rsidR="00E91097">
        <w:rPr>
          <w:b/>
          <w:lang w:val="sr-Cyrl-CS"/>
        </w:rPr>
        <w:t>/202</w:t>
      </w:r>
      <w:r w:rsidR="00E91097">
        <w:rPr>
          <w:b/>
          <w:lang w:val="en-US"/>
        </w:rPr>
        <w:t>1</w:t>
      </w:r>
      <w:r w:rsidRPr="00A16A51">
        <w:rPr>
          <w:b/>
          <w:lang w:val="sr-Cyrl-CS"/>
        </w:rPr>
        <w:t>-</w:t>
      </w:r>
      <w:r w:rsidRPr="00A16A51">
        <w:rPr>
          <w:b/>
        </w:rPr>
        <w:t>I-01</w:t>
      </w:r>
      <w:r w:rsidRPr="00A16A51">
        <w:rPr>
          <w:b/>
          <w:lang w:val="sr-Cyrl-CS"/>
        </w:rPr>
        <w:t xml:space="preserve"> </w:t>
      </w:r>
      <w:r w:rsidRPr="00A16A51">
        <w:rPr>
          <w:b/>
          <w:lang w:val="sr-Cyrl-CS"/>
        </w:rPr>
        <w:tab/>
      </w:r>
    </w:p>
    <w:p w:rsidR="00AD7575" w:rsidRPr="00A16A51" w:rsidRDefault="00AD7575" w:rsidP="00AD7575">
      <w:pPr>
        <w:pStyle w:val="Default"/>
        <w:jc w:val="both"/>
      </w:pPr>
      <w:r w:rsidRPr="00A16A51">
        <w:rPr>
          <w:b/>
        </w:rPr>
        <w:t xml:space="preserve">Дана: </w:t>
      </w:r>
      <w:r w:rsidR="00AF0ACE">
        <w:rPr>
          <w:b/>
        </w:rPr>
        <w:t>29.11</w:t>
      </w:r>
      <w:r w:rsidR="00E91097">
        <w:rPr>
          <w:b/>
        </w:rPr>
        <w:t>.2021</w:t>
      </w:r>
      <w:r w:rsidRPr="00A16A51">
        <w:rPr>
          <w:b/>
        </w:rPr>
        <w:t>. године</w:t>
      </w:r>
    </w:p>
    <w:p w:rsidR="00AF0ACE" w:rsidRPr="00B50BE3" w:rsidRDefault="00AF0ACE" w:rsidP="00AF0ACE">
      <w:pPr>
        <w:rPr>
          <w:lang w:val="sr-Cyrl-CS"/>
        </w:rPr>
      </w:pPr>
    </w:p>
    <w:p w:rsidR="00AF0ACE" w:rsidRPr="008427F4" w:rsidRDefault="00AF0ACE" w:rsidP="008427F4">
      <w:pPr>
        <w:ind w:firstLine="798"/>
        <w:jc w:val="both"/>
        <w:rPr>
          <w:lang w:val="sr-Cyrl-CS"/>
        </w:rPr>
      </w:pPr>
      <w:r>
        <w:rPr>
          <w:lang w:val="sr-Cyrl-CS"/>
        </w:rPr>
        <w:t xml:space="preserve">На основу члана </w:t>
      </w:r>
      <w:r w:rsidR="008427F4" w:rsidRPr="00EE6C09">
        <w:rPr>
          <w:color w:val="000000"/>
        </w:rPr>
        <w:t>6. став 5</w:t>
      </w:r>
      <w:r w:rsidR="00CE4BDB">
        <w:rPr>
          <w:color w:val="000000"/>
        </w:rPr>
        <w:t>.</w:t>
      </w:r>
      <w:r w:rsidR="008427F4" w:rsidRPr="00EE6C09">
        <w:rPr>
          <w:color w:val="000000"/>
        </w:rPr>
        <w:t>, члана 6а.</w:t>
      </w:r>
      <w:r w:rsidR="008427F4" w:rsidRPr="00EE6C09">
        <w:rPr>
          <w:color w:val="000000"/>
          <w:lang w:val="sr-Cyrl-CS"/>
        </w:rPr>
        <w:t xml:space="preserve"> и члана 7а. Закона о порезима на имовину („Сл.гласник РС“</w:t>
      </w:r>
      <w:r w:rsidR="008427F4">
        <w:rPr>
          <w:color w:val="000000"/>
          <w:lang w:val="sr-Cyrl-CS"/>
        </w:rPr>
        <w:t>,</w:t>
      </w:r>
      <w:r w:rsidR="008427F4" w:rsidRPr="00EE6C09">
        <w:rPr>
          <w:color w:val="000000"/>
          <w:lang w:val="sr-Cyrl-CS"/>
        </w:rPr>
        <w:t xml:space="preserve"> бр. 26/2001, „Сл.лист СРЈ“</w:t>
      </w:r>
      <w:r w:rsidR="008427F4">
        <w:rPr>
          <w:color w:val="000000"/>
          <w:lang w:val="sr-Cyrl-CS"/>
        </w:rPr>
        <w:t>,</w:t>
      </w:r>
      <w:r w:rsidR="008427F4" w:rsidRPr="00EE6C09">
        <w:rPr>
          <w:color w:val="000000"/>
          <w:lang w:val="sr-Cyrl-CS"/>
        </w:rPr>
        <w:t xml:space="preserve"> бр. 42/2002</w:t>
      </w:r>
      <w:r w:rsidR="008427F4">
        <w:rPr>
          <w:color w:val="000000"/>
          <w:lang w:val="sr-Cyrl-CS"/>
        </w:rPr>
        <w:t xml:space="preserve"> </w:t>
      </w:r>
      <w:r w:rsidR="008427F4" w:rsidRPr="00EE6C09">
        <w:rPr>
          <w:color w:val="000000"/>
          <w:lang w:val="sr-Cyrl-CS"/>
        </w:rPr>
        <w:t>-</w:t>
      </w:r>
      <w:r w:rsidR="008427F4">
        <w:rPr>
          <w:color w:val="000000"/>
          <w:lang w:val="sr-Cyrl-CS"/>
        </w:rPr>
        <w:t xml:space="preserve"> </w:t>
      </w:r>
      <w:r w:rsidR="008427F4" w:rsidRPr="00EE6C09">
        <w:rPr>
          <w:color w:val="000000"/>
          <w:lang w:val="sr-Cyrl-CS"/>
        </w:rPr>
        <w:t>одлука СУС и „Сл.гласник РС“</w:t>
      </w:r>
      <w:r w:rsidR="008427F4">
        <w:rPr>
          <w:color w:val="000000"/>
          <w:lang w:val="sr-Cyrl-CS"/>
        </w:rPr>
        <w:t>,</w:t>
      </w:r>
      <w:r w:rsidR="008427F4" w:rsidRPr="00EE6C09">
        <w:rPr>
          <w:color w:val="000000"/>
          <w:lang w:val="sr-Cyrl-CS"/>
        </w:rPr>
        <w:t xml:space="preserve"> бр. 80/2002, 80/2002-др.</w:t>
      </w:r>
      <w:r w:rsidR="008427F4">
        <w:rPr>
          <w:color w:val="000000"/>
          <w:lang w:val="sr-Cyrl-CS"/>
        </w:rPr>
        <w:t xml:space="preserve"> </w:t>
      </w:r>
      <w:r w:rsidR="008427F4" w:rsidRPr="00EE6C09">
        <w:rPr>
          <w:color w:val="000000"/>
          <w:lang w:val="sr-Cyrl-CS"/>
        </w:rPr>
        <w:t>закон, 135/2004, 61/2007, 5/2009, 101/2010, 24/2011, 78/2011, 57/2012</w:t>
      </w:r>
      <w:r w:rsidR="008427F4">
        <w:rPr>
          <w:color w:val="000000"/>
          <w:lang w:val="sr-Cyrl-CS"/>
        </w:rPr>
        <w:t xml:space="preserve"> </w:t>
      </w:r>
      <w:r w:rsidR="008427F4" w:rsidRPr="00EE6C09">
        <w:rPr>
          <w:color w:val="000000"/>
          <w:lang w:val="sr-Cyrl-CS"/>
        </w:rPr>
        <w:t>-</w:t>
      </w:r>
      <w:r w:rsidR="008427F4">
        <w:rPr>
          <w:color w:val="000000"/>
          <w:lang w:val="sr-Cyrl-CS"/>
        </w:rPr>
        <w:t xml:space="preserve"> </w:t>
      </w:r>
      <w:r w:rsidR="008427F4" w:rsidRPr="00EE6C09">
        <w:rPr>
          <w:color w:val="000000"/>
          <w:lang w:val="sr-Cyrl-CS"/>
        </w:rPr>
        <w:t>одлука УС, 47/2013, 68/2014</w:t>
      </w:r>
      <w:r w:rsidR="008427F4">
        <w:rPr>
          <w:color w:val="000000"/>
          <w:lang w:val="sr-Cyrl-CS"/>
        </w:rPr>
        <w:t xml:space="preserve"> </w:t>
      </w:r>
      <w:r w:rsidR="008427F4" w:rsidRPr="00EE6C09">
        <w:rPr>
          <w:color w:val="000000"/>
          <w:lang w:val="sr-Cyrl-CS"/>
        </w:rPr>
        <w:t>-</w:t>
      </w:r>
      <w:r w:rsidR="008427F4">
        <w:rPr>
          <w:color w:val="000000"/>
          <w:lang w:val="sr-Cyrl-CS"/>
        </w:rPr>
        <w:t xml:space="preserve"> </w:t>
      </w:r>
      <w:r w:rsidR="008427F4" w:rsidRPr="00EE6C09">
        <w:rPr>
          <w:color w:val="000000"/>
          <w:lang w:val="sr-Cyrl-CS"/>
        </w:rPr>
        <w:t>др.закон</w:t>
      </w:r>
      <w:r w:rsidR="008427F4" w:rsidRPr="00EE6C09">
        <w:rPr>
          <w:color w:val="000000"/>
        </w:rPr>
        <w:t>,</w:t>
      </w:r>
      <w:r w:rsidR="008427F4" w:rsidRPr="00EE6C09">
        <w:rPr>
          <w:color w:val="000000"/>
          <w:lang w:val="sr-Cyrl-CS"/>
        </w:rPr>
        <w:t xml:space="preserve"> 95/2018</w:t>
      </w:r>
      <w:r w:rsidR="008427F4">
        <w:rPr>
          <w:color w:val="000000"/>
        </w:rPr>
        <w:t>,</w:t>
      </w:r>
      <w:r w:rsidR="00CE4BDB">
        <w:rPr>
          <w:color w:val="000000"/>
        </w:rPr>
        <w:t xml:space="preserve"> </w:t>
      </w:r>
      <w:r w:rsidR="008427F4">
        <w:rPr>
          <w:color w:val="000000"/>
        </w:rPr>
        <w:t xml:space="preserve"> </w:t>
      </w:r>
      <w:r w:rsidR="008427F4" w:rsidRPr="00EE6C09">
        <w:rPr>
          <w:color w:val="000000"/>
        </w:rPr>
        <w:t>99/2018</w:t>
      </w:r>
      <w:r w:rsidR="008427F4">
        <w:rPr>
          <w:color w:val="000000"/>
        </w:rPr>
        <w:t xml:space="preserve"> </w:t>
      </w:r>
      <w:r w:rsidR="008427F4" w:rsidRPr="00EE6C09">
        <w:rPr>
          <w:color w:val="000000"/>
        </w:rPr>
        <w:t>-</w:t>
      </w:r>
      <w:r w:rsidR="008427F4">
        <w:rPr>
          <w:color w:val="000000"/>
        </w:rPr>
        <w:t xml:space="preserve"> </w:t>
      </w:r>
      <w:r w:rsidR="00CE4BDB">
        <w:rPr>
          <w:color w:val="000000"/>
        </w:rPr>
        <w:t>о</w:t>
      </w:r>
      <w:r w:rsidR="008427F4" w:rsidRPr="00EE6C09">
        <w:rPr>
          <w:color w:val="000000"/>
        </w:rPr>
        <w:t>длука УС</w:t>
      </w:r>
      <w:r w:rsidR="00CE4BDB">
        <w:rPr>
          <w:color w:val="000000"/>
        </w:rPr>
        <w:t xml:space="preserve">, </w:t>
      </w:r>
      <w:r w:rsidR="008427F4">
        <w:rPr>
          <w:color w:val="000000"/>
        </w:rPr>
        <w:t>86/2019</w:t>
      </w:r>
      <w:r w:rsidR="00CE4BDB">
        <w:rPr>
          <w:color w:val="000000"/>
        </w:rPr>
        <w:t xml:space="preserve"> и 144/2020</w:t>
      </w:r>
      <w:r w:rsidR="008427F4">
        <w:rPr>
          <w:color w:val="000000"/>
          <w:lang w:val="sr-Cyrl-CS"/>
        </w:rPr>
        <w:t>), члана 32. став 1. тачка 13)</w:t>
      </w:r>
      <w:r w:rsidR="008427F4" w:rsidRPr="00EE6C09">
        <w:rPr>
          <w:color w:val="000000"/>
          <w:lang w:val="sr-Cyrl-CS"/>
        </w:rPr>
        <w:t xml:space="preserve"> Закона о локалној самоуправи („Службени гласник РС“, бр 129/07, 83/2014-др.зако</w:t>
      </w:r>
      <w:r w:rsidR="008427F4">
        <w:rPr>
          <w:color w:val="000000"/>
          <w:lang w:val="sr-Cyrl-CS"/>
        </w:rPr>
        <w:t>н, 101/2016-др.закон и 47/2018) и члана 40. став 1. тачка 44)</w:t>
      </w:r>
      <w:r w:rsidR="008427F4" w:rsidRPr="00EE6C09">
        <w:rPr>
          <w:color w:val="000000"/>
          <w:lang w:val="sr-Cyrl-CS"/>
        </w:rPr>
        <w:t xml:space="preserve"> Статута општине Рача („Служ</w:t>
      </w:r>
      <w:r w:rsidR="008427F4">
        <w:rPr>
          <w:color w:val="000000"/>
          <w:lang w:val="sr-Cyrl-CS"/>
        </w:rPr>
        <w:t xml:space="preserve">бени гласник општине Рача“, бр. </w:t>
      </w:r>
      <w:r w:rsidR="008427F4" w:rsidRPr="00EE6C09">
        <w:rPr>
          <w:color w:val="000000"/>
          <w:lang w:val="sr-Cyrl-CS"/>
        </w:rPr>
        <w:t>3/2019),</w:t>
      </w:r>
      <w:r w:rsidR="008427F4">
        <w:rPr>
          <w:lang w:val="sr-Cyrl-CS"/>
        </w:rPr>
        <w:t xml:space="preserve"> </w:t>
      </w:r>
      <w:r w:rsidRPr="00396C84">
        <w:rPr>
          <w:rFonts w:eastAsia="Calibri"/>
          <w:lang w:val="sr-Cyrl-CS"/>
        </w:rPr>
        <w:t>Скупштина општине Рача, на предлог Општинског већа општине Рача, на седници одржаној дана</w:t>
      </w:r>
      <w:r>
        <w:rPr>
          <w:rFonts w:eastAsia="Calibri"/>
        </w:rPr>
        <w:t xml:space="preserve"> 29</w:t>
      </w:r>
      <w:r w:rsidRPr="00396C84">
        <w:rPr>
          <w:rFonts w:eastAsia="Calibri"/>
          <w:lang w:val="sr-Cyrl-CS"/>
        </w:rPr>
        <w:t>.</w:t>
      </w:r>
      <w:r>
        <w:rPr>
          <w:rFonts w:eastAsia="Calibri"/>
        </w:rPr>
        <w:t>11</w:t>
      </w:r>
      <w:r>
        <w:rPr>
          <w:rFonts w:eastAsia="Calibri"/>
          <w:lang w:val="sr-Cyrl-CS"/>
        </w:rPr>
        <w:t>.2021</w:t>
      </w:r>
      <w:r w:rsidRPr="00396C84">
        <w:rPr>
          <w:rFonts w:eastAsia="Calibri"/>
          <w:lang w:val="sr-Cyrl-CS"/>
        </w:rPr>
        <w:t>. године, донел</w:t>
      </w:r>
      <w:r w:rsidRPr="00396C84">
        <w:rPr>
          <w:rFonts w:eastAsia="Calibri"/>
        </w:rPr>
        <w:t>a</w:t>
      </w:r>
      <w:r w:rsidRPr="00396C84">
        <w:rPr>
          <w:rFonts w:eastAsia="Calibri"/>
          <w:lang w:val="sr-Cyrl-CS"/>
        </w:rPr>
        <w:t xml:space="preserve"> је:</w:t>
      </w:r>
    </w:p>
    <w:p w:rsidR="008427F4" w:rsidRPr="008427F4" w:rsidRDefault="008427F4" w:rsidP="008427F4">
      <w:pPr>
        <w:pStyle w:val="Default"/>
        <w:jc w:val="center"/>
      </w:pPr>
    </w:p>
    <w:p w:rsidR="008427F4" w:rsidRPr="008C18E2" w:rsidRDefault="008427F4" w:rsidP="008427F4">
      <w:pPr>
        <w:jc w:val="center"/>
        <w:rPr>
          <w:b/>
          <w:lang w:val="sr-Cyrl-CS"/>
        </w:rPr>
      </w:pPr>
      <w:r w:rsidRPr="008C18E2">
        <w:rPr>
          <w:b/>
          <w:lang w:val="sr-Cyrl-CS"/>
        </w:rPr>
        <w:t xml:space="preserve">О Д Л У К </w:t>
      </w:r>
      <w:r>
        <w:rPr>
          <w:b/>
          <w:lang w:val="sr-Cyrl-CS"/>
        </w:rPr>
        <w:t>У</w:t>
      </w:r>
    </w:p>
    <w:p w:rsidR="008427F4" w:rsidRPr="008C18E2" w:rsidRDefault="008427F4" w:rsidP="008427F4">
      <w:pPr>
        <w:jc w:val="center"/>
        <w:rPr>
          <w:b/>
          <w:lang w:val="sr-Cyrl-CS"/>
        </w:rPr>
      </w:pPr>
      <w:r w:rsidRPr="008C18E2">
        <w:rPr>
          <w:b/>
          <w:lang w:val="sr-Cyrl-CS"/>
        </w:rPr>
        <w:t>О УТВРЂИВАЊУ ПРОСЕЧНИХ ЦЕНА КВАДРАТНОГ МЕТРА ОДГОВАРАЈУЋИХ НЕПОКРЕТНОСТИ ЗА УТВРЂИВАЊЕ ПОРЕЗА НА ИМОВИНУ</w:t>
      </w:r>
      <w:r>
        <w:rPr>
          <w:b/>
          <w:lang w:val="sr-Cyrl-CS"/>
        </w:rPr>
        <w:t xml:space="preserve">  ЗА </w:t>
      </w:r>
      <w:r w:rsidRPr="008C18E2">
        <w:rPr>
          <w:b/>
          <w:lang w:val="sr-Cyrl-CS"/>
        </w:rPr>
        <w:t xml:space="preserve"> </w:t>
      </w:r>
      <w:r>
        <w:rPr>
          <w:b/>
          <w:lang w:val="sr-Cyrl-CS"/>
        </w:rPr>
        <w:t>202</w:t>
      </w:r>
      <w:r>
        <w:rPr>
          <w:b/>
        </w:rPr>
        <w:t>2</w:t>
      </w:r>
      <w:r>
        <w:rPr>
          <w:b/>
          <w:lang w:val="sr-Cyrl-CS"/>
        </w:rPr>
        <w:t xml:space="preserve">. ГОДИНУ  </w:t>
      </w:r>
      <w:r w:rsidRPr="008C18E2">
        <w:rPr>
          <w:b/>
          <w:lang w:val="sr-Cyrl-CS"/>
        </w:rPr>
        <w:t>НА ТЕРИТОРИЈИ ОПШТИНЕ РАЧА</w:t>
      </w:r>
    </w:p>
    <w:p w:rsidR="008427F4" w:rsidRPr="008C18E2" w:rsidRDefault="008427F4" w:rsidP="008427F4">
      <w:pPr>
        <w:jc w:val="both"/>
        <w:rPr>
          <w:b/>
          <w:lang w:val="sr-Cyrl-CS"/>
        </w:rPr>
      </w:pPr>
    </w:p>
    <w:p w:rsidR="008427F4" w:rsidRPr="008C18E2" w:rsidRDefault="008427F4" w:rsidP="008427F4">
      <w:pPr>
        <w:jc w:val="center"/>
        <w:rPr>
          <w:b/>
          <w:lang w:val="sr-Cyrl-CS"/>
        </w:rPr>
      </w:pPr>
      <w:r w:rsidRPr="008C18E2">
        <w:rPr>
          <w:b/>
          <w:lang w:val="sr-Cyrl-CS"/>
        </w:rPr>
        <w:t>Члан 1.</w:t>
      </w:r>
    </w:p>
    <w:p w:rsidR="008427F4" w:rsidRPr="00076A9A" w:rsidRDefault="008427F4" w:rsidP="008427F4">
      <w:pPr>
        <w:jc w:val="both"/>
      </w:pPr>
      <w:r w:rsidRPr="008C18E2">
        <w:rPr>
          <w:b/>
          <w:lang w:val="sr-Cyrl-CS"/>
        </w:rPr>
        <w:tab/>
      </w:r>
      <w:r w:rsidRPr="008C18E2">
        <w:rPr>
          <w:lang w:val="sr-Cyrl-CS"/>
        </w:rPr>
        <w:t>Овом одлуком утврђују се просечне цене квадратног метра одговарајућих непокретности за утврђивање пореза на имовину на територији општине Рача</w:t>
      </w:r>
      <w:r>
        <w:rPr>
          <w:lang w:val="sr-Cyrl-CS"/>
        </w:rPr>
        <w:t xml:space="preserve"> за</w:t>
      </w:r>
      <w:r>
        <w:t xml:space="preserve"> </w:t>
      </w:r>
      <w:r>
        <w:rPr>
          <w:lang w:val="sr-Cyrl-CS"/>
        </w:rPr>
        <w:t>202</w:t>
      </w:r>
      <w:r>
        <w:t>2</w:t>
      </w:r>
      <w:r>
        <w:rPr>
          <w:lang w:val="sr-Cyrl-CS"/>
        </w:rPr>
        <w:t>. годину</w:t>
      </w:r>
      <w:r w:rsidRPr="008C18E2">
        <w:rPr>
          <w:lang w:val="sr-Cyrl-CS"/>
        </w:rPr>
        <w:t>.</w:t>
      </w:r>
    </w:p>
    <w:p w:rsidR="008427F4" w:rsidRDefault="008427F4" w:rsidP="008427F4">
      <w:pPr>
        <w:rPr>
          <w:b/>
          <w:lang w:val="sr-Cyrl-CS"/>
        </w:rPr>
      </w:pPr>
    </w:p>
    <w:p w:rsidR="008427F4" w:rsidRPr="008C18E2" w:rsidRDefault="008427F4" w:rsidP="008427F4">
      <w:pPr>
        <w:jc w:val="center"/>
        <w:rPr>
          <w:b/>
          <w:lang w:val="sr-Cyrl-CS"/>
        </w:rPr>
      </w:pPr>
      <w:r w:rsidRPr="008C18E2">
        <w:rPr>
          <w:b/>
          <w:lang w:val="sr-Cyrl-CS"/>
        </w:rPr>
        <w:t>Члан 2.</w:t>
      </w:r>
    </w:p>
    <w:p w:rsidR="008427F4" w:rsidRPr="008C18E2" w:rsidRDefault="008427F4" w:rsidP="008427F4">
      <w:pPr>
        <w:ind w:firstLine="720"/>
        <w:jc w:val="both"/>
        <w:rPr>
          <w:lang w:val="sr-Cyrl-CS"/>
        </w:rPr>
      </w:pPr>
      <w:r w:rsidRPr="008C18E2">
        <w:rPr>
          <w:lang w:val="sr-Cyrl-CS"/>
        </w:rPr>
        <w:t>На територији општине Рача одређене су две зоне за утврђивање пореза на имовину, у зависности од комуналне опремљености и опремљености јавним објектима, саобраћајнe повезаности са централним деловима општине Рача, односно са радним зонама и другим садржајима у насељу, и то: Прва зона (I) и Друга зона (II), с тим да је Прва зона утврђена за најопремљенију зону.</w:t>
      </w:r>
    </w:p>
    <w:p w:rsidR="008427F4" w:rsidRDefault="008427F4" w:rsidP="008427F4">
      <w:pPr>
        <w:jc w:val="both"/>
      </w:pPr>
      <w:r w:rsidRPr="008C18E2">
        <w:rPr>
          <w:lang w:val="sr-Cyrl-CS"/>
        </w:rPr>
        <w:tab/>
        <w:t xml:space="preserve">Просечне цене квадратног метра непокретности (на основу најмање три промета одговарајућих непокретности) за утврђивање пореза на имовину </w:t>
      </w:r>
      <w:r w:rsidRPr="00B43D18">
        <w:rPr>
          <w:lang w:val="sr-Cyrl-CS"/>
        </w:rPr>
        <w:t>обвезника који воде и обвезнике који не воде пословне књиге</w:t>
      </w:r>
      <w:r w:rsidRPr="008C18E2">
        <w:rPr>
          <w:lang w:val="sr-Cyrl-CS"/>
        </w:rPr>
        <w:t xml:space="preserve"> за 20</w:t>
      </w:r>
      <w:r>
        <w:rPr>
          <w:lang w:val="sr-Cyrl-CS"/>
        </w:rPr>
        <w:t>22</w:t>
      </w:r>
      <w:r w:rsidRPr="008C18E2">
        <w:rPr>
          <w:lang w:val="sr-Cyrl-CS"/>
        </w:rPr>
        <w:t xml:space="preserve">. </w:t>
      </w:r>
      <w:r>
        <w:rPr>
          <w:lang w:val="sr-Cyrl-CS"/>
        </w:rPr>
        <w:t>г</w:t>
      </w:r>
      <w:r w:rsidRPr="008C18E2">
        <w:rPr>
          <w:lang w:val="sr-Cyrl-CS"/>
        </w:rPr>
        <w:t>одину</w:t>
      </w:r>
      <w:r>
        <w:rPr>
          <w:lang w:val="sr-Cyrl-CS"/>
        </w:rPr>
        <w:t>,</w:t>
      </w:r>
      <w:r w:rsidRPr="008C18E2">
        <w:rPr>
          <w:lang w:val="sr-Cyrl-CS"/>
        </w:rPr>
        <w:t xml:space="preserve"> на територији општине Рача износе:</w:t>
      </w:r>
    </w:p>
    <w:p w:rsidR="008427F4" w:rsidRPr="008D6EFC" w:rsidRDefault="008427F4" w:rsidP="008427F4">
      <w:pPr>
        <w:jc w:val="both"/>
      </w:pPr>
    </w:p>
    <w:tbl>
      <w:tblPr>
        <w:tblW w:w="9917" w:type="dxa"/>
        <w:tblInd w:w="91" w:type="dxa"/>
        <w:tblLook w:val="04A0" w:firstRow="1" w:lastRow="0" w:firstColumn="1" w:lastColumn="0" w:noHBand="0" w:noVBand="1"/>
      </w:tblPr>
      <w:tblGrid>
        <w:gridCol w:w="6047"/>
        <w:gridCol w:w="1890"/>
        <w:gridCol w:w="1980"/>
      </w:tblGrid>
      <w:tr w:rsidR="008427F4" w:rsidRPr="008C18E2" w:rsidTr="00D41CBF">
        <w:trPr>
          <w:trHeight w:val="413"/>
        </w:trPr>
        <w:tc>
          <w:tcPr>
            <w:tcW w:w="604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b/>
                <w:color w:val="000000"/>
                <w:lang w:val="sr-Cyrl-CS"/>
              </w:rPr>
            </w:pPr>
            <w:r w:rsidRPr="008C18E2">
              <w:rPr>
                <w:b/>
                <w:color w:val="000000"/>
                <w:lang w:val="sr-Cyrl-CS"/>
              </w:rPr>
              <w:t>Групе непокретности</w:t>
            </w:r>
          </w:p>
        </w:tc>
        <w:tc>
          <w:tcPr>
            <w:tcW w:w="3870" w:type="dxa"/>
            <w:gridSpan w:val="2"/>
            <w:tcBorders>
              <w:top w:val="single" w:sz="4" w:space="0" w:color="auto"/>
              <w:left w:val="nil"/>
              <w:bottom w:val="single" w:sz="4" w:space="0" w:color="auto"/>
              <w:right w:val="single" w:sz="4" w:space="0" w:color="000000"/>
            </w:tcBorders>
            <w:shd w:val="clear" w:color="auto" w:fill="auto"/>
            <w:noWrap/>
            <w:vAlign w:val="bottom"/>
          </w:tcPr>
          <w:p w:rsidR="008427F4" w:rsidRPr="008C18E2" w:rsidRDefault="008427F4" w:rsidP="00D41CBF">
            <w:pPr>
              <w:rPr>
                <w:b/>
                <w:color w:val="000000"/>
                <w:lang w:val="sr-Cyrl-CS"/>
              </w:rPr>
            </w:pPr>
            <w:r w:rsidRPr="008C18E2">
              <w:rPr>
                <w:b/>
                <w:color w:val="000000"/>
                <w:lang w:val="sr-Cyrl-CS"/>
              </w:rPr>
              <w:t>Назив зоне</w:t>
            </w:r>
          </w:p>
        </w:tc>
      </w:tr>
      <w:tr w:rsidR="008427F4" w:rsidRPr="008C18E2" w:rsidTr="00D41CBF">
        <w:trPr>
          <w:trHeight w:val="413"/>
        </w:trPr>
        <w:tc>
          <w:tcPr>
            <w:tcW w:w="6047" w:type="dxa"/>
            <w:vMerge/>
            <w:tcBorders>
              <w:top w:val="single" w:sz="4" w:space="0" w:color="auto"/>
              <w:left w:val="single" w:sz="4" w:space="0" w:color="auto"/>
              <w:bottom w:val="single" w:sz="4" w:space="0" w:color="auto"/>
              <w:right w:val="single" w:sz="4" w:space="0" w:color="auto"/>
            </w:tcBorders>
            <w:vAlign w:val="center"/>
          </w:tcPr>
          <w:p w:rsidR="008427F4" w:rsidRPr="008C18E2" w:rsidRDefault="008427F4" w:rsidP="00D41CBF">
            <w:pPr>
              <w:rPr>
                <w:color w:val="000000"/>
                <w:lang w:val="sr-Cyrl-CS"/>
              </w:rPr>
            </w:pP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Прва зона дин. по м</w:t>
            </w:r>
            <w:r w:rsidRPr="008C18E2">
              <w:rPr>
                <w:color w:val="000000"/>
                <w:vertAlign w:val="superscript"/>
                <w:lang w:val="sr-Cyrl-CS"/>
              </w:rPr>
              <w:t>2</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Друга зона дин. по м</w:t>
            </w:r>
            <w:r w:rsidRPr="008C18E2">
              <w:rPr>
                <w:color w:val="000000"/>
                <w:vertAlign w:val="superscript"/>
                <w:lang w:val="sr-Cyrl-CS"/>
              </w:rPr>
              <w:t>2</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1. Пољопривредно земљиште</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184,43</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32,29</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2. Шумско земљиште</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21,03</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21,03</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3. Станови</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23.288,52</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23.288,52</w:t>
            </w:r>
          </w:p>
        </w:tc>
      </w:tr>
      <w:tr w:rsidR="008427F4" w:rsidRPr="008C18E2" w:rsidTr="00D41CBF">
        <w:trPr>
          <w:trHeight w:val="390"/>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4. Грађевинско земљиште</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1.599,45</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1.599,45</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5. Куће за становање</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10.088,48</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7.583,46</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6. Пословне зграде и други ( надземни и подземни) грађевински објекти који служе за обављање делатности</w:t>
            </w:r>
          </w:p>
        </w:tc>
        <w:tc>
          <w:tcPr>
            <w:tcW w:w="189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w:t>
            </w:r>
          </w:p>
        </w:tc>
        <w:tc>
          <w:tcPr>
            <w:tcW w:w="198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w:t>
            </w:r>
          </w:p>
        </w:tc>
      </w:tr>
      <w:tr w:rsidR="008427F4" w:rsidRPr="008C18E2" w:rsidTr="00D41CBF">
        <w:trPr>
          <w:trHeight w:val="413"/>
        </w:trPr>
        <w:tc>
          <w:tcPr>
            <w:tcW w:w="6047" w:type="dxa"/>
            <w:tcBorders>
              <w:top w:val="nil"/>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7. Гараже и гаражна места</w:t>
            </w:r>
          </w:p>
        </w:tc>
        <w:tc>
          <w:tcPr>
            <w:tcW w:w="1890" w:type="dxa"/>
            <w:tcBorders>
              <w:top w:val="nil"/>
              <w:left w:val="nil"/>
              <w:bottom w:val="single" w:sz="4" w:space="0" w:color="auto"/>
              <w:right w:val="single" w:sz="4" w:space="0" w:color="auto"/>
            </w:tcBorders>
            <w:shd w:val="clear" w:color="auto" w:fill="auto"/>
            <w:noWrap/>
            <w:vAlign w:val="bottom"/>
          </w:tcPr>
          <w:p w:rsidR="008427F4" w:rsidRPr="001E2A5B" w:rsidRDefault="008427F4" w:rsidP="00D41CBF">
            <w:pPr>
              <w:rPr>
                <w:color w:val="000000"/>
              </w:rPr>
            </w:pPr>
            <w:r>
              <w:rPr>
                <w:color w:val="000000"/>
              </w:rPr>
              <w:t>/</w:t>
            </w:r>
          </w:p>
        </w:tc>
        <w:tc>
          <w:tcPr>
            <w:tcW w:w="1980" w:type="dxa"/>
            <w:tcBorders>
              <w:top w:val="nil"/>
              <w:left w:val="nil"/>
              <w:bottom w:val="single" w:sz="4" w:space="0" w:color="auto"/>
              <w:right w:val="single" w:sz="4" w:space="0" w:color="auto"/>
            </w:tcBorders>
            <w:shd w:val="clear" w:color="auto" w:fill="auto"/>
            <w:noWrap/>
            <w:vAlign w:val="bottom"/>
          </w:tcPr>
          <w:p w:rsidR="008427F4" w:rsidRPr="001E2A5B" w:rsidRDefault="008427F4" w:rsidP="00D41CBF">
            <w:pPr>
              <w:rPr>
                <w:color w:val="000000"/>
              </w:rPr>
            </w:pPr>
            <w:r>
              <w:rPr>
                <w:color w:val="000000"/>
              </w:rPr>
              <w:t>/</w:t>
            </w:r>
          </w:p>
        </w:tc>
      </w:tr>
    </w:tbl>
    <w:p w:rsidR="008427F4" w:rsidRPr="008427F4" w:rsidRDefault="008427F4" w:rsidP="008427F4">
      <w:pPr>
        <w:ind w:firstLine="708"/>
        <w:jc w:val="both"/>
        <w:rPr>
          <w:b/>
          <w:lang w:val="sr-Cyrl-CS"/>
        </w:rPr>
      </w:pPr>
      <w:r>
        <w:rPr>
          <w:lang w:val="sr-Cyrl-CS"/>
        </w:rPr>
        <w:lastRenderedPageBreak/>
        <w:t xml:space="preserve">Просечна цена квадратног метра другог земљишта (осим експлоатационих поља), утврђује се применом просечне цене пољопривредног земљишта у одговарајућој зони умањене за 40%. </w:t>
      </w:r>
    </w:p>
    <w:p w:rsidR="008427F4" w:rsidRDefault="008427F4" w:rsidP="008427F4">
      <w:pPr>
        <w:ind w:firstLine="720"/>
        <w:jc w:val="both"/>
        <w:rPr>
          <w:lang w:val="sr-Cyrl-CS"/>
        </w:rPr>
      </w:pPr>
      <w:r>
        <w:rPr>
          <w:lang w:val="sr-Cyrl-CS"/>
        </w:rPr>
        <w:t>Просечна цена квадратног метра гараже и гаражног места утврђује се применом просечне цене куће за становање у одговарајућој зони умањене за 50%.</w:t>
      </w:r>
    </w:p>
    <w:p w:rsidR="008427F4" w:rsidRPr="00D24D38" w:rsidRDefault="008427F4" w:rsidP="008427F4">
      <w:pPr>
        <w:ind w:firstLine="720"/>
        <w:jc w:val="both"/>
        <w:rPr>
          <w:lang w:val="sr-Cyrl-CS"/>
        </w:rPr>
      </w:pPr>
      <w:r w:rsidRPr="000F4E5B">
        <w:rPr>
          <w:lang w:val="sr-Cyrl-CS"/>
        </w:rPr>
        <w:t>За врсте непокретности чија просечна цена квадратног метра није могла бити утврђена на основу најмање три промета одговарајуће непокретности, за обвезника који не води пословне књиге, основица пореза одговарајуће непокретности по зонама утврђена за 202</w:t>
      </w:r>
      <w:r>
        <w:rPr>
          <w:lang w:val="sr-Cyrl-CS"/>
        </w:rPr>
        <w:t>1</w:t>
      </w:r>
      <w:r w:rsidRPr="000F4E5B">
        <w:rPr>
          <w:lang w:val="sr-Cyrl-CS"/>
        </w:rPr>
        <w:t>. годину представља основицу пореза за 202</w:t>
      </w:r>
      <w:r>
        <w:rPr>
          <w:lang w:val="sr-Cyrl-CS"/>
        </w:rPr>
        <w:t>2</w:t>
      </w:r>
      <w:r w:rsidRPr="000F4E5B">
        <w:rPr>
          <w:lang w:val="sr-Cyrl-CS"/>
        </w:rPr>
        <w:t>. годину.</w:t>
      </w:r>
    </w:p>
    <w:p w:rsidR="008427F4" w:rsidRDefault="008427F4" w:rsidP="008427F4">
      <w:pPr>
        <w:ind w:firstLine="720"/>
        <w:jc w:val="both"/>
        <w:rPr>
          <w:lang w:val="sr-Cyrl-CS"/>
        </w:rPr>
      </w:pPr>
      <w:r w:rsidRPr="008C18E2">
        <w:rPr>
          <w:lang w:val="sr-Cyrl-CS"/>
        </w:rPr>
        <w:t xml:space="preserve">Неизграђено грађевинско земљиште, </w:t>
      </w:r>
      <w:r>
        <w:rPr>
          <w:lang w:val="sr-Cyrl-CS"/>
        </w:rPr>
        <w:t>које се користи искључиво за гајење биљака, односно садног материјала, односно шума, за сврху утврђивања основице пореза на имовину разврстава се у пољопривредно, односно шумско земљиште.</w:t>
      </w:r>
    </w:p>
    <w:p w:rsidR="008427F4" w:rsidRPr="008C18E2" w:rsidRDefault="008427F4" w:rsidP="008427F4">
      <w:pPr>
        <w:jc w:val="both"/>
        <w:rPr>
          <w:lang w:val="sr-Cyrl-CS"/>
        </w:rPr>
      </w:pPr>
    </w:p>
    <w:p w:rsidR="008427F4" w:rsidRPr="00076A9A" w:rsidRDefault="008427F4" w:rsidP="008427F4">
      <w:pPr>
        <w:jc w:val="center"/>
        <w:rPr>
          <w:b/>
        </w:rPr>
      </w:pPr>
      <w:r w:rsidRPr="008C18E2">
        <w:rPr>
          <w:b/>
          <w:lang w:val="sr-Cyrl-CS"/>
        </w:rPr>
        <w:t>Члан 3.</w:t>
      </w:r>
    </w:p>
    <w:p w:rsidR="008427F4" w:rsidRDefault="008427F4" w:rsidP="008427F4">
      <w:pPr>
        <w:autoSpaceDE w:val="0"/>
        <w:autoSpaceDN w:val="0"/>
        <w:adjustRightInd w:val="0"/>
        <w:ind w:firstLine="720"/>
        <w:jc w:val="both"/>
        <w:rPr>
          <w:rFonts w:ascii="TimesNewRomanPSMT" w:hAnsi="TimesNewRomanPSMT" w:cs="TimesNewRomanPSMT"/>
          <w:lang w:val="sr-Cyrl-CS"/>
        </w:rPr>
      </w:pPr>
      <w:r w:rsidRPr="008C18E2">
        <w:rPr>
          <w:lang w:val="sr-Cyrl-CS"/>
        </w:rPr>
        <w:t xml:space="preserve">Просечне цене </w:t>
      </w:r>
      <w:r>
        <w:rPr>
          <w:lang w:val="sr-Cyrl-CS"/>
        </w:rPr>
        <w:t>квадратног метра непокретности</w:t>
      </w:r>
      <w:r w:rsidRPr="008C18E2">
        <w:rPr>
          <w:lang w:val="sr-Cyrl-CS"/>
        </w:rPr>
        <w:t xml:space="preserve"> </w:t>
      </w:r>
      <w:r>
        <w:rPr>
          <w:lang w:val="sr-Cyrl-CS"/>
        </w:rPr>
        <w:t xml:space="preserve"> за које није било најмање три промета </w:t>
      </w:r>
      <w:r w:rsidRPr="008C18E2">
        <w:rPr>
          <w:lang w:val="sr-Cyrl-CS"/>
        </w:rPr>
        <w:t>у члану 2. ове Одлуке</w:t>
      </w:r>
      <w:r>
        <w:rPr>
          <w:lang w:val="sr-Cyrl-CS"/>
        </w:rPr>
        <w:t xml:space="preserve">, (у периоду од 01.10.2020. – 01.10.2021. године),  </w:t>
      </w:r>
      <w:r w:rsidRPr="008C18E2">
        <w:rPr>
          <w:lang w:val="sr-Cyrl-CS"/>
        </w:rPr>
        <w:t xml:space="preserve">на основу којих </w:t>
      </w:r>
      <w:r>
        <w:rPr>
          <w:lang w:val="sr-Cyrl-CS"/>
        </w:rPr>
        <w:t>би се у</w:t>
      </w:r>
      <w:r w:rsidRPr="008C18E2">
        <w:rPr>
          <w:lang w:val="sr-Cyrl-CS"/>
        </w:rPr>
        <w:t xml:space="preserve"> текућ</w:t>
      </w:r>
      <w:r>
        <w:rPr>
          <w:lang w:val="sr-Cyrl-CS"/>
        </w:rPr>
        <w:t>ој</w:t>
      </w:r>
      <w:r w:rsidRPr="008C18E2">
        <w:rPr>
          <w:lang w:val="sr-Cyrl-CS"/>
        </w:rPr>
        <w:t xml:space="preserve"> годин</w:t>
      </w:r>
      <w:r>
        <w:rPr>
          <w:lang w:val="sr-Cyrl-CS"/>
        </w:rPr>
        <w:t>и</w:t>
      </w:r>
      <w:r w:rsidRPr="008C18E2">
        <w:rPr>
          <w:lang w:val="sr-Cyrl-CS"/>
        </w:rPr>
        <w:t xml:space="preserve"> утвр</w:t>
      </w:r>
      <w:r>
        <w:rPr>
          <w:lang w:val="sr-Cyrl-CS"/>
        </w:rPr>
        <w:t>дила</w:t>
      </w:r>
      <w:r w:rsidRPr="008C18E2">
        <w:rPr>
          <w:lang w:val="sr-Cyrl-CS"/>
        </w:rPr>
        <w:t xml:space="preserve"> основица пореза на имовину обвезника пореза који не вод</w:t>
      </w:r>
      <w:r>
        <w:rPr>
          <w:lang w:val="sr-Cyrl-CS"/>
        </w:rPr>
        <w:t>е и воде</w:t>
      </w:r>
      <w:r w:rsidRPr="008C18E2">
        <w:rPr>
          <w:lang w:val="sr-Cyrl-CS"/>
        </w:rPr>
        <w:t xml:space="preserve"> пословне књиге</w:t>
      </w:r>
      <w:r>
        <w:rPr>
          <w:lang w:val="sr-Cyrl-CS"/>
        </w:rPr>
        <w:t>,</w:t>
      </w:r>
      <w:r w:rsidRPr="008C18E2">
        <w:rPr>
          <w:lang w:val="sr-Cyrl-CS"/>
        </w:rPr>
        <w:t xml:space="preserve"> </w:t>
      </w:r>
      <w:r>
        <w:rPr>
          <w:lang w:val="sr-Cyrl-CS"/>
        </w:rPr>
        <w:t>на територији општине Рача</w:t>
      </w:r>
      <w:r w:rsidRPr="008C18E2">
        <w:rPr>
          <w:lang w:val="sr-Cyrl-CS"/>
        </w:rPr>
        <w:t xml:space="preserve">, </w:t>
      </w:r>
      <w:r w:rsidRPr="008C18E2">
        <w:rPr>
          <w:rFonts w:ascii="TimesNewRomanPSMT" w:hAnsi="TimesNewRomanPSMT" w:cs="TimesNewRomanPSMT"/>
          <w:lang w:val="sr-Cyrl-CS"/>
        </w:rPr>
        <w:t>износе:</w:t>
      </w:r>
    </w:p>
    <w:p w:rsidR="008427F4" w:rsidRDefault="008427F4" w:rsidP="008427F4">
      <w:pPr>
        <w:autoSpaceDE w:val="0"/>
        <w:autoSpaceDN w:val="0"/>
        <w:adjustRightInd w:val="0"/>
        <w:ind w:firstLine="720"/>
        <w:jc w:val="both"/>
        <w:rPr>
          <w:rFonts w:ascii="TimesNewRomanPSMT" w:hAnsi="TimesNewRomanPSMT" w:cs="TimesNewRomanPSMT"/>
        </w:rPr>
      </w:pPr>
    </w:p>
    <w:tbl>
      <w:tblPr>
        <w:tblW w:w="1000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0"/>
        <w:gridCol w:w="2287"/>
        <w:gridCol w:w="2250"/>
      </w:tblGrid>
      <w:tr w:rsidR="008427F4" w:rsidRPr="008C18E2" w:rsidTr="00D41CBF">
        <w:trPr>
          <w:trHeight w:val="413"/>
        </w:trPr>
        <w:tc>
          <w:tcPr>
            <w:tcW w:w="5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27F4" w:rsidRPr="0015105A" w:rsidRDefault="008427F4" w:rsidP="00D41CBF">
            <w:pPr>
              <w:rPr>
                <w:color w:val="000000"/>
                <w:lang w:val="sr-Cyrl-CS"/>
              </w:rPr>
            </w:pPr>
            <w:r w:rsidRPr="0015105A">
              <w:rPr>
                <w:color w:val="000000"/>
                <w:lang w:val="sr-Cyrl-CS"/>
              </w:rPr>
              <w:t>Групе</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427F4" w:rsidRPr="0015105A" w:rsidRDefault="008427F4" w:rsidP="00D41CBF">
            <w:pPr>
              <w:rPr>
                <w:color w:val="000000"/>
                <w:lang w:val="sr-Cyrl-CS"/>
              </w:rPr>
            </w:pPr>
            <w:r w:rsidRPr="0015105A">
              <w:rPr>
                <w:color w:val="000000"/>
                <w:lang w:val="sr-Cyrl-CS"/>
              </w:rPr>
              <w:t>Назив зоне</w:t>
            </w:r>
          </w:p>
        </w:tc>
      </w:tr>
      <w:tr w:rsidR="008427F4" w:rsidRPr="008C18E2" w:rsidTr="00D41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470" w:type="dxa"/>
            <w:tcBorders>
              <w:top w:val="single" w:sz="4" w:space="0" w:color="auto"/>
              <w:left w:val="single" w:sz="4" w:space="0" w:color="auto"/>
              <w:bottom w:val="single" w:sz="4" w:space="0" w:color="auto"/>
              <w:right w:val="single" w:sz="4" w:space="0" w:color="auto"/>
            </w:tcBorders>
            <w:vAlign w:val="center"/>
          </w:tcPr>
          <w:p w:rsidR="008427F4" w:rsidRPr="008C18E2" w:rsidRDefault="008427F4" w:rsidP="00D41CBF">
            <w:pPr>
              <w:rPr>
                <w:color w:val="000000"/>
                <w:lang w:val="sr-Cyrl-CS"/>
              </w:rPr>
            </w:pPr>
            <w:r w:rsidRPr="0015105A">
              <w:rPr>
                <w:color w:val="000000"/>
                <w:lang w:val="sr-Cyrl-CS"/>
              </w:rPr>
              <w:t>непокретности</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Прва зона дин. по м</w:t>
            </w:r>
            <w:r w:rsidRPr="008C18E2">
              <w:rPr>
                <w:color w:val="000000"/>
                <w:vertAlign w:val="superscript"/>
                <w:lang w:val="sr-Cyrl-CS"/>
              </w:rPr>
              <w:t>2</w:t>
            </w:r>
          </w:p>
        </w:tc>
        <w:tc>
          <w:tcPr>
            <w:tcW w:w="2250" w:type="dxa"/>
            <w:tcBorders>
              <w:top w:val="nil"/>
              <w:left w:val="nil"/>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sidRPr="008C18E2">
              <w:rPr>
                <w:color w:val="000000"/>
                <w:lang w:val="sr-Cyrl-CS"/>
              </w:rPr>
              <w:t>Друга зона дин. по м</w:t>
            </w:r>
            <w:r w:rsidRPr="008C18E2">
              <w:rPr>
                <w:color w:val="000000"/>
                <w:vertAlign w:val="superscript"/>
                <w:lang w:val="sr-Cyrl-CS"/>
              </w:rPr>
              <w:t>2</w:t>
            </w:r>
          </w:p>
        </w:tc>
      </w:tr>
      <w:tr w:rsidR="008427F4" w:rsidRPr="008C18E2" w:rsidTr="00D41CBF">
        <w:trPr>
          <w:trHeight w:val="413"/>
        </w:trPr>
        <w:tc>
          <w:tcPr>
            <w:tcW w:w="5470" w:type="dxa"/>
            <w:tcBorders>
              <w:top w:val="single" w:sz="4" w:space="0" w:color="auto"/>
              <w:bottom w:val="single" w:sz="4" w:space="0" w:color="auto"/>
              <w:right w:val="single" w:sz="4" w:space="0" w:color="auto"/>
            </w:tcBorders>
            <w:shd w:val="clear" w:color="auto" w:fill="auto"/>
            <w:noWrap/>
            <w:vAlign w:val="bottom"/>
          </w:tcPr>
          <w:p w:rsidR="008427F4" w:rsidRPr="008C18E2" w:rsidRDefault="008427F4" w:rsidP="00D41CBF">
            <w:pPr>
              <w:rPr>
                <w:color w:val="000000"/>
                <w:lang w:val="sr-Cyrl-CS"/>
              </w:rPr>
            </w:pPr>
            <w:r>
              <w:rPr>
                <w:color w:val="000000"/>
                <w:lang w:val="sr-Cyrl-CS"/>
              </w:rPr>
              <w:t>1</w:t>
            </w:r>
            <w:r w:rsidRPr="008C18E2">
              <w:rPr>
                <w:color w:val="000000"/>
                <w:lang w:val="sr-Cyrl-CS"/>
              </w:rPr>
              <w:t>. Пословне зграде и други ( надземни и подземни) грађевински објекти који служе за обављање делатности</w:t>
            </w:r>
          </w:p>
        </w:tc>
        <w:tc>
          <w:tcPr>
            <w:tcW w:w="45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427F4" w:rsidRPr="008C18E2" w:rsidRDefault="008427F4" w:rsidP="00D41CBF">
            <w:pPr>
              <w:jc w:val="both"/>
              <w:rPr>
                <w:color w:val="000000"/>
                <w:lang w:val="sr-Cyrl-CS"/>
              </w:rPr>
            </w:pPr>
            <w:r>
              <w:rPr>
                <w:color w:val="000000"/>
                <w:lang w:val="sr-Cyrl-CS"/>
              </w:rPr>
              <w:t xml:space="preserve"> 31.015,87                  /                31.015,87</w:t>
            </w:r>
          </w:p>
        </w:tc>
      </w:tr>
    </w:tbl>
    <w:p w:rsidR="008427F4" w:rsidRPr="008C18E2" w:rsidRDefault="008427F4" w:rsidP="008427F4">
      <w:pPr>
        <w:jc w:val="both"/>
        <w:rPr>
          <w:b/>
          <w:lang w:val="sr-Cyrl-CS"/>
        </w:rPr>
      </w:pPr>
    </w:p>
    <w:p w:rsidR="008427F4" w:rsidRPr="00076A9A" w:rsidRDefault="008427F4" w:rsidP="008427F4">
      <w:pPr>
        <w:jc w:val="center"/>
        <w:rPr>
          <w:b/>
        </w:rPr>
      </w:pPr>
      <w:r w:rsidRPr="008C18E2">
        <w:rPr>
          <w:b/>
          <w:lang w:val="sr-Cyrl-CS"/>
        </w:rPr>
        <w:t xml:space="preserve">Члан </w:t>
      </w:r>
      <w:r>
        <w:rPr>
          <w:b/>
        </w:rPr>
        <w:t>4</w:t>
      </w:r>
      <w:r w:rsidRPr="008C18E2">
        <w:rPr>
          <w:b/>
          <w:lang w:val="sr-Cyrl-CS"/>
        </w:rPr>
        <w:t>.</w:t>
      </w:r>
    </w:p>
    <w:p w:rsidR="008427F4" w:rsidRDefault="008427F4" w:rsidP="008427F4">
      <w:pPr>
        <w:jc w:val="both"/>
        <w:rPr>
          <w:lang w:val="sr-Cyrl-CS"/>
        </w:rPr>
      </w:pPr>
      <w:r>
        <w:rPr>
          <w:lang w:val="sr-Cyrl-CS"/>
        </w:rPr>
        <w:tab/>
        <w:t>Ова о</w:t>
      </w:r>
      <w:r w:rsidRPr="008C18E2">
        <w:rPr>
          <w:lang w:val="sr-Cyrl-CS"/>
        </w:rPr>
        <w:t xml:space="preserve">длука објавиће се у „Службеном гласнику општине Рача“, а после ступања на снагу, објавиће се и на званичној Интернет </w:t>
      </w:r>
      <w:r>
        <w:rPr>
          <w:lang w:val="sr-Cyrl-CS"/>
        </w:rPr>
        <w:t>страни</w:t>
      </w:r>
      <w:r w:rsidRPr="008C18E2">
        <w:rPr>
          <w:lang w:val="sr-Cyrl-CS"/>
        </w:rPr>
        <w:t xml:space="preserve"> општине Рача.</w:t>
      </w:r>
    </w:p>
    <w:p w:rsidR="008427F4" w:rsidRPr="008C18E2" w:rsidRDefault="008427F4" w:rsidP="008427F4">
      <w:pPr>
        <w:jc w:val="both"/>
        <w:rPr>
          <w:lang w:val="sr-Cyrl-CS"/>
        </w:rPr>
      </w:pPr>
    </w:p>
    <w:p w:rsidR="008427F4" w:rsidRPr="00076A9A" w:rsidRDefault="008427F4" w:rsidP="008427F4">
      <w:pPr>
        <w:pStyle w:val="Default"/>
        <w:jc w:val="center"/>
        <w:rPr>
          <w:b/>
        </w:rPr>
      </w:pPr>
      <w:r w:rsidRPr="008C18E2">
        <w:rPr>
          <w:b/>
          <w:lang w:val="sr-Cyrl-CS"/>
        </w:rPr>
        <w:t xml:space="preserve">Члан </w:t>
      </w:r>
      <w:r>
        <w:rPr>
          <w:b/>
        </w:rPr>
        <w:t>5</w:t>
      </w:r>
      <w:r w:rsidRPr="008C18E2">
        <w:rPr>
          <w:b/>
          <w:lang w:val="sr-Cyrl-CS"/>
        </w:rPr>
        <w:t>.</w:t>
      </w:r>
    </w:p>
    <w:p w:rsidR="008427F4" w:rsidRDefault="008427F4" w:rsidP="008427F4">
      <w:pPr>
        <w:pStyle w:val="Default"/>
        <w:jc w:val="both"/>
        <w:rPr>
          <w:color w:val="auto"/>
          <w:lang w:val="sr-Cyrl-CS"/>
        </w:rPr>
      </w:pPr>
      <w:r>
        <w:rPr>
          <w:lang w:val="sr-Cyrl-CS"/>
        </w:rPr>
        <w:t xml:space="preserve">   </w:t>
      </w:r>
      <w:r>
        <w:rPr>
          <w:lang w:val="sr-Cyrl-CS"/>
        </w:rPr>
        <w:tab/>
        <w:t>Ова о</w:t>
      </w:r>
      <w:r w:rsidRPr="008C18E2">
        <w:rPr>
          <w:lang w:val="sr-Cyrl-CS"/>
        </w:rPr>
        <w:t xml:space="preserve">длука ступа на снагу </w:t>
      </w:r>
      <w:r>
        <w:rPr>
          <w:lang w:val="sr-Cyrl-CS"/>
        </w:rPr>
        <w:t>наредног</w:t>
      </w:r>
      <w:r w:rsidRPr="008C18E2">
        <w:rPr>
          <w:lang w:val="sr-Cyrl-CS"/>
        </w:rPr>
        <w:t xml:space="preserve"> дана од дана објављивања у „Службеном гласнику </w:t>
      </w:r>
      <w:r w:rsidRPr="008C18E2">
        <w:rPr>
          <w:color w:val="auto"/>
          <w:lang w:val="sr-Cyrl-CS"/>
        </w:rPr>
        <w:t>општине Рача“, а примењиваће</w:t>
      </w:r>
      <w:r>
        <w:rPr>
          <w:color w:val="auto"/>
          <w:lang w:val="sr-Cyrl-CS"/>
        </w:rPr>
        <w:t xml:space="preserve"> се од 1. јануара 2022</w:t>
      </w:r>
      <w:r w:rsidRPr="008C18E2">
        <w:rPr>
          <w:color w:val="auto"/>
          <w:lang w:val="sr-Cyrl-CS"/>
        </w:rPr>
        <w:t>. године.</w:t>
      </w:r>
    </w:p>
    <w:p w:rsidR="008427F4" w:rsidRPr="008427F4" w:rsidRDefault="008427F4" w:rsidP="003A3E8A">
      <w:pPr>
        <w:rPr>
          <w:b/>
        </w:rPr>
      </w:pPr>
    </w:p>
    <w:p w:rsidR="008427F4" w:rsidRPr="008427F4" w:rsidRDefault="008427F4" w:rsidP="003A3E8A">
      <w:pPr>
        <w:rPr>
          <w:lang w:val="en-US"/>
        </w:rPr>
      </w:pPr>
    </w:p>
    <w:p w:rsidR="00FA69DD" w:rsidRPr="00AF0ACE" w:rsidRDefault="003A3E8A" w:rsidP="003A3E8A">
      <w:pPr>
        <w:tabs>
          <w:tab w:val="left" w:pos="1773"/>
        </w:tabs>
        <w:rPr>
          <w:lang w:val="en-US"/>
        </w:rPr>
      </w:pPr>
      <w:r w:rsidRPr="00AF0ACE">
        <w:rPr>
          <w:bCs/>
        </w:rPr>
        <w:t xml:space="preserve">                                                                               </w:t>
      </w:r>
      <w:r w:rsidR="00AF0ACE" w:rsidRPr="00AF0ACE">
        <w:rPr>
          <w:lang w:val="sr-Cyrl-CS"/>
        </w:rPr>
        <w:t xml:space="preserve">            </w:t>
      </w:r>
      <w:r w:rsidRPr="00AF0ACE">
        <w:rPr>
          <w:lang w:val="sr-Cyrl-CS"/>
        </w:rPr>
        <w:t xml:space="preserve"> </w:t>
      </w:r>
      <w:r w:rsidR="008427F4">
        <w:rPr>
          <w:lang w:val="sr-Cyrl-CS"/>
        </w:rPr>
        <w:t xml:space="preserve">  </w:t>
      </w:r>
      <w:r w:rsidR="00AF0ACE" w:rsidRPr="00AF0ACE">
        <w:rPr>
          <w:lang w:val="sr-Cyrl-CS"/>
        </w:rPr>
        <w:t>ЗАМЕНИК</w:t>
      </w:r>
      <w:r w:rsidRPr="00AF0ACE">
        <w:rPr>
          <w:lang w:val="sr-Cyrl-CS"/>
        </w:rPr>
        <w:t xml:space="preserve">  </w:t>
      </w:r>
      <w:r w:rsidRPr="00AF0ACE">
        <w:rPr>
          <w:lang w:val="ru-RU"/>
        </w:rPr>
        <w:t>ПРЕДСЕДНИК</w:t>
      </w:r>
      <w:r w:rsidR="00AF0ACE" w:rsidRPr="00AF0ACE">
        <w:rPr>
          <w:lang w:val="ru-RU"/>
        </w:rPr>
        <w:t>А</w:t>
      </w:r>
      <w:r w:rsidRPr="00AF0ACE">
        <w:rPr>
          <w:lang w:val="ru-RU"/>
        </w:rPr>
        <w:t xml:space="preserve"> </w:t>
      </w:r>
    </w:p>
    <w:p w:rsidR="00A019B7" w:rsidRPr="00AF0ACE" w:rsidRDefault="00A374D0" w:rsidP="003A3E8A">
      <w:pPr>
        <w:tabs>
          <w:tab w:val="left" w:pos="1773"/>
        </w:tabs>
        <w:rPr>
          <w:bCs/>
        </w:rPr>
      </w:pPr>
      <w:r w:rsidRPr="00AF0ACE">
        <w:rPr>
          <w:bCs/>
        </w:rPr>
        <w:t xml:space="preserve">                                                                                      </w:t>
      </w:r>
      <w:r w:rsidR="008427F4">
        <w:rPr>
          <w:bCs/>
        </w:rPr>
        <w:t xml:space="preserve">   </w:t>
      </w:r>
      <w:r w:rsidRPr="00AF0ACE">
        <w:rPr>
          <w:bCs/>
        </w:rPr>
        <w:t xml:space="preserve"> СКУПШТИНЕ ОПШТИНЕ РАЧА</w:t>
      </w:r>
    </w:p>
    <w:p w:rsidR="00A374D0" w:rsidRPr="00AF0ACE" w:rsidRDefault="00A374D0" w:rsidP="003A3E8A">
      <w:pPr>
        <w:tabs>
          <w:tab w:val="left" w:pos="1773"/>
        </w:tabs>
        <w:rPr>
          <w:bCs/>
        </w:rPr>
      </w:pPr>
    </w:p>
    <w:p w:rsidR="003A3E8A" w:rsidRPr="00AF0ACE" w:rsidRDefault="003A3E8A" w:rsidP="003A3E8A">
      <w:pPr>
        <w:tabs>
          <w:tab w:val="left" w:pos="1773"/>
        </w:tabs>
        <w:rPr>
          <w:lang w:val="ru-RU"/>
        </w:rPr>
      </w:pPr>
      <w:r w:rsidRPr="00AF0ACE">
        <w:rPr>
          <w:lang w:val="ru-RU"/>
        </w:rPr>
        <w:t xml:space="preserve">                                                                                                  ______________________</w:t>
      </w:r>
    </w:p>
    <w:p w:rsidR="008427F4" w:rsidRDefault="0089472A" w:rsidP="008427F4">
      <w:r w:rsidRPr="00AF0ACE">
        <w:rPr>
          <w:bCs/>
        </w:rPr>
        <w:t xml:space="preserve">     </w:t>
      </w:r>
      <w:r w:rsidR="008427F4">
        <w:rPr>
          <w:bCs/>
        </w:rPr>
        <w:t xml:space="preserve">                                                                                                   </w:t>
      </w:r>
      <w:r w:rsidRPr="00AF0ACE">
        <w:rPr>
          <w:bCs/>
        </w:rPr>
        <w:t xml:space="preserve"> </w:t>
      </w:r>
      <w:r w:rsidR="00AF0ACE" w:rsidRPr="00AF0ACE">
        <w:rPr>
          <w:bCs/>
        </w:rPr>
        <w:t>Срђан Марковић</w:t>
      </w:r>
    </w:p>
    <w:p w:rsidR="008427F4" w:rsidRPr="008427F4" w:rsidRDefault="008427F4" w:rsidP="008427F4">
      <w:r w:rsidRPr="008427F4">
        <w:rPr>
          <w:u w:val="single"/>
          <w:lang w:val="sr-Cyrl-CS"/>
        </w:rPr>
        <w:t>Доставити:</w:t>
      </w:r>
      <w:r w:rsidRPr="008427F4">
        <w:rPr>
          <w:bCs/>
        </w:rPr>
        <w:t xml:space="preserve">                                                                              </w:t>
      </w:r>
    </w:p>
    <w:p w:rsidR="008427F4" w:rsidRPr="008427F4" w:rsidRDefault="008427F4" w:rsidP="008427F4">
      <w:pPr>
        <w:rPr>
          <w:color w:val="000000"/>
        </w:rPr>
      </w:pPr>
      <w:r>
        <w:rPr>
          <w:color w:val="000000"/>
        </w:rPr>
        <w:t>1.</w:t>
      </w:r>
      <w:r w:rsidRPr="008427F4">
        <w:rPr>
          <w:color w:val="000000"/>
        </w:rPr>
        <w:t>Начелнику ОУ општине Рача;</w:t>
      </w:r>
    </w:p>
    <w:p w:rsidR="008427F4" w:rsidRPr="008427F4" w:rsidRDefault="008427F4" w:rsidP="008427F4">
      <w:pPr>
        <w:tabs>
          <w:tab w:val="left" w:pos="5641"/>
        </w:tabs>
        <w:jc w:val="both"/>
        <w:rPr>
          <w:color w:val="000000"/>
        </w:rPr>
      </w:pPr>
      <w:r>
        <w:rPr>
          <w:lang w:val="sr-Cyrl-CS"/>
        </w:rPr>
        <w:t>2</w:t>
      </w:r>
      <w:r w:rsidR="00982DC9" w:rsidRPr="008427F4">
        <w:rPr>
          <w:lang w:val="sr-Cyrl-CS"/>
        </w:rPr>
        <w:t>.</w:t>
      </w:r>
      <w:r w:rsidRPr="008427F4">
        <w:rPr>
          <w:lang w:val="sr-Cyrl-CS"/>
        </w:rPr>
        <w:t>Одељењу з</w:t>
      </w:r>
      <w:r>
        <w:rPr>
          <w:lang w:val="sr-Cyrl-CS"/>
        </w:rPr>
        <w:t>а привреду, пољопривреду, буџет и финансије-Одсеку з</w:t>
      </w:r>
      <w:r w:rsidRPr="008427F4">
        <w:rPr>
          <w:lang w:val="sr-Cyrl-CS"/>
        </w:rPr>
        <w:t xml:space="preserve">а утврђивање, наплату и </w:t>
      </w:r>
      <w:r>
        <w:rPr>
          <w:lang w:val="sr-Cyrl-CS"/>
        </w:rPr>
        <w:t xml:space="preserve"> </w:t>
      </w:r>
      <w:r w:rsidRPr="008427F4">
        <w:rPr>
          <w:lang w:val="sr-Cyrl-CS"/>
        </w:rPr>
        <w:t>контролу јавних прихода;</w:t>
      </w:r>
    </w:p>
    <w:p w:rsidR="008427F4" w:rsidRPr="008427F4" w:rsidRDefault="008427F4" w:rsidP="008427F4">
      <w:pPr>
        <w:tabs>
          <w:tab w:val="left" w:pos="6690"/>
        </w:tabs>
        <w:jc w:val="both"/>
        <w:rPr>
          <w:lang w:val="sr-Cyrl-CS"/>
        </w:rPr>
      </w:pPr>
      <w:r>
        <w:rPr>
          <w:lang w:val="sr-Cyrl-CS"/>
        </w:rPr>
        <w:t xml:space="preserve"> </w:t>
      </w:r>
      <w:r w:rsidRPr="008427F4">
        <w:rPr>
          <w:lang w:val="sr-Cyrl-CS"/>
        </w:rPr>
        <w:t>3.</w:t>
      </w:r>
      <w:r w:rsidRPr="008427F4">
        <w:rPr>
          <w:color w:val="000000"/>
        </w:rPr>
        <w:t>Архиви.</w:t>
      </w:r>
    </w:p>
    <w:p w:rsidR="008427F4" w:rsidRPr="008427F4" w:rsidRDefault="008427F4" w:rsidP="008427F4"/>
    <w:p w:rsidR="009F0BD2" w:rsidRPr="00982DC9" w:rsidRDefault="009F0BD2" w:rsidP="00982DC9">
      <w:pPr>
        <w:tabs>
          <w:tab w:val="left" w:pos="6690"/>
        </w:tabs>
        <w:ind w:left="360"/>
      </w:pPr>
    </w:p>
    <w:sectPr w:rsidR="009F0BD2" w:rsidRPr="00982DC9" w:rsidSect="008427F4">
      <w:headerReference w:type="default" r:id="rId8"/>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73" w:rsidRDefault="00AD6F73" w:rsidP="004552AC">
      <w:r>
        <w:separator/>
      </w:r>
    </w:p>
  </w:endnote>
  <w:endnote w:type="continuationSeparator" w:id="0">
    <w:p w:rsidR="00AD6F73" w:rsidRDefault="00AD6F73" w:rsidP="0045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207"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73" w:rsidRDefault="00AD6F73" w:rsidP="004552AC">
      <w:r>
        <w:separator/>
      </w:r>
    </w:p>
  </w:footnote>
  <w:footnote w:type="continuationSeparator" w:id="0">
    <w:p w:rsidR="00AD6F73" w:rsidRDefault="00AD6F73" w:rsidP="00455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36"/>
      <w:gridCol w:w="3143"/>
      <w:gridCol w:w="2898"/>
      <w:gridCol w:w="2860"/>
    </w:tblGrid>
    <w:tr w:rsidR="002851A7" w:rsidTr="004552AC">
      <w:trPr>
        <w:trHeight w:val="825"/>
      </w:trPr>
      <w:tc>
        <w:tcPr>
          <w:tcW w:w="581" w:type="pct"/>
          <w:vMerge w:val="restart"/>
          <w:tcBorders>
            <w:top w:val="double" w:sz="4" w:space="0" w:color="auto"/>
            <w:left w:val="double" w:sz="4" w:space="0" w:color="auto"/>
            <w:bottom w:val="double" w:sz="4" w:space="0" w:color="auto"/>
            <w:right w:val="double" w:sz="4" w:space="0" w:color="auto"/>
          </w:tcBorders>
          <w:hideMark/>
        </w:tcPr>
        <w:p w:rsidR="002851A7" w:rsidRDefault="002851A7">
          <w:pPr>
            <w:pStyle w:val="Header"/>
            <w:spacing w:before="40" w:after="40" w:line="256" w:lineRule="auto"/>
          </w:pPr>
          <w:r>
            <w:rPr>
              <w:noProof/>
              <w:lang w:val="sr-Latn-RS" w:eastAsia="sr-Latn-RS"/>
            </w:rPr>
            <w:drawing>
              <wp:inline distT="0" distB="0" distL="0" distR="0">
                <wp:extent cx="647700" cy="647700"/>
                <wp:effectExtent l="0" t="0" r="0" b="0"/>
                <wp:docPr id="1" name="Picture 1" descr="Rezultat slika za opÅ¡tina raÄ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opÅ¡tina raÄa logo"/>
                        <pic:cNvPicPr>
                          <a:picLocks noChangeAspect="1" noChangeArrowheads="1"/>
                        </pic:cNvPicPr>
                      </pic:nvPicPr>
                      <pic:blipFill>
                        <a:blip r:embed="rId1"/>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4419" w:type="pct"/>
          <w:gridSpan w:val="3"/>
          <w:tcBorders>
            <w:top w:val="double" w:sz="4" w:space="0" w:color="auto"/>
            <w:left w:val="double" w:sz="4" w:space="0" w:color="auto"/>
            <w:bottom w:val="double" w:sz="4" w:space="0" w:color="auto"/>
            <w:right w:val="double" w:sz="4" w:space="0" w:color="auto"/>
          </w:tcBorders>
          <w:vAlign w:val="center"/>
          <w:hideMark/>
        </w:tcPr>
        <w:p w:rsidR="002851A7" w:rsidRDefault="002851A7">
          <w:pPr>
            <w:pStyle w:val="Header"/>
            <w:spacing w:line="256" w:lineRule="auto"/>
            <w:jc w:val="center"/>
            <w:rPr>
              <w:b/>
            </w:rPr>
          </w:pPr>
          <w:r>
            <w:rPr>
              <w:b/>
            </w:rPr>
            <w:t>ОДЛУКА СКУПШТИНЕ ОПШТИНЕ</w:t>
          </w:r>
        </w:p>
      </w:tc>
    </w:tr>
    <w:tr w:rsidR="002851A7" w:rsidTr="004552AC">
      <w:trPr>
        <w:trHeight w:val="227"/>
      </w:trPr>
      <w:tc>
        <w:tcPr>
          <w:tcW w:w="0" w:type="auto"/>
          <w:vMerge/>
          <w:tcBorders>
            <w:top w:val="double" w:sz="4" w:space="0" w:color="auto"/>
            <w:left w:val="double" w:sz="4" w:space="0" w:color="auto"/>
            <w:bottom w:val="double" w:sz="4" w:space="0" w:color="auto"/>
            <w:right w:val="double" w:sz="4" w:space="0" w:color="auto"/>
          </w:tcBorders>
          <w:vAlign w:val="center"/>
          <w:hideMark/>
        </w:tcPr>
        <w:p w:rsidR="002851A7" w:rsidRDefault="002851A7">
          <w:pPr>
            <w:rPr>
              <w:sz w:val="22"/>
              <w:szCs w:val="22"/>
            </w:rPr>
          </w:pPr>
        </w:p>
      </w:tc>
      <w:tc>
        <w:tcPr>
          <w:tcW w:w="1560" w:type="pct"/>
          <w:tcBorders>
            <w:top w:val="double" w:sz="4" w:space="0" w:color="auto"/>
            <w:left w:val="double" w:sz="4" w:space="0" w:color="auto"/>
            <w:bottom w:val="double" w:sz="4" w:space="0" w:color="auto"/>
            <w:right w:val="dashSmallGap" w:sz="4" w:space="0" w:color="auto"/>
          </w:tcBorders>
          <w:vAlign w:val="center"/>
          <w:hideMark/>
        </w:tcPr>
        <w:p w:rsidR="002851A7" w:rsidRDefault="002851A7">
          <w:pPr>
            <w:pStyle w:val="Header"/>
            <w:spacing w:line="256" w:lineRule="auto"/>
            <w:jc w:val="center"/>
            <w:rPr>
              <w:sz w:val="20"/>
              <w:szCs w:val="20"/>
            </w:rPr>
          </w:pPr>
          <w:r>
            <w:rPr>
              <w:sz w:val="20"/>
              <w:szCs w:val="20"/>
            </w:rPr>
            <w:t>ОЗНАКА: С.07-02</w:t>
          </w:r>
        </w:p>
      </w:tc>
      <w:tc>
        <w:tcPr>
          <w:tcW w:w="1439" w:type="pct"/>
          <w:tcBorders>
            <w:top w:val="double" w:sz="4" w:space="0" w:color="auto"/>
            <w:left w:val="dashSmallGap" w:sz="4" w:space="0" w:color="auto"/>
            <w:bottom w:val="double" w:sz="4" w:space="0" w:color="auto"/>
            <w:right w:val="dashSmallGap" w:sz="4" w:space="0" w:color="auto"/>
          </w:tcBorders>
          <w:vAlign w:val="center"/>
          <w:hideMark/>
        </w:tcPr>
        <w:p w:rsidR="002851A7" w:rsidRDefault="002851A7">
          <w:pPr>
            <w:pStyle w:val="Header"/>
            <w:spacing w:line="256" w:lineRule="auto"/>
            <w:jc w:val="center"/>
            <w:rPr>
              <w:sz w:val="20"/>
              <w:szCs w:val="20"/>
            </w:rPr>
          </w:pPr>
          <w:r>
            <w:rPr>
              <w:sz w:val="20"/>
              <w:szCs w:val="20"/>
            </w:rPr>
            <w:t>ВЕРЗИЈА: 1</w:t>
          </w:r>
        </w:p>
      </w:tc>
      <w:tc>
        <w:tcPr>
          <w:tcW w:w="1420" w:type="pct"/>
          <w:tcBorders>
            <w:top w:val="double" w:sz="4" w:space="0" w:color="auto"/>
            <w:left w:val="dashSmallGap" w:sz="4" w:space="0" w:color="auto"/>
            <w:bottom w:val="double" w:sz="4" w:space="0" w:color="auto"/>
            <w:right w:val="double" w:sz="4" w:space="0" w:color="auto"/>
          </w:tcBorders>
          <w:vAlign w:val="center"/>
          <w:hideMark/>
        </w:tcPr>
        <w:p w:rsidR="002851A7" w:rsidRDefault="002851A7">
          <w:pPr>
            <w:spacing w:after="160" w:line="256" w:lineRule="auto"/>
            <w:rPr>
              <w:sz w:val="20"/>
              <w:szCs w:val="20"/>
            </w:rPr>
          </w:pPr>
          <w:r>
            <w:rPr>
              <w:sz w:val="20"/>
              <w:szCs w:val="20"/>
            </w:rPr>
            <w:t xml:space="preserve">Страница </w:t>
          </w:r>
          <w:r w:rsidR="00855ADA">
            <w:rPr>
              <w:sz w:val="20"/>
              <w:szCs w:val="20"/>
            </w:rPr>
            <w:fldChar w:fldCharType="begin"/>
          </w:r>
          <w:r>
            <w:rPr>
              <w:sz w:val="20"/>
              <w:szCs w:val="20"/>
            </w:rPr>
            <w:instrText xml:space="preserve"> PAGE </w:instrText>
          </w:r>
          <w:r w:rsidR="00855ADA">
            <w:rPr>
              <w:sz w:val="20"/>
              <w:szCs w:val="20"/>
            </w:rPr>
            <w:fldChar w:fldCharType="separate"/>
          </w:r>
          <w:r w:rsidR="00FB2CD1">
            <w:rPr>
              <w:noProof/>
              <w:sz w:val="20"/>
              <w:szCs w:val="20"/>
            </w:rPr>
            <w:t>1</w:t>
          </w:r>
          <w:r w:rsidR="00855ADA">
            <w:rPr>
              <w:sz w:val="20"/>
              <w:szCs w:val="20"/>
            </w:rPr>
            <w:fldChar w:fldCharType="end"/>
          </w:r>
          <w:r>
            <w:rPr>
              <w:sz w:val="20"/>
              <w:szCs w:val="20"/>
            </w:rPr>
            <w:t xml:space="preserve"> од </w:t>
          </w:r>
          <w:r w:rsidR="00855ADA">
            <w:rPr>
              <w:sz w:val="20"/>
              <w:szCs w:val="20"/>
            </w:rPr>
            <w:fldChar w:fldCharType="begin"/>
          </w:r>
          <w:r>
            <w:rPr>
              <w:sz w:val="20"/>
              <w:szCs w:val="20"/>
            </w:rPr>
            <w:instrText xml:space="preserve"> NUMPAGES  </w:instrText>
          </w:r>
          <w:r w:rsidR="00855ADA">
            <w:rPr>
              <w:sz w:val="20"/>
              <w:szCs w:val="20"/>
            </w:rPr>
            <w:fldChar w:fldCharType="separate"/>
          </w:r>
          <w:r w:rsidR="00FB2CD1">
            <w:rPr>
              <w:noProof/>
              <w:sz w:val="20"/>
              <w:szCs w:val="20"/>
            </w:rPr>
            <w:t>2</w:t>
          </w:r>
          <w:r w:rsidR="00855ADA">
            <w:rPr>
              <w:sz w:val="20"/>
              <w:szCs w:val="20"/>
            </w:rPr>
            <w:fldChar w:fldCharType="end"/>
          </w:r>
        </w:p>
      </w:tc>
    </w:tr>
  </w:tbl>
  <w:p w:rsidR="002851A7" w:rsidRDefault="00285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585"/>
    <w:multiLevelType w:val="hybridMultilevel"/>
    <w:tmpl w:val="4184CC82"/>
    <w:lvl w:ilvl="0" w:tplc="3AAA0C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726C2F"/>
    <w:multiLevelType w:val="hybridMultilevel"/>
    <w:tmpl w:val="18640CBC"/>
    <w:lvl w:ilvl="0" w:tplc="5824CAA8">
      <w:numFmt w:val="bullet"/>
      <w:lvlText w:val="-"/>
      <w:lvlJc w:val="left"/>
      <w:pPr>
        <w:ind w:left="1080" w:hanging="360"/>
      </w:pPr>
      <w:rPr>
        <w:rFonts w:ascii="Times New Roman" w:eastAsiaTheme="minorEastAsia"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nsid w:val="05553D1A"/>
    <w:multiLevelType w:val="hybridMultilevel"/>
    <w:tmpl w:val="5D48FA5E"/>
    <w:lvl w:ilvl="0" w:tplc="A11C460A">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06CB4F97"/>
    <w:multiLevelType w:val="hybridMultilevel"/>
    <w:tmpl w:val="00BA17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C57195"/>
    <w:multiLevelType w:val="hybridMultilevel"/>
    <w:tmpl w:val="685E3F9E"/>
    <w:lvl w:ilvl="0" w:tplc="70AAAAF8">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183C588A"/>
    <w:multiLevelType w:val="hybridMultilevel"/>
    <w:tmpl w:val="CB4A6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4F68CF"/>
    <w:multiLevelType w:val="hybridMultilevel"/>
    <w:tmpl w:val="21E0F1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67335EC"/>
    <w:multiLevelType w:val="hybridMultilevel"/>
    <w:tmpl w:val="880CB3EC"/>
    <w:lvl w:ilvl="0" w:tplc="75B053E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9555670"/>
    <w:multiLevelType w:val="hybridMultilevel"/>
    <w:tmpl w:val="EB047F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C5332C4"/>
    <w:multiLevelType w:val="hybridMultilevel"/>
    <w:tmpl w:val="5D48FA5E"/>
    <w:lvl w:ilvl="0" w:tplc="A11C460A">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FDD5DA1"/>
    <w:multiLevelType w:val="hybridMultilevel"/>
    <w:tmpl w:val="41085C46"/>
    <w:lvl w:ilvl="0" w:tplc="BDDC53E0">
      <w:start w:val="1"/>
      <w:numFmt w:val="decimal"/>
      <w:lvlText w:val="%1."/>
      <w:lvlJc w:val="left"/>
      <w:pPr>
        <w:ind w:left="1065" w:hanging="360"/>
      </w:pPr>
      <w:rPr>
        <w:rFonts w:hint="default"/>
        <w:b/>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1">
    <w:nsid w:val="308478F6"/>
    <w:multiLevelType w:val="hybridMultilevel"/>
    <w:tmpl w:val="8F923B8A"/>
    <w:lvl w:ilvl="0" w:tplc="CC1ABEA0">
      <w:start w:val="1"/>
      <w:numFmt w:val="bullet"/>
      <w:lvlText w:val="-"/>
      <w:lvlJc w:val="left"/>
      <w:pPr>
        <w:ind w:left="1065" w:hanging="360"/>
      </w:pPr>
      <w:rPr>
        <w:rFonts w:ascii="Times New Roman" w:eastAsia="Arial Unicode MS" w:hAnsi="Times New Roman" w:cs="Times New Roman" w:hint="default"/>
      </w:rPr>
    </w:lvl>
    <w:lvl w:ilvl="1" w:tplc="241A0003" w:tentative="1">
      <w:start w:val="1"/>
      <w:numFmt w:val="bullet"/>
      <w:lvlText w:val="o"/>
      <w:lvlJc w:val="left"/>
      <w:pPr>
        <w:ind w:left="1785" w:hanging="360"/>
      </w:pPr>
      <w:rPr>
        <w:rFonts w:ascii="Courier New" w:hAnsi="Courier New" w:cs="Courier New"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12">
    <w:nsid w:val="403E55F3"/>
    <w:multiLevelType w:val="hybridMultilevel"/>
    <w:tmpl w:val="6302A052"/>
    <w:lvl w:ilvl="0" w:tplc="E458B45A">
      <w:start w:val="1"/>
      <w:numFmt w:val="decimal"/>
      <w:lvlText w:val="%1."/>
      <w:lvlJc w:val="left"/>
      <w:pPr>
        <w:tabs>
          <w:tab w:val="num" w:pos="720"/>
        </w:tabs>
        <w:ind w:left="720" w:hanging="360"/>
      </w:pPr>
      <w:rPr>
        <w:rFonts w:ascii="Times New Roman" w:eastAsia="Times New Roman" w:hAnsi="Times New Roman" w:cs="Times New Roman"/>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4A0A3192"/>
    <w:multiLevelType w:val="hybridMultilevel"/>
    <w:tmpl w:val="BDE48F78"/>
    <w:lvl w:ilvl="0" w:tplc="85023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46361"/>
    <w:multiLevelType w:val="hybridMultilevel"/>
    <w:tmpl w:val="AC4A094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DF14184"/>
    <w:multiLevelType w:val="hybridMultilevel"/>
    <w:tmpl w:val="46B631F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E1F05A6"/>
    <w:multiLevelType w:val="hybridMultilevel"/>
    <w:tmpl w:val="030C2456"/>
    <w:lvl w:ilvl="0" w:tplc="E3DC08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7">
    <w:nsid w:val="77401750"/>
    <w:multiLevelType w:val="hybridMultilevel"/>
    <w:tmpl w:val="6A12CCAC"/>
    <w:lvl w:ilvl="0" w:tplc="6B74DD9C">
      <w:start w:val="1"/>
      <w:numFmt w:val="decimal"/>
      <w:lvlText w:val="%1."/>
      <w:lvlJc w:val="left"/>
      <w:pPr>
        <w:ind w:left="1065" w:hanging="360"/>
      </w:pPr>
      <w:rPr>
        <w:rFonts w:hint="default"/>
        <w:b/>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78B4611A"/>
    <w:multiLevelType w:val="hybridMultilevel"/>
    <w:tmpl w:val="E474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224"/>
    <w:multiLevelType w:val="multilevel"/>
    <w:tmpl w:val="CB4A61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FA1BB6"/>
    <w:multiLevelType w:val="hybridMultilevel"/>
    <w:tmpl w:val="AC7A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12"/>
  </w:num>
  <w:num w:numId="5">
    <w:abstractNumId w:val="14"/>
  </w:num>
  <w:num w:numId="6">
    <w:abstractNumId w:val="10"/>
  </w:num>
  <w:num w:numId="7">
    <w:abstractNumId w:val="13"/>
  </w:num>
  <w:num w:numId="8">
    <w:abstractNumId w:val="7"/>
  </w:num>
  <w:num w:numId="9">
    <w:abstractNumId w:val="1"/>
  </w:num>
  <w:num w:numId="10">
    <w:abstractNumId w:val="17"/>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18"/>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2"/>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93"/>
    <w:rsid w:val="00004616"/>
    <w:rsid w:val="00005C47"/>
    <w:rsid w:val="00043D32"/>
    <w:rsid w:val="0004434F"/>
    <w:rsid w:val="00051168"/>
    <w:rsid w:val="0006483E"/>
    <w:rsid w:val="00067A52"/>
    <w:rsid w:val="000868FD"/>
    <w:rsid w:val="000924E4"/>
    <w:rsid w:val="000956D8"/>
    <w:rsid w:val="00096F8B"/>
    <w:rsid w:val="000B1D66"/>
    <w:rsid w:val="000E3BE7"/>
    <w:rsid w:val="0011172E"/>
    <w:rsid w:val="00117C7C"/>
    <w:rsid w:val="00123694"/>
    <w:rsid w:val="00125E47"/>
    <w:rsid w:val="00171877"/>
    <w:rsid w:val="00182055"/>
    <w:rsid w:val="00182A3A"/>
    <w:rsid w:val="00187589"/>
    <w:rsid w:val="001A1354"/>
    <w:rsid w:val="001A3ACE"/>
    <w:rsid w:val="001A5D7B"/>
    <w:rsid w:val="001B2A8C"/>
    <w:rsid w:val="001C2CCE"/>
    <w:rsid w:val="001E0FBB"/>
    <w:rsid w:val="002032E4"/>
    <w:rsid w:val="00243339"/>
    <w:rsid w:val="002453CB"/>
    <w:rsid w:val="00252F96"/>
    <w:rsid w:val="00253B90"/>
    <w:rsid w:val="002851A7"/>
    <w:rsid w:val="00292160"/>
    <w:rsid w:val="00294C7D"/>
    <w:rsid w:val="002952CA"/>
    <w:rsid w:val="002964D3"/>
    <w:rsid w:val="002B4E6D"/>
    <w:rsid w:val="002B794F"/>
    <w:rsid w:val="002C0220"/>
    <w:rsid w:val="002C5B94"/>
    <w:rsid w:val="002D30BA"/>
    <w:rsid w:val="002F5E60"/>
    <w:rsid w:val="003034E6"/>
    <w:rsid w:val="00323282"/>
    <w:rsid w:val="00336A07"/>
    <w:rsid w:val="00374AE5"/>
    <w:rsid w:val="003A3E8A"/>
    <w:rsid w:val="003A543E"/>
    <w:rsid w:val="003B2514"/>
    <w:rsid w:val="003E270A"/>
    <w:rsid w:val="00401D4D"/>
    <w:rsid w:val="00417FF7"/>
    <w:rsid w:val="00422800"/>
    <w:rsid w:val="004358B4"/>
    <w:rsid w:val="004410F0"/>
    <w:rsid w:val="004552AC"/>
    <w:rsid w:val="0046193E"/>
    <w:rsid w:val="00462CBA"/>
    <w:rsid w:val="00466B42"/>
    <w:rsid w:val="00473303"/>
    <w:rsid w:val="004A229C"/>
    <w:rsid w:val="004A60BF"/>
    <w:rsid w:val="004B0EF9"/>
    <w:rsid w:val="004C51D2"/>
    <w:rsid w:val="004C6EB3"/>
    <w:rsid w:val="004E0078"/>
    <w:rsid w:val="004E5471"/>
    <w:rsid w:val="00500C52"/>
    <w:rsid w:val="00537193"/>
    <w:rsid w:val="00574C38"/>
    <w:rsid w:val="005A0340"/>
    <w:rsid w:val="005E4D92"/>
    <w:rsid w:val="006053B8"/>
    <w:rsid w:val="006328BF"/>
    <w:rsid w:val="00647605"/>
    <w:rsid w:val="00651B69"/>
    <w:rsid w:val="006641B1"/>
    <w:rsid w:val="00672030"/>
    <w:rsid w:val="00674766"/>
    <w:rsid w:val="006822E3"/>
    <w:rsid w:val="006850EB"/>
    <w:rsid w:val="0068716C"/>
    <w:rsid w:val="006A4355"/>
    <w:rsid w:val="006F10A2"/>
    <w:rsid w:val="00704563"/>
    <w:rsid w:val="00731C84"/>
    <w:rsid w:val="00746768"/>
    <w:rsid w:val="00756429"/>
    <w:rsid w:val="007649C3"/>
    <w:rsid w:val="00786B84"/>
    <w:rsid w:val="0078716A"/>
    <w:rsid w:val="00787A48"/>
    <w:rsid w:val="00790185"/>
    <w:rsid w:val="007950B5"/>
    <w:rsid w:val="007A1BFC"/>
    <w:rsid w:val="007C2C83"/>
    <w:rsid w:val="007C3412"/>
    <w:rsid w:val="007D4FBF"/>
    <w:rsid w:val="007E16FB"/>
    <w:rsid w:val="008111C0"/>
    <w:rsid w:val="00815C7A"/>
    <w:rsid w:val="00824BD9"/>
    <w:rsid w:val="008264A1"/>
    <w:rsid w:val="008427F4"/>
    <w:rsid w:val="00846307"/>
    <w:rsid w:val="00855ADA"/>
    <w:rsid w:val="00874A6F"/>
    <w:rsid w:val="00881E7D"/>
    <w:rsid w:val="0089472A"/>
    <w:rsid w:val="008956D5"/>
    <w:rsid w:val="0089658D"/>
    <w:rsid w:val="008A1B07"/>
    <w:rsid w:val="008A2FD4"/>
    <w:rsid w:val="008B4A86"/>
    <w:rsid w:val="008C7A12"/>
    <w:rsid w:val="008E15C5"/>
    <w:rsid w:val="008E2E07"/>
    <w:rsid w:val="008E671C"/>
    <w:rsid w:val="00901163"/>
    <w:rsid w:val="00904D79"/>
    <w:rsid w:val="009066CA"/>
    <w:rsid w:val="0091060B"/>
    <w:rsid w:val="009126F9"/>
    <w:rsid w:val="00924EED"/>
    <w:rsid w:val="009355C0"/>
    <w:rsid w:val="009400E4"/>
    <w:rsid w:val="00941E2E"/>
    <w:rsid w:val="00957844"/>
    <w:rsid w:val="00961C4B"/>
    <w:rsid w:val="00982DC9"/>
    <w:rsid w:val="009941B1"/>
    <w:rsid w:val="009B47EF"/>
    <w:rsid w:val="009C08EB"/>
    <w:rsid w:val="009F0BD2"/>
    <w:rsid w:val="009F1E3C"/>
    <w:rsid w:val="00A019B7"/>
    <w:rsid w:val="00A05EB0"/>
    <w:rsid w:val="00A21389"/>
    <w:rsid w:val="00A241C5"/>
    <w:rsid w:val="00A374D0"/>
    <w:rsid w:val="00A40B00"/>
    <w:rsid w:val="00A4622D"/>
    <w:rsid w:val="00A75B44"/>
    <w:rsid w:val="00A81D3B"/>
    <w:rsid w:val="00A90513"/>
    <w:rsid w:val="00A93B76"/>
    <w:rsid w:val="00AA5DAE"/>
    <w:rsid w:val="00AB1BB5"/>
    <w:rsid w:val="00AB7C6F"/>
    <w:rsid w:val="00AC2609"/>
    <w:rsid w:val="00AD6F73"/>
    <w:rsid w:val="00AD7575"/>
    <w:rsid w:val="00AF0ACE"/>
    <w:rsid w:val="00AF5B9B"/>
    <w:rsid w:val="00B0005F"/>
    <w:rsid w:val="00B06BB4"/>
    <w:rsid w:val="00B251F4"/>
    <w:rsid w:val="00B2787B"/>
    <w:rsid w:val="00B5249E"/>
    <w:rsid w:val="00B95708"/>
    <w:rsid w:val="00BB15E1"/>
    <w:rsid w:val="00BB3428"/>
    <w:rsid w:val="00BD2D61"/>
    <w:rsid w:val="00BD3477"/>
    <w:rsid w:val="00BD4F30"/>
    <w:rsid w:val="00BD69B4"/>
    <w:rsid w:val="00BE5FE7"/>
    <w:rsid w:val="00BF1D65"/>
    <w:rsid w:val="00BF53BF"/>
    <w:rsid w:val="00C1343C"/>
    <w:rsid w:val="00C15D65"/>
    <w:rsid w:val="00C320E9"/>
    <w:rsid w:val="00C408A4"/>
    <w:rsid w:val="00C43962"/>
    <w:rsid w:val="00C60B0F"/>
    <w:rsid w:val="00C767BC"/>
    <w:rsid w:val="00CA2402"/>
    <w:rsid w:val="00CB2769"/>
    <w:rsid w:val="00CB41ED"/>
    <w:rsid w:val="00CC2266"/>
    <w:rsid w:val="00CD0D37"/>
    <w:rsid w:val="00CE4BDB"/>
    <w:rsid w:val="00CF7EED"/>
    <w:rsid w:val="00D01A15"/>
    <w:rsid w:val="00D05D28"/>
    <w:rsid w:val="00D34EAB"/>
    <w:rsid w:val="00D36161"/>
    <w:rsid w:val="00D51407"/>
    <w:rsid w:val="00D56E86"/>
    <w:rsid w:val="00D75995"/>
    <w:rsid w:val="00D82647"/>
    <w:rsid w:val="00DA7FB8"/>
    <w:rsid w:val="00DB131E"/>
    <w:rsid w:val="00DC3279"/>
    <w:rsid w:val="00DC6097"/>
    <w:rsid w:val="00DD127F"/>
    <w:rsid w:val="00DE1E68"/>
    <w:rsid w:val="00DE2D9B"/>
    <w:rsid w:val="00DF11B7"/>
    <w:rsid w:val="00E01C39"/>
    <w:rsid w:val="00E01D47"/>
    <w:rsid w:val="00E15BEA"/>
    <w:rsid w:val="00E26B7E"/>
    <w:rsid w:val="00E42F74"/>
    <w:rsid w:val="00E47CE0"/>
    <w:rsid w:val="00E52AD4"/>
    <w:rsid w:val="00E64A00"/>
    <w:rsid w:val="00E90BD6"/>
    <w:rsid w:val="00E91097"/>
    <w:rsid w:val="00E94617"/>
    <w:rsid w:val="00EA36FB"/>
    <w:rsid w:val="00EA5717"/>
    <w:rsid w:val="00EA709E"/>
    <w:rsid w:val="00EB1CA9"/>
    <w:rsid w:val="00EB2969"/>
    <w:rsid w:val="00EB492F"/>
    <w:rsid w:val="00ED3F25"/>
    <w:rsid w:val="00ED4E15"/>
    <w:rsid w:val="00EF18A4"/>
    <w:rsid w:val="00EF421E"/>
    <w:rsid w:val="00EF6E2A"/>
    <w:rsid w:val="00F1173C"/>
    <w:rsid w:val="00F41CD3"/>
    <w:rsid w:val="00F47559"/>
    <w:rsid w:val="00F6421C"/>
    <w:rsid w:val="00F76667"/>
    <w:rsid w:val="00FA4A38"/>
    <w:rsid w:val="00FA5A07"/>
    <w:rsid w:val="00FA69DD"/>
    <w:rsid w:val="00FA6CD3"/>
    <w:rsid w:val="00FB2CD1"/>
    <w:rsid w:val="00FF539B"/>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7DD76D-873A-4D12-A1FD-5B28C627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7F"/>
    <w:rPr>
      <w:sz w:val="24"/>
      <w:szCs w:val="24"/>
      <w:lang w:val="sr-Latn-CS" w:eastAsia="sr-Latn-CS"/>
    </w:rPr>
  </w:style>
  <w:style w:type="paragraph" w:styleId="Heading1">
    <w:name w:val="heading 1"/>
    <w:basedOn w:val="Normal"/>
    <w:link w:val="Heading1Char"/>
    <w:uiPriority w:val="9"/>
    <w:qFormat/>
    <w:rsid w:val="00AA5DAE"/>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AA5DAE"/>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4766"/>
    <w:rPr>
      <w:rFonts w:ascii="Tahoma" w:hAnsi="Tahoma" w:cs="Tahoma"/>
      <w:sz w:val="16"/>
      <w:szCs w:val="16"/>
    </w:rPr>
  </w:style>
  <w:style w:type="paragraph" w:styleId="ListParagraph">
    <w:name w:val="List Paragraph"/>
    <w:basedOn w:val="Normal"/>
    <w:uiPriority w:val="72"/>
    <w:qFormat/>
    <w:rsid w:val="00746768"/>
    <w:pPr>
      <w:ind w:left="720"/>
      <w:contextualSpacing/>
    </w:pPr>
  </w:style>
  <w:style w:type="paragraph" w:styleId="Header">
    <w:name w:val="header"/>
    <w:basedOn w:val="Normal"/>
    <w:link w:val="HeaderChar"/>
    <w:unhideWhenUsed/>
    <w:rsid w:val="004552AC"/>
    <w:pPr>
      <w:tabs>
        <w:tab w:val="center" w:pos="4680"/>
        <w:tab w:val="right" w:pos="9360"/>
      </w:tabs>
    </w:pPr>
  </w:style>
  <w:style w:type="character" w:customStyle="1" w:styleId="HeaderChar">
    <w:name w:val="Header Char"/>
    <w:basedOn w:val="DefaultParagraphFont"/>
    <w:link w:val="Header"/>
    <w:rsid w:val="004552AC"/>
    <w:rPr>
      <w:sz w:val="24"/>
      <w:szCs w:val="24"/>
      <w:lang w:val="sr-Latn-CS" w:eastAsia="sr-Latn-CS"/>
    </w:rPr>
  </w:style>
  <w:style w:type="paragraph" w:styleId="Footer">
    <w:name w:val="footer"/>
    <w:basedOn w:val="Normal"/>
    <w:link w:val="FooterChar"/>
    <w:semiHidden/>
    <w:unhideWhenUsed/>
    <w:rsid w:val="004552AC"/>
    <w:pPr>
      <w:tabs>
        <w:tab w:val="center" w:pos="4680"/>
        <w:tab w:val="right" w:pos="9360"/>
      </w:tabs>
    </w:pPr>
  </w:style>
  <w:style w:type="character" w:customStyle="1" w:styleId="FooterChar">
    <w:name w:val="Footer Char"/>
    <w:basedOn w:val="DefaultParagraphFont"/>
    <w:link w:val="Footer"/>
    <w:semiHidden/>
    <w:rsid w:val="004552AC"/>
    <w:rPr>
      <w:sz w:val="24"/>
      <w:szCs w:val="24"/>
      <w:lang w:val="sr-Latn-CS" w:eastAsia="sr-Latn-CS"/>
    </w:rPr>
  </w:style>
  <w:style w:type="paragraph" w:customStyle="1" w:styleId="Default">
    <w:name w:val="Default"/>
    <w:rsid w:val="00AD7575"/>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AA5DAE"/>
    <w:rPr>
      <w:b/>
      <w:bCs/>
      <w:kern w:val="36"/>
      <w:sz w:val="48"/>
      <w:szCs w:val="48"/>
    </w:rPr>
  </w:style>
  <w:style w:type="character" w:customStyle="1" w:styleId="Heading2Char">
    <w:name w:val="Heading 2 Char"/>
    <w:basedOn w:val="DefaultParagraphFont"/>
    <w:link w:val="Heading2"/>
    <w:uiPriority w:val="9"/>
    <w:rsid w:val="00AA5DAE"/>
    <w:rPr>
      <w:b/>
      <w:bCs/>
      <w:sz w:val="36"/>
      <w:szCs w:val="36"/>
    </w:rPr>
  </w:style>
  <w:style w:type="character" w:customStyle="1" w:styleId="naslovpropisa1">
    <w:name w:val="naslovpropisa1"/>
    <w:basedOn w:val="DefaultParagraphFont"/>
    <w:rsid w:val="00AA5DAE"/>
  </w:style>
  <w:style w:type="character" w:customStyle="1" w:styleId="naslovpropisa1a">
    <w:name w:val="naslovpropisa1a"/>
    <w:basedOn w:val="DefaultParagraphFont"/>
    <w:rsid w:val="00AA5DAE"/>
  </w:style>
  <w:style w:type="paragraph" w:customStyle="1" w:styleId="normalprored">
    <w:name w:val="normalprored"/>
    <w:basedOn w:val="Normal"/>
    <w:rsid w:val="00AA5DAE"/>
    <w:pPr>
      <w:spacing w:before="100" w:beforeAutospacing="1" w:after="100" w:afterAutospacing="1"/>
    </w:pPr>
    <w:rPr>
      <w:lang w:val="en-US" w:eastAsia="en-US"/>
    </w:rPr>
  </w:style>
  <w:style w:type="paragraph" w:styleId="BodyText">
    <w:name w:val="Body Text"/>
    <w:basedOn w:val="Normal"/>
    <w:link w:val="BodyTextChar"/>
    <w:semiHidden/>
    <w:unhideWhenUsed/>
    <w:rsid w:val="009B47EF"/>
    <w:pPr>
      <w:jc w:val="both"/>
    </w:pPr>
    <w:rPr>
      <w:lang w:val="sr-Cyrl-CS" w:eastAsia="en-US"/>
    </w:rPr>
  </w:style>
  <w:style w:type="character" w:customStyle="1" w:styleId="BodyTextChar">
    <w:name w:val="Body Text Char"/>
    <w:basedOn w:val="DefaultParagraphFont"/>
    <w:link w:val="BodyText"/>
    <w:semiHidden/>
    <w:rsid w:val="009B47EF"/>
    <w:rPr>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4364">
      <w:bodyDiv w:val="1"/>
      <w:marLeft w:val="0"/>
      <w:marRight w:val="0"/>
      <w:marTop w:val="0"/>
      <w:marBottom w:val="0"/>
      <w:divBdr>
        <w:top w:val="none" w:sz="0" w:space="0" w:color="auto"/>
        <w:left w:val="none" w:sz="0" w:space="0" w:color="auto"/>
        <w:bottom w:val="none" w:sz="0" w:space="0" w:color="auto"/>
        <w:right w:val="none" w:sz="0" w:space="0" w:color="auto"/>
      </w:divBdr>
      <w:divsChild>
        <w:div w:id="1104881063">
          <w:marLeft w:val="0"/>
          <w:marRight w:val="0"/>
          <w:marTop w:val="0"/>
          <w:marBottom w:val="0"/>
          <w:divBdr>
            <w:top w:val="none" w:sz="0" w:space="0" w:color="auto"/>
            <w:left w:val="none" w:sz="0" w:space="0" w:color="auto"/>
            <w:bottom w:val="none" w:sz="0" w:space="0" w:color="auto"/>
            <w:right w:val="none" w:sz="0" w:space="0" w:color="auto"/>
          </w:divBdr>
          <w:divsChild>
            <w:div w:id="875391426">
              <w:marLeft w:val="0"/>
              <w:marRight w:val="0"/>
              <w:marTop w:val="25"/>
              <w:marBottom w:val="0"/>
              <w:divBdr>
                <w:top w:val="none" w:sz="0" w:space="0" w:color="auto"/>
                <w:left w:val="none" w:sz="0" w:space="0" w:color="auto"/>
                <w:bottom w:val="none" w:sz="0" w:space="0" w:color="auto"/>
                <w:right w:val="none" w:sz="0" w:space="0" w:color="auto"/>
              </w:divBdr>
              <w:divsChild>
                <w:div w:id="1353654749">
                  <w:marLeft w:val="0"/>
                  <w:marRight w:val="0"/>
                  <w:marTop w:val="0"/>
                  <w:marBottom w:val="0"/>
                  <w:divBdr>
                    <w:top w:val="none" w:sz="0" w:space="0" w:color="auto"/>
                    <w:left w:val="none" w:sz="0" w:space="0" w:color="auto"/>
                    <w:bottom w:val="none" w:sz="0" w:space="0" w:color="auto"/>
                    <w:right w:val="none" w:sz="0" w:space="0" w:color="auto"/>
                  </w:divBdr>
                </w:div>
              </w:divsChild>
            </w:div>
            <w:div w:id="1444105181">
              <w:marLeft w:val="63"/>
              <w:marRight w:val="0"/>
              <w:marTop w:val="0"/>
              <w:marBottom w:val="0"/>
              <w:divBdr>
                <w:top w:val="none" w:sz="0" w:space="0" w:color="auto"/>
                <w:left w:val="none" w:sz="0" w:space="0" w:color="auto"/>
                <w:bottom w:val="none" w:sz="0" w:space="0" w:color="auto"/>
                <w:right w:val="none" w:sz="0" w:space="0" w:color="auto"/>
              </w:divBdr>
            </w:div>
            <w:div w:id="2014603980">
              <w:marLeft w:val="0"/>
              <w:marRight w:val="-63"/>
              <w:marTop w:val="0"/>
              <w:marBottom w:val="0"/>
              <w:divBdr>
                <w:top w:val="none" w:sz="0" w:space="0" w:color="auto"/>
                <w:left w:val="none" w:sz="0" w:space="0" w:color="auto"/>
                <w:bottom w:val="none" w:sz="0" w:space="0" w:color="auto"/>
                <w:right w:val="none" w:sz="0" w:space="0" w:color="auto"/>
              </w:divBdr>
            </w:div>
          </w:divsChild>
        </w:div>
      </w:divsChild>
    </w:div>
    <w:div w:id="227035399">
      <w:bodyDiv w:val="1"/>
      <w:marLeft w:val="0"/>
      <w:marRight w:val="0"/>
      <w:marTop w:val="0"/>
      <w:marBottom w:val="0"/>
      <w:divBdr>
        <w:top w:val="none" w:sz="0" w:space="0" w:color="auto"/>
        <w:left w:val="none" w:sz="0" w:space="0" w:color="auto"/>
        <w:bottom w:val="none" w:sz="0" w:space="0" w:color="auto"/>
        <w:right w:val="none" w:sz="0" w:space="0" w:color="auto"/>
      </w:divBdr>
    </w:div>
    <w:div w:id="1672679557">
      <w:bodyDiv w:val="1"/>
      <w:marLeft w:val="0"/>
      <w:marRight w:val="0"/>
      <w:marTop w:val="0"/>
      <w:marBottom w:val="0"/>
      <w:divBdr>
        <w:top w:val="none" w:sz="0" w:space="0" w:color="auto"/>
        <w:left w:val="none" w:sz="0" w:space="0" w:color="auto"/>
        <w:bottom w:val="none" w:sz="0" w:space="0" w:color="auto"/>
        <w:right w:val="none" w:sz="0" w:space="0" w:color="auto"/>
      </w:divBdr>
    </w:div>
    <w:div w:id="1886942881">
      <w:bodyDiv w:val="1"/>
      <w:marLeft w:val="0"/>
      <w:marRight w:val="0"/>
      <w:marTop w:val="0"/>
      <w:marBottom w:val="0"/>
      <w:divBdr>
        <w:top w:val="none" w:sz="0" w:space="0" w:color="auto"/>
        <w:left w:val="none" w:sz="0" w:space="0" w:color="auto"/>
        <w:bottom w:val="none" w:sz="0" w:space="0" w:color="auto"/>
        <w:right w:val="none" w:sz="0" w:space="0" w:color="auto"/>
      </w:divBdr>
    </w:div>
    <w:div w:id="2001616486">
      <w:bodyDiv w:val="1"/>
      <w:marLeft w:val="0"/>
      <w:marRight w:val="0"/>
      <w:marTop w:val="0"/>
      <w:marBottom w:val="0"/>
      <w:divBdr>
        <w:top w:val="none" w:sz="0" w:space="0" w:color="auto"/>
        <w:left w:val="none" w:sz="0" w:space="0" w:color="auto"/>
        <w:bottom w:val="none" w:sz="0" w:space="0" w:color="auto"/>
        <w:right w:val="none" w:sz="0" w:space="0" w:color="auto"/>
      </w:divBdr>
    </w:div>
    <w:div w:id="20598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7439-F03B-4B70-9CA0-B3D07CA5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Општинско Веће општине Рача на седници одржаној дана 15</vt:lpstr>
    </vt:vector>
  </TitlesOfParts>
  <Company>Opstinska uprava</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Општинско Веће општине Рача на седници одржаној дана 15</dc:title>
  <dc:creator>Violeta</dc:creator>
  <cp:lastModifiedBy>Opština Rača Projekat SPPS</cp:lastModifiedBy>
  <cp:revision>2</cp:revision>
  <cp:lastPrinted>2021-11-29T10:26:00Z</cp:lastPrinted>
  <dcterms:created xsi:type="dcterms:W3CDTF">2021-11-30T15:29:00Z</dcterms:created>
  <dcterms:modified xsi:type="dcterms:W3CDTF">2021-11-30T15:29:00Z</dcterms:modified>
</cp:coreProperties>
</file>