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98" w:rsidRPr="004D0398" w:rsidRDefault="004D0398" w:rsidP="004D0398">
      <w:pPr>
        <w:tabs>
          <w:tab w:val="left" w:pos="709"/>
        </w:tabs>
        <w:spacing w:after="0"/>
        <w:ind w:right="-285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4D0398">
        <w:rPr>
          <w:rFonts w:ascii="Times New Roman" w:hAnsi="Times New Roman" w:cs="Times New Roman"/>
          <w:b/>
          <w:sz w:val="22"/>
          <w:szCs w:val="22"/>
          <w:lang w:val="sr-Cyrl-CS"/>
        </w:rPr>
        <w:t>РЕПУБЛИКА СРБИЈА</w:t>
      </w:r>
    </w:p>
    <w:p w:rsidR="004D0398" w:rsidRPr="004D0398" w:rsidRDefault="004D0398" w:rsidP="004D0398">
      <w:pPr>
        <w:spacing w:after="0"/>
        <w:ind w:right="-285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4D0398">
        <w:rPr>
          <w:rFonts w:ascii="Times New Roman" w:hAnsi="Times New Roman" w:cs="Times New Roman"/>
          <w:b/>
          <w:sz w:val="22"/>
          <w:szCs w:val="22"/>
          <w:lang w:val="sr-Cyrl-CS"/>
        </w:rPr>
        <w:t>ОПШТИНА РАЧА</w:t>
      </w:r>
    </w:p>
    <w:p w:rsidR="004D0398" w:rsidRPr="004D0398" w:rsidRDefault="004D0398" w:rsidP="004D0398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4D0398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Комисија за </w:t>
      </w:r>
      <w:r w:rsidRPr="004D03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4D0398">
        <w:rPr>
          <w:rFonts w:ascii="Times New Roman" w:hAnsi="Times New Roman" w:cs="Times New Roman"/>
          <w:b/>
          <w:sz w:val="22"/>
          <w:szCs w:val="22"/>
        </w:rPr>
        <w:t>покретање</w:t>
      </w:r>
      <w:proofErr w:type="spellEnd"/>
      <w:r w:rsidRPr="004D0398">
        <w:rPr>
          <w:rFonts w:ascii="Times New Roman" w:hAnsi="Times New Roman" w:cs="Times New Roman"/>
          <w:b/>
          <w:sz w:val="22"/>
          <w:szCs w:val="22"/>
        </w:rPr>
        <w:t xml:space="preserve"> и </w:t>
      </w:r>
      <w:r w:rsidRPr="004D0398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спровођење конкурсног поступка </w:t>
      </w:r>
    </w:p>
    <w:p w:rsidR="004D0398" w:rsidRPr="004D0398" w:rsidRDefault="004D0398" w:rsidP="004D0398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4D0398">
        <w:rPr>
          <w:rFonts w:ascii="Times New Roman" w:hAnsi="Times New Roman" w:cs="Times New Roman"/>
          <w:b/>
          <w:sz w:val="22"/>
          <w:szCs w:val="22"/>
          <w:lang w:val="sr-Cyrl-CS"/>
        </w:rPr>
        <w:t>доделе средстава из буџета општине Рача у 2019. години за подстицање</w:t>
      </w:r>
    </w:p>
    <w:p w:rsidR="004D0398" w:rsidRPr="004D0398" w:rsidRDefault="004D0398" w:rsidP="004D0398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4D0398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пројеката/програма од јавног интереса које реализују цркве и верске заједнице</w:t>
      </w:r>
    </w:p>
    <w:p w:rsidR="004D0398" w:rsidRPr="004D0398" w:rsidRDefault="004D0398" w:rsidP="004D0398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4D0398">
        <w:rPr>
          <w:rFonts w:ascii="Times New Roman" w:hAnsi="Times New Roman" w:cs="Times New Roman"/>
          <w:b/>
          <w:sz w:val="22"/>
          <w:szCs w:val="22"/>
          <w:lang w:val="sr-Cyrl-CS"/>
        </w:rPr>
        <w:t>Број: 021-358/2019</w:t>
      </w:r>
      <w:r w:rsidRPr="004D0398">
        <w:rPr>
          <w:rFonts w:ascii="Times New Roman" w:hAnsi="Times New Roman" w:cs="Times New Roman"/>
          <w:b/>
          <w:sz w:val="22"/>
          <w:szCs w:val="22"/>
        </w:rPr>
        <w:t>-II-02</w:t>
      </w:r>
    </w:p>
    <w:p w:rsidR="004D0398" w:rsidRPr="004D0398" w:rsidRDefault="004D0398" w:rsidP="004D0398">
      <w:pPr>
        <w:spacing w:after="0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4D0398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Дана: </w:t>
      </w:r>
      <w:r w:rsidRPr="004D0398">
        <w:rPr>
          <w:rFonts w:ascii="Times New Roman" w:hAnsi="Times New Roman" w:cs="Times New Roman"/>
          <w:b/>
          <w:sz w:val="22"/>
          <w:szCs w:val="22"/>
        </w:rPr>
        <w:t>05.09</w:t>
      </w:r>
      <w:r w:rsidRPr="004D0398">
        <w:rPr>
          <w:rFonts w:ascii="Times New Roman" w:hAnsi="Times New Roman" w:cs="Times New Roman"/>
          <w:b/>
          <w:sz w:val="22"/>
          <w:szCs w:val="22"/>
          <w:lang w:val="sr-Cyrl-CS"/>
        </w:rPr>
        <w:t>.201</w:t>
      </w:r>
      <w:r w:rsidRPr="004D0398">
        <w:rPr>
          <w:rFonts w:ascii="Times New Roman" w:hAnsi="Times New Roman" w:cs="Times New Roman"/>
          <w:b/>
          <w:sz w:val="22"/>
          <w:szCs w:val="22"/>
        </w:rPr>
        <w:t>9</w:t>
      </w:r>
      <w:r w:rsidRPr="004D0398">
        <w:rPr>
          <w:rFonts w:ascii="Times New Roman" w:hAnsi="Times New Roman" w:cs="Times New Roman"/>
          <w:b/>
          <w:sz w:val="22"/>
          <w:szCs w:val="22"/>
          <w:lang w:val="sr-Cyrl-CS"/>
        </w:rPr>
        <w:t>. године</w:t>
      </w:r>
    </w:p>
    <w:p w:rsidR="004D0398" w:rsidRPr="004D0398" w:rsidRDefault="004D0398" w:rsidP="004D039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D0398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           Р а ч а  </w:t>
      </w:r>
      <w:r w:rsidRPr="004D0398">
        <w:rPr>
          <w:rFonts w:ascii="Times New Roman" w:hAnsi="Times New Roman" w:cs="Times New Roman"/>
          <w:sz w:val="22"/>
          <w:szCs w:val="22"/>
          <w:lang w:val="sr-Cyrl-CS"/>
        </w:rPr>
        <w:t xml:space="preserve">                   </w:t>
      </w:r>
    </w:p>
    <w:p w:rsidR="004D0398" w:rsidRDefault="004D0398" w:rsidP="004D039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4D0398" w:rsidRDefault="004D0398" w:rsidP="004D039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4D0398" w:rsidRPr="00880EB4" w:rsidRDefault="004D0398" w:rsidP="00D0710E">
      <w:pPr>
        <w:spacing w:after="0"/>
        <w:ind w:firstLine="720"/>
        <w:jc w:val="both"/>
        <w:rPr>
          <w:rFonts w:ascii="Times New Roman" w:hAnsi="Times New Roman" w:cs="Times New Roman"/>
          <w:b/>
          <w:sz w:val="22"/>
          <w:szCs w:val="22"/>
          <w:lang w:val="sr-Cyrl-CS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основу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члана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13.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Правилника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начину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поступку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доделе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средстава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традиционалним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цркавама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верским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заједницама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територији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општине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Рача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80EB4">
        <w:rPr>
          <w:rFonts w:ascii="Times New Roman" w:hAnsi="Times New Roman" w:cs="Times New Roman"/>
          <w:sz w:val="22"/>
          <w:szCs w:val="22"/>
        </w:rPr>
        <w:t xml:space="preserve">(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Службени</w:t>
      </w:r>
      <w:proofErr w:type="spellEnd"/>
      <w:proofErr w:type="gram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гласник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општине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Рача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број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21/2019), а у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складу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са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Уредбом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средствима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постицање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програма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или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недостајућег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дела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средстава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финансирање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програма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од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јавног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интереса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која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реализују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удружења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(„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Службени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гласник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РС“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број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>: 18/2018)</w:t>
      </w:r>
      <w:r w:rsidRPr="004D039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Комисија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покретање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и </w:t>
      </w:r>
      <w:r w:rsidRPr="00880EB4">
        <w:rPr>
          <w:rFonts w:ascii="Times New Roman" w:hAnsi="Times New Roman" w:cs="Times New Roman"/>
          <w:sz w:val="22"/>
          <w:szCs w:val="22"/>
          <w:lang w:val="sr-Cyrl-CS"/>
        </w:rPr>
        <w:t>спровођење конкурсног поступка доделе средстава из буџета општине Рача у 2019. години за подстицање пројеката/програма од јавног интереса које реализују цркве и верске заједнице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на седници одржаној дана 05.09.2019. године , донела је:</w:t>
      </w:r>
    </w:p>
    <w:p w:rsidR="004D0398" w:rsidRDefault="004D0398" w:rsidP="004D0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D0398" w:rsidRDefault="004D0398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35871" w:rsidRPr="00880EB4" w:rsidRDefault="004D0398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Прелиминарну</w:t>
      </w:r>
      <w:proofErr w:type="spellEnd"/>
      <w:r w:rsidR="00035871" w:rsidRPr="00880E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35871" w:rsidRPr="00880EB4">
        <w:rPr>
          <w:rFonts w:ascii="Times New Roman" w:hAnsi="Times New Roman" w:cs="Times New Roman"/>
          <w:b/>
          <w:bCs/>
          <w:sz w:val="22"/>
          <w:szCs w:val="22"/>
        </w:rPr>
        <w:t>лист</w:t>
      </w:r>
      <w:r>
        <w:rPr>
          <w:rFonts w:ascii="Times New Roman" w:hAnsi="Times New Roman" w:cs="Times New Roman"/>
          <w:b/>
          <w:bCs/>
          <w:sz w:val="22"/>
          <w:szCs w:val="22"/>
        </w:rPr>
        <w:t>у</w:t>
      </w:r>
      <w:proofErr w:type="spellEnd"/>
      <w:r w:rsidR="00035871" w:rsidRPr="00880E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35871" w:rsidRPr="00880EB4">
        <w:rPr>
          <w:rFonts w:ascii="Times New Roman" w:hAnsi="Times New Roman" w:cs="Times New Roman"/>
          <w:b/>
          <w:bCs/>
          <w:sz w:val="22"/>
          <w:szCs w:val="22"/>
        </w:rPr>
        <w:t>изабраних</w:t>
      </w:r>
      <w:proofErr w:type="spellEnd"/>
      <w:r w:rsidR="00035871" w:rsidRPr="00880E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35871" w:rsidRPr="00880EB4">
        <w:rPr>
          <w:rFonts w:ascii="Times New Roman" w:hAnsi="Times New Roman" w:cs="Times New Roman"/>
          <w:b/>
          <w:bCs/>
          <w:sz w:val="22"/>
          <w:szCs w:val="22"/>
        </w:rPr>
        <w:t>пројеката</w:t>
      </w:r>
      <w:proofErr w:type="spellEnd"/>
      <w:r w:rsidR="00035871" w:rsidRPr="00880E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115F9E" w:rsidRPr="00880EB4" w:rsidRDefault="00035871" w:rsidP="00115F9E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880EB4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880EB4">
        <w:rPr>
          <w:rFonts w:ascii="Times New Roman" w:hAnsi="Times New Roman" w:cs="Times New Roman"/>
          <w:sz w:val="22"/>
          <w:szCs w:val="22"/>
        </w:rPr>
        <w:t xml:space="preserve"> јавном конкурсу за дод</w:t>
      </w:r>
      <w:r w:rsidR="00115F9E" w:rsidRPr="00880EB4">
        <w:rPr>
          <w:rFonts w:ascii="Times New Roman" w:hAnsi="Times New Roman" w:cs="Times New Roman"/>
          <w:sz w:val="22"/>
          <w:szCs w:val="22"/>
        </w:rPr>
        <w:t>елу средстава из буџета општине Рача</w:t>
      </w:r>
      <w:r w:rsidRPr="00880EB4">
        <w:rPr>
          <w:rFonts w:ascii="Times New Roman" w:hAnsi="Times New Roman" w:cs="Times New Roman"/>
          <w:sz w:val="22"/>
          <w:szCs w:val="22"/>
        </w:rPr>
        <w:t xml:space="preserve"> за</w:t>
      </w:r>
      <w:r w:rsidR="00115F9E" w:rsidRPr="00880EB4">
        <w:rPr>
          <w:rFonts w:ascii="Times New Roman" w:hAnsi="Times New Roman" w:cs="Times New Roman"/>
          <w:sz w:val="22"/>
          <w:szCs w:val="22"/>
        </w:rPr>
        <w:t xml:space="preserve"> </w:t>
      </w:r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35871" w:rsidRPr="00880EB4" w:rsidRDefault="00035871" w:rsidP="0003587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880EB4">
        <w:rPr>
          <w:rFonts w:ascii="Times New Roman" w:hAnsi="Times New Roman" w:cs="Times New Roman"/>
          <w:sz w:val="22"/>
          <w:szCs w:val="22"/>
        </w:rPr>
        <w:t>подстицање</w:t>
      </w:r>
      <w:proofErr w:type="gramEnd"/>
      <w:r w:rsidRPr="00880EB4">
        <w:rPr>
          <w:rFonts w:ascii="Times New Roman" w:hAnsi="Times New Roman" w:cs="Times New Roman"/>
          <w:sz w:val="22"/>
          <w:szCs w:val="22"/>
        </w:rPr>
        <w:t xml:space="preserve"> пројеката или недостајућег дела средстава за финансирање пројеката од јавног интереса које реализују </w:t>
      </w:r>
      <w:r w:rsidR="00115F9E" w:rsidRPr="00880EB4">
        <w:rPr>
          <w:rFonts w:ascii="Times New Roman" w:hAnsi="Times New Roman" w:cs="Times New Roman"/>
          <w:sz w:val="22"/>
          <w:szCs w:val="22"/>
        </w:rPr>
        <w:t>традиционалне цркве и верске заједнице</w:t>
      </w:r>
      <w:r w:rsidRPr="00880EB4">
        <w:rPr>
          <w:rFonts w:ascii="Times New Roman" w:hAnsi="Times New Roman" w:cs="Times New Roman"/>
          <w:sz w:val="22"/>
          <w:szCs w:val="22"/>
        </w:rPr>
        <w:t xml:space="preserve"> за </w:t>
      </w:r>
      <w:r w:rsidR="00115F9E" w:rsidRPr="00880EB4">
        <w:rPr>
          <w:rFonts w:ascii="Times New Roman" w:hAnsi="Times New Roman" w:cs="Times New Roman"/>
          <w:sz w:val="22"/>
          <w:szCs w:val="22"/>
        </w:rPr>
        <w:t>2019</w:t>
      </w:r>
      <w:r w:rsidRPr="00880EB4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880EB4">
        <w:rPr>
          <w:rFonts w:ascii="Times New Roman" w:hAnsi="Times New Roman" w:cs="Times New Roman"/>
          <w:sz w:val="22"/>
          <w:szCs w:val="22"/>
        </w:rPr>
        <w:t>годину</w:t>
      </w:r>
      <w:proofErr w:type="gramEnd"/>
    </w:p>
    <w:p w:rsidR="00035871" w:rsidRPr="00880EB4" w:rsidRDefault="00035871" w:rsidP="0003587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EA7F9A" w:rsidRPr="00880EB4" w:rsidRDefault="00EA7F9A" w:rsidP="00035871">
      <w:pPr>
        <w:rPr>
          <w:rFonts w:ascii="Times New Roman" w:hAnsi="Times New Roman" w:cs="Times New Roman"/>
          <w:sz w:val="22"/>
          <w:szCs w:val="22"/>
        </w:rPr>
      </w:pPr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  <w:r w:rsidRPr="00880EB4">
        <w:rPr>
          <w:b/>
          <w:sz w:val="22"/>
        </w:rPr>
        <w:t xml:space="preserve">ОДОБРАВАЈУ СЕ </w:t>
      </w:r>
      <w:r w:rsidRPr="00880EB4">
        <w:rPr>
          <w:sz w:val="22"/>
        </w:rPr>
        <w:t>средства из буџета Општине /</w:t>
      </w:r>
      <w:proofErr w:type="gramStart"/>
      <w:r w:rsidR="00115F9E" w:rsidRPr="00880EB4">
        <w:rPr>
          <w:sz w:val="22"/>
        </w:rPr>
        <w:t xml:space="preserve">Рача </w:t>
      </w:r>
      <w:r w:rsidRPr="00880EB4">
        <w:rPr>
          <w:sz w:val="22"/>
        </w:rPr>
        <w:t xml:space="preserve"> по</w:t>
      </w:r>
      <w:proofErr w:type="gramEnd"/>
      <w:r w:rsidRPr="00880EB4">
        <w:rPr>
          <w:sz w:val="22"/>
        </w:rPr>
        <w:t xml:space="preserve"> спроведеном јавном конкурсу за избор пројеката који се финансирају или суфинансирај</w:t>
      </w:r>
      <w:r w:rsidR="00115F9E" w:rsidRPr="00880EB4">
        <w:rPr>
          <w:sz w:val="22"/>
        </w:rPr>
        <w:t>у средствима из буџета Општине</w:t>
      </w:r>
      <w:r w:rsidRPr="00880EB4">
        <w:rPr>
          <w:sz w:val="22"/>
        </w:rPr>
        <w:t xml:space="preserve"> </w:t>
      </w:r>
      <w:r w:rsidR="00115F9E" w:rsidRPr="00880EB4">
        <w:rPr>
          <w:sz w:val="22"/>
        </w:rPr>
        <w:t>Рача</w:t>
      </w:r>
      <w:r w:rsidRPr="00880EB4">
        <w:rPr>
          <w:sz w:val="22"/>
        </w:rPr>
        <w:t xml:space="preserve">  за 20</w:t>
      </w:r>
      <w:r w:rsidR="00115F9E" w:rsidRPr="00880EB4">
        <w:rPr>
          <w:sz w:val="22"/>
        </w:rPr>
        <w:t>19</w:t>
      </w:r>
      <w:r w:rsidRPr="00880EB4">
        <w:rPr>
          <w:sz w:val="22"/>
        </w:rPr>
        <w:t xml:space="preserve">. </w:t>
      </w:r>
      <w:proofErr w:type="gramStart"/>
      <w:r w:rsidRPr="00880EB4">
        <w:rPr>
          <w:sz w:val="22"/>
        </w:rPr>
        <w:t>годину</w:t>
      </w:r>
      <w:proofErr w:type="gramEnd"/>
      <w:r w:rsidRPr="00880EB4">
        <w:rPr>
          <w:sz w:val="22"/>
        </w:rPr>
        <w:t xml:space="preserve">, расписаном дана </w:t>
      </w:r>
      <w:r w:rsidR="00275210" w:rsidRPr="00880EB4">
        <w:rPr>
          <w:sz w:val="22"/>
        </w:rPr>
        <w:t>05.08.2019.</w:t>
      </w:r>
      <w:r w:rsidRPr="00880EB4">
        <w:rPr>
          <w:sz w:val="22"/>
        </w:rPr>
        <w:t xml:space="preserve"> </w:t>
      </w:r>
      <w:proofErr w:type="gramStart"/>
      <w:r w:rsidR="00275210" w:rsidRPr="00880EB4">
        <w:rPr>
          <w:sz w:val="22"/>
        </w:rPr>
        <w:t>г</w:t>
      </w:r>
      <w:r w:rsidRPr="00880EB4">
        <w:rPr>
          <w:sz w:val="22"/>
        </w:rPr>
        <w:t>одине</w:t>
      </w:r>
      <w:proofErr w:type="gramEnd"/>
      <w:r w:rsidRPr="00880EB4">
        <w:rPr>
          <w:sz w:val="22"/>
        </w:rPr>
        <w:t xml:space="preserve">, доле наведеним </w:t>
      </w:r>
      <w:r w:rsidR="00275210" w:rsidRPr="00880EB4">
        <w:rPr>
          <w:sz w:val="22"/>
        </w:rPr>
        <w:t xml:space="preserve">традиционалним црквама и верским заједницама- </w:t>
      </w:r>
      <w:r w:rsidRPr="00880EB4">
        <w:rPr>
          <w:sz w:val="22"/>
        </w:rPr>
        <w:t xml:space="preserve">корисницима средстава, како је приказано у следећој табели: </w:t>
      </w:r>
    </w:p>
    <w:p w:rsidR="00496FAA" w:rsidRPr="00880EB4" w:rsidRDefault="00496FAA">
      <w:pPr>
        <w:spacing w:after="0" w:line="240" w:lineRule="auto"/>
        <w:ind w:left="144" w:right="144" w:firstLine="288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80EB4">
        <w:rPr>
          <w:rFonts w:ascii="Times New Roman" w:hAnsi="Times New Roman" w:cs="Times New Roman"/>
          <w:sz w:val="22"/>
          <w:szCs w:val="22"/>
        </w:rPr>
        <w:br w:type="page"/>
      </w:r>
    </w:p>
    <w:p w:rsidR="00496FAA" w:rsidRPr="00880EB4" w:rsidRDefault="00496FAA" w:rsidP="00035871">
      <w:pPr>
        <w:pStyle w:val="NoSpacing"/>
        <w:tabs>
          <w:tab w:val="left" w:pos="9090"/>
        </w:tabs>
        <w:jc w:val="both"/>
        <w:rPr>
          <w:sz w:val="22"/>
        </w:rPr>
        <w:sectPr w:rsidR="00496FAA" w:rsidRPr="00880EB4" w:rsidSect="00EA7F9A">
          <w:footerReference w:type="default" r:id="rId6"/>
          <w:pgSz w:w="11906" w:h="16838"/>
          <w:pgMar w:top="1890" w:right="926" w:bottom="1440" w:left="1440" w:header="720" w:footer="720" w:gutter="0"/>
          <w:cols w:space="720"/>
          <w:docGrid w:linePitch="360"/>
        </w:sectPr>
      </w:pPr>
    </w:p>
    <w:p w:rsidR="00496FAA" w:rsidRPr="00880EB4" w:rsidRDefault="00496FAA" w:rsidP="00035871">
      <w:pPr>
        <w:pStyle w:val="NoSpacing"/>
        <w:tabs>
          <w:tab w:val="left" w:pos="9090"/>
        </w:tabs>
        <w:jc w:val="both"/>
        <w:rPr>
          <w:sz w:val="22"/>
        </w:rPr>
      </w:pPr>
    </w:p>
    <w:p w:rsidR="00035871" w:rsidRPr="00880EB4" w:rsidRDefault="00496FAA" w:rsidP="00496FAA">
      <w:pPr>
        <w:pStyle w:val="NoSpacing"/>
        <w:tabs>
          <w:tab w:val="left" w:pos="9090"/>
        </w:tabs>
        <w:jc w:val="both"/>
        <w:rPr>
          <w:sz w:val="22"/>
        </w:rPr>
      </w:pPr>
      <w:r w:rsidRPr="00880EB4">
        <w:rPr>
          <w:sz w:val="22"/>
        </w:rPr>
        <w:tab/>
      </w:r>
    </w:p>
    <w:tbl>
      <w:tblPr>
        <w:tblStyle w:val="TableGrid"/>
        <w:tblW w:w="13858" w:type="dxa"/>
        <w:tblLayout w:type="fixed"/>
        <w:tblLook w:val="04A0"/>
      </w:tblPr>
      <w:tblGrid>
        <w:gridCol w:w="715"/>
        <w:gridCol w:w="3079"/>
        <w:gridCol w:w="3544"/>
        <w:gridCol w:w="1275"/>
        <w:gridCol w:w="2410"/>
        <w:gridCol w:w="2835"/>
      </w:tblGrid>
      <w:tr w:rsidR="00275210" w:rsidRPr="00880EB4" w:rsidTr="00275210">
        <w:tc>
          <w:tcPr>
            <w:tcW w:w="715" w:type="dxa"/>
            <w:vAlign w:val="center"/>
          </w:tcPr>
          <w:p w:rsidR="00275210" w:rsidRPr="00880EB4" w:rsidRDefault="00275210" w:rsidP="00496FAA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Редни број</w:t>
            </w:r>
          </w:p>
        </w:tc>
        <w:tc>
          <w:tcPr>
            <w:tcW w:w="3079" w:type="dxa"/>
            <w:vAlign w:val="center"/>
          </w:tcPr>
          <w:p w:rsidR="00275210" w:rsidRPr="00880EB4" w:rsidRDefault="00275210" w:rsidP="00275210">
            <w:pPr>
              <w:jc w:val="center"/>
              <w:rPr>
                <w:b/>
                <w:sz w:val="22"/>
                <w:szCs w:val="22"/>
              </w:rPr>
            </w:pPr>
            <w:r w:rsidRPr="00880EB4">
              <w:rPr>
                <w:b/>
                <w:sz w:val="22"/>
                <w:szCs w:val="22"/>
              </w:rPr>
              <w:t>Назив традиционалне цркве/ верске заједнице</w:t>
            </w:r>
          </w:p>
        </w:tc>
        <w:tc>
          <w:tcPr>
            <w:tcW w:w="3544" w:type="dxa"/>
          </w:tcPr>
          <w:p w:rsidR="00275210" w:rsidRPr="00880EB4" w:rsidRDefault="00275210" w:rsidP="00496FAA">
            <w:pPr>
              <w:jc w:val="center"/>
              <w:rPr>
                <w:b/>
                <w:sz w:val="22"/>
                <w:szCs w:val="22"/>
              </w:rPr>
            </w:pPr>
            <w:r w:rsidRPr="00880EB4">
              <w:rPr>
                <w:b/>
                <w:sz w:val="22"/>
                <w:szCs w:val="22"/>
              </w:rPr>
              <w:t>Назив пројекта</w:t>
            </w:r>
          </w:p>
        </w:tc>
        <w:tc>
          <w:tcPr>
            <w:tcW w:w="1275" w:type="dxa"/>
          </w:tcPr>
          <w:p w:rsidR="00275210" w:rsidRPr="00880EB4" w:rsidRDefault="00275210" w:rsidP="00496FAA">
            <w:pPr>
              <w:jc w:val="center"/>
              <w:rPr>
                <w:b/>
                <w:sz w:val="22"/>
                <w:szCs w:val="22"/>
              </w:rPr>
            </w:pPr>
            <w:r w:rsidRPr="00880EB4">
              <w:rPr>
                <w:b/>
                <w:sz w:val="22"/>
                <w:szCs w:val="22"/>
              </w:rPr>
              <w:t>Укупан број бодова</w:t>
            </w:r>
          </w:p>
        </w:tc>
        <w:tc>
          <w:tcPr>
            <w:tcW w:w="2410" w:type="dxa"/>
          </w:tcPr>
          <w:p w:rsidR="00275210" w:rsidRPr="00880EB4" w:rsidRDefault="00275210" w:rsidP="00496FAA">
            <w:pPr>
              <w:jc w:val="center"/>
              <w:rPr>
                <w:b/>
                <w:sz w:val="22"/>
                <w:szCs w:val="22"/>
              </w:rPr>
            </w:pPr>
            <w:r w:rsidRPr="00880EB4">
              <w:rPr>
                <w:b/>
                <w:sz w:val="22"/>
                <w:szCs w:val="22"/>
              </w:rPr>
              <w:t>Додељени износ средстава за фининсирање из буџета ЈЛС</w:t>
            </w:r>
            <w:bookmarkStart w:id="0" w:name="_GoBack"/>
            <w:bookmarkEnd w:id="0"/>
          </w:p>
        </w:tc>
        <w:tc>
          <w:tcPr>
            <w:tcW w:w="2835" w:type="dxa"/>
          </w:tcPr>
          <w:p w:rsidR="00275210" w:rsidRPr="00880EB4" w:rsidRDefault="00275210" w:rsidP="00496FAA">
            <w:pPr>
              <w:jc w:val="center"/>
              <w:rPr>
                <w:b/>
                <w:sz w:val="22"/>
                <w:szCs w:val="22"/>
              </w:rPr>
            </w:pPr>
            <w:r w:rsidRPr="00880EB4">
              <w:rPr>
                <w:b/>
                <w:sz w:val="22"/>
                <w:szCs w:val="22"/>
              </w:rPr>
              <w:t>Износ средстава којима ће се суфинансирати пројекат</w:t>
            </w:r>
          </w:p>
        </w:tc>
      </w:tr>
      <w:tr w:rsidR="00275210" w:rsidRPr="00880EB4" w:rsidTr="00275210">
        <w:tc>
          <w:tcPr>
            <w:tcW w:w="715" w:type="dxa"/>
          </w:tcPr>
          <w:p w:rsidR="00275210" w:rsidRPr="00880EB4" w:rsidRDefault="00275210" w:rsidP="00496FAA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1.</w:t>
            </w:r>
          </w:p>
        </w:tc>
        <w:tc>
          <w:tcPr>
            <w:tcW w:w="3079" w:type="dxa"/>
          </w:tcPr>
          <w:p w:rsidR="00055FB4" w:rsidRPr="00880EB4" w:rsidRDefault="00055FB4" w:rsidP="00496FAA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275210" w:rsidRPr="00880EB4" w:rsidRDefault="00275210" w:rsidP="00496FAA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  <w:lang w:val="sr-Cyrl-CS"/>
              </w:rPr>
              <w:t>Црквена општина Вишевац</w:t>
            </w:r>
          </w:p>
        </w:tc>
        <w:tc>
          <w:tcPr>
            <w:tcW w:w="3544" w:type="dxa"/>
          </w:tcPr>
          <w:p w:rsidR="00275210" w:rsidRPr="00880EB4" w:rsidRDefault="00275210" w:rsidP="00275210">
            <w:pPr>
              <w:jc w:val="both"/>
              <w:rPr>
                <w:sz w:val="22"/>
                <w:szCs w:val="22"/>
                <w:lang w:val="sr-Cyrl-CS"/>
              </w:rPr>
            </w:pPr>
            <w:r w:rsidRPr="00880EB4">
              <w:rPr>
                <w:sz w:val="22"/>
                <w:szCs w:val="22"/>
                <w:lang w:val="sr-Cyrl-CS"/>
              </w:rPr>
              <w:t>„</w:t>
            </w:r>
            <w:proofErr w:type="spellStart"/>
            <w:r w:rsidRPr="00880EB4">
              <w:rPr>
                <w:sz w:val="22"/>
                <w:szCs w:val="22"/>
              </w:rPr>
              <w:t>Изградња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објекта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Парохијског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дома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уз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цркву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Св.Великомученика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Георгија</w:t>
            </w:r>
            <w:proofErr w:type="spellEnd"/>
            <w:r w:rsidRPr="00880EB4">
              <w:rPr>
                <w:sz w:val="22"/>
                <w:szCs w:val="22"/>
              </w:rPr>
              <w:t xml:space="preserve"> у </w:t>
            </w:r>
            <w:proofErr w:type="spellStart"/>
            <w:r w:rsidRPr="00880EB4">
              <w:rPr>
                <w:sz w:val="22"/>
                <w:szCs w:val="22"/>
              </w:rPr>
              <w:t>Вишевцу</w:t>
            </w:r>
            <w:proofErr w:type="spellEnd"/>
            <w:r w:rsidRPr="00880EB4">
              <w:rPr>
                <w:sz w:val="22"/>
                <w:szCs w:val="22"/>
              </w:rPr>
              <w:t xml:space="preserve">-I </w:t>
            </w:r>
            <w:proofErr w:type="spellStart"/>
            <w:r w:rsidRPr="00880EB4">
              <w:rPr>
                <w:sz w:val="22"/>
                <w:szCs w:val="22"/>
              </w:rPr>
              <w:t>фаза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изградње</w:t>
            </w:r>
            <w:proofErr w:type="spellEnd"/>
            <w:r w:rsidRPr="00880EB4">
              <w:rPr>
                <w:sz w:val="22"/>
                <w:szCs w:val="22"/>
              </w:rPr>
              <w:t>“</w:t>
            </w:r>
          </w:p>
          <w:p w:rsidR="00275210" w:rsidRPr="00880EB4" w:rsidRDefault="00275210" w:rsidP="0049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5FB4" w:rsidRPr="00880EB4" w:rsidRDefault="00055FB4" w:rsidP="00496FAA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275210" w:rsidP="00496FAA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80</w:t>
            </w:r>
          </w:p>
        </w:tc>
        <w:tc>
          <w:tcPr>
            <w:tcW w:w="2410" w:type="dxa"/>
          </w:tcPr>
          <w:p w:rsidR="00055FB4" w:rsidRPr="00880EB4" w:rsidRDefault="00055FB4" w:rsidP="00496FAA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275210" w:rsidP="00496FAA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7.000.000,00</w:t>
            </w:r>
          </w:p>
        </w:tc>
        <w:tc>
          <w:tcPr>
            <w:tcW w:w="2835" w:type="dxa"/>
          </w:tcPr>
          <w:p w:rsidR="00055FB4" w:rsidRPr="00880EB4" w:rsidRDefault="00055FB4" w:rsidP="00496FAA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275210" w:rsidP="00496FAA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0</w:t>
            </w:r>
          </w:p>
        </w:tc>
      </w:tr>
      <w:tr w:rsidR="00275210" w:rsidRPr="00880EB4" w:rsidTr="00275210">
        <w:tc>
          <w:tcPr>
            <w:tcW w:w="715" w:type="dxa"/>
          </w:tcPr>
          <w:p w:rsidR="00275210" w:rsidRPr="00880EB4" w:rsidRDefault="00275210" w:rsidP="00496FAA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2.</w:t>
            </w:r>
          </w:p>
        </w:tc>
        <w:tc>
          <w:tcPr>
            <w:tcW w:w="3079" w:type="dxa"/>
          </w:tcPr>
          <w:p w:rsidR="00055FB4" w:rsidRPr="00880EB4" w:rsidRDefault="00055FB4" w:rsidP="00496FAA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275210" w:rsidRPr="00880EB4" w:rsidRDefault="00275210" w:rsidP="00496FAA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  <w:lang w:val="sr-Cyrl-CS"/>
              </w:rPr>
              <w:t>Црквена општина Ђурђево</w:t>
            </w:r>
          </w:p>
        </w:tc>
        <w:tc>
          <w:tcPr>
            <w:tcW w:w="3544" w:type="dxa"/>
          </w:tcPr>
          <w:p w:rsidR="00275210" w:rsidRPr="00880EB4" w:rsidRDefault="00275210" w:rsidP="00910B31">
            <w:pPr>
              <w:jc w:val="both"/>
              <w:rPr>
                <w:sz w:val="22"/>
                <w:szCs w:val="22"/>
                <w:lang w:val="sr-Cyrl-CS"/>
              </w:rPr>
            </w:pPr>
            <w:r w:rsidRPr="00880EB4">
              <w:rPr>
                <w:sz w:val="22"/>
                <w:szCs w:val="22"/>
                <w:lang w:val="sr-Cyrl-CS"/>
              </w:rPr>
              <w:t>Извођење столарско-лимарских ( бакарних) радова на храму Рођења Пресвете Богородице у Ђурђеву</w:t>
            </w:r>
            <w:r w:rsidRPr="00880EB4">
              <w:rPr>
                <w:sz w:val="22"/>
                <w:szCs w:val="22"/>
              </w:rPr>
              <w:t>“</w:t>
            </w:r>
          </w:p>
          <w:p w:rsidR="00275210" w:rsidRPr="00880EB4" w:rsidRDefault="00275210" w:rsidP="00496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5FB4" w:rsidRPr="00880EB4" w:rsidRDefault="00055FB4" w:rsidP="00496FAA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275210" w:rsidP="00496FAA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79</w:t>
            </w:r>
          </w:p>
        </w:tc>
        <w:tc>
          <w:tcPr>
            <w:tcW w:w="2410" w:type="dxa"/>
          </w:tcPr>
          <w:p w:rsidR="00055FB4" w:rsidRPr="00880EB4" w:rsidRDefault="00055FB4" w:rsidP="00496FAA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275210" w:rsidP="00496FAA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560.000,00</w:t>
            </w:r>
          </w:p>
        </w:tc>
        <w:tc>
          <w:tcPr>
            <w:tcW w:w="2835" w:type="dxa"/>
          </w:tcPr>
          <w:p w:rsidR="00055FB4" w:rsidRPr="00880EB4" w:rsidRDefault="00055FB4" w:rsidP="00496FAA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275210" w:rsidP="00496FAA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0</w:t>
            </w:r>
          </w:p>
        </w:tc>
      </w:tr>
      <w:tr w:rsidR="00275210" w:rsidRPr="00880EB4" w:rsidTr="00275210">
        <w:tc>
          <w:tcPr>
            <w:tcW w:w="715" w:type="dxa"/>
          </w:tcPr>
          <w:p w:rsidR="00275210" w:rsidRPr="00880EB4" w:rsidRDefault="00275210" w:rsidP="00B4057D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3.</w:t>
            </w:r>
          </w:p>
        </w:tc>
        <w:tc>
          <w:tcPr>
            <w:tcW w:w="3079" w:type="dxa"/>
          </w:tcPr>
          <w:p w:rsidR="00055FB4" w:rsidRPr="00880EB4" w:rsidRDefault="00055FB4" w:rsidP="00B4057D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275210" w:rsidRPr="00880EB4" w:rsidRDefault="00275210" w:rsidP="00B4057D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  <w:lang w:val="sr-Cyrl-CS"/>
              </w:rPr>
              <w:t>Црквена општина Јарушичка, Горње Јарушице</w:t>
            </w:r>
          </w:p>
        </w:tc>
        <w:tc>
          <w:tcPr>
            <w:tcW w:w="3544" w:type="dxa"/>
          </w:tcPr>
          <w:p w:rsidR="00275210" w:rsidRPr="00880EB4" w:rsidRDefault="00275210" w:rsidP="00910B31">
            <w:pPr>
              <w:jc w:val="both"/>
              <w:rPr>
                <w:sz w:val="22"/>
                <w:szCs w:val="22"/>
                <w:lang w:val="sr-Cyrl-CS"/>
              </w:rPr>
            </w:pPr>
            <w:r w:rsidRPr="00880EB4">
              <w:rPr>
                <w:sz w:val="22"/>
                <w:szCs w:val="22"/>
                <w:lang w:val="sr-Cyrl-CS"/>
              </w:rPr>
              <w:t>„Извођење радова на фасади црквене сале</w:t>
            </w:r>
            <w:r w:rsidRPr="00880EB4">
              <w:rPr>
                <w:sz w:val="22"/>
                <w:szCs w:val="22"/>
              </w:rPr>
              <w:t>“</w:t>
            </w:r>
          </w:p>
          <w:p w:rsidR="00275210" w:rsidRPr="00880EB4" w:rsidRDefault="00275210" w:rsidP="00B40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5FB4" w:rsidRPr="00880EB4" w:rsidRDefault="00055FB4" w:rsidP="00B4057D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275210" w:rsidP="00B4057D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77</w:t>
            </w:r>
          </w:p>
        </w:tc>
        <w:tc>
          <w:tcPr>
            <w:tcW w:w="2410" w:type="dxa"/>
          </w:tcPr>
          <w:p w:rsidR="00055FB4" w:rsidRPr="00880EB4" w:rsidRDefault="00055FB4" w:rsidP="00B4057D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275210" w:rsidP="00B4057D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200.000,00</w:t>
            </w:r>
          </w:p>
        </w:tc>
        <w:tc>
          <w:tcPr>
            <w:tcW w:w="2835" w:type="dxa"/>
          </w:tcPr>
          <w:p w:rsidR="00055FB4" w:rsidRPr="00880EB4" w:rsidRDefault="00055FB4" w:rsidP="00B4057D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275210" w:rsidP="00B4057D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0</w:t>
            </w:r>
          </w:p>
        </w:tc>
      </w:tr>
      <w:tr w:rsidR="00275210" w:rsidRPr="00880EB4" w:rsidTr="00275210">
        <w:tc>
          <w:tcPr>
            <w:tcW w:w="715" w:type="dxa"/>
          </w:tcPr>
          <w:p w:rsidR="00275210" w:rsidRPr="00880EB4" w:rsidRDefault="00DF18A2" w:rsidP="00B4057D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4.</w:t>
            </w:r>
          </w:p>
        </w:tc>
        <w:tc>
          <w:tcPr>
            <w:tcW w:w="3079" w:type="dxa"/>
          </w:tcPr>
          <w:p w:rsidR="00055FB4" w:rsidRPr="00880EB4" w:rsidRDefault="00055FB4" w:rsidP="00B4057D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275210" w:rsidRPr="00880EB4" w:rsidRDefault="00275210" w:rsidP="00B4057D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  <w:lang w:val="sr-Cyrl-CS"/>
              </w:rPr>
              <w:t>Црквена општина Сараново</w:t>
            </w:r>
          </w:p>
        </w:tc>
        <w:tc>
          <w:tcPr>
            <w:tcW w:w="3544" w:type="dxa"/>
          </w:tcPr>
          <w:p w:rsidR="00275210" w:rsidRPr="00880EB4" w:rsidRDefault="00275210" w:rsidP="00910B31">
            <w:pPr>
              <w:jc w:val="both"/>
              <w:rPr>
                <w:sz w:val="22"/>
                <w:szCs w:val="22"/>
                <w:lang w:val="sr-Cyrl-CS"/>
              </w:rPr>
            </w:pPr>
            <w:r w:rsidRPr="00880EB4">
              <w:rPr>
                <w:sz w:val="22"/>
                <w:szCs w:val="22"/>
                <w:lang w:val="sr-Cyrl-CS"/>
              </w:rPr>
              <w:t>„</w:t>
            </w:r>
            <w:proofErr w:type="spellStart"/>
            <w:r w:rsidRPr="00880EB4">
              <w:rPr>
                <w:sz w:val="22"/>
                <w:szCs w:val="22"/>
              </w:rPr>
              <w:t>Малтерисање</w:t>
            </w:r>
            <w:proofErr w:type="spellEnd"/>
            <w:r w:rsidRPr="00880EB4">
              <w:rPr>
                <w:sz w:val="22"/>
                <w:szCs w:val="22"/>
              </w:rPr>
              <w:t xml:space="preserve">, </w:t>
            </w:r>
            <w:proofErr w:type="spellStart"/>
            <w:r w:rsidRPr="00880EB4">
              <w:rPr>
                <w:sz w:val="22"/>
                <w:szCs w:val="22"/>
              </w:rPr>
              <w:t>глетовање</w:t>
            </w:r>
            <w:proofErr w:type="spellEnd"/>
            <w:r w:rsidRPr="00880EB4">
              <w:rPr>
                <w:sz w:val="22"/>
                <w:szCs w:val="22"/>
              </w:rPr>
              <w:t xml:space="preserve"> и </w:t>
            </w:r>
            <w:proofErr w:type="spellStart"/>
            <w:r w:rsidRPr="00880EB4">
              <w:rPr>
                <w:sz w:val="22"/>
                <w:szCs w:val="22"/>
              </w:rPr>
              <w:t>кречење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унутрашњости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храма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Упенија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Пресвете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Богородице</w:t>
            </w:r>
            <w:proofErr w:type="spellEnd"/>
            <w:r w:rsidRPr="00880EB4">
              <w:rPr>
                <w:sz w:val="22"/>
                <w:szCs w:val="22"/>
              </w:rPr>
              <w:t xml:space="preserve"> у </w:t>
            </w:r>
            <w:proofErr w:type="spellStart"/>
            <w:r w:rsidRPr="00880EB4">
              <w:rPr>
                <w:sz w:val="22"/>
                <w:szCs w:val="22"/>
              </w:rPr>
              <w:t>Саранову</w:t>
            </w:r>
            <w:proofErr w:type="spellEnd"/>
            <w:r w:rsidRPr="00880EB4">
              <w:rPr>
                <w:sz w:val="22"/>
                <w:szCs w:val="22"/>
              </w:rPr>
              <w:t>“</w:t>
            </w:r>
          </w:p>
          <w:p w:rsidR="00275210" w:rsidRPr="00880EB4" w:rsidRDefault="00275210" w:rsidP="00B40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5FB4" w:rsidRPr="00880EB4" w:rsidRDefault="00055FB4" w:rsidP="00B4057D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275210" w:rsidP="00B4057D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75</w:t>
            </w:r>
          </w:p>
        </w:tc>
        <w:tc>
          <w:tcPr>
            <w:tcW w:w="2410" w:type="dxa"/>
          </w:tcPr>
          <w:p w:rsidR="00055FB4" w:rsidRPr="00880EB4" w:rsidRDefault="00055FB4" w:rsidP="00B4057D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275210" w:rsidP="00EC3D7B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120.0</w:t>
            </w:r>
            <w:r w:rsidR="00EC3D7B">
              <w:rPr>
                <w:sz w:val="22"/>
                <w:szCs w:val="22"/>
              </w:rPr>
              <w:t>44</w:t>
            </w:r>
            <w:r w:rsidRPr="00880EB4">
              <w:rPr>
                <w:sz w:val="22"/>
                <w:szCs w:val="22"/>
              </w:rPr>
              <w:t>,00</w:t>
            </w:r>
          </w:p>
        </w:tc>
        <w:tc>
          <w:tcPr>
            <w:tcW w:w="2835" w:type="dxa"/>
          </w:tcPr>
          <w:p w:rsidR="00055FB4" w:rsidRPr="00880EB4" w:rsidRDefault="00055FB4" w:rsidP="00B4057D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275210" w:rsidP="00B4057D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0</w:t>
            </w:r>
          </w:p>
        </w:tc>
      </w:tr>
      <w:tr w:rsidR="00275210" w:rsidRPr="00880EB4" w:rsidTr="00275210">
        <w:tc>
          <w:tcPr>
            <w:tcW w:w="715" w:type="dxa"/>
          </w:tcPr>
          <w:p w:rsidR="00275210" w:rsidRPr="00880EB4" w:rsidRDefault="00DF18A2" w:rsidP="00B4057D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5.</w:t>
            </w:r>
          </w:p>
        </w:tc>
        <w:tc>
          <w:tcPr>
            <w:tcW w:w="3079" w:type="dxa"/>
          </w:tcPr>
          <w:p w:rsidR="00055FB4" w:rsidRPr="00880EB4" w:rsidRDefault="00055FB4" w:rsidP="00B4057D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275210" w:rsidRPr="00880EB4" w:rsidRDefault="00DF18A2" w:rsidP="00B4057D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  <w:lang w:val="sr-Cyrl-CS"/>
              </w:rPr>
              <w:t>Црквена општина Мало Крчмаре</w:t>
            </w:r>
          </w:p>
        </w:tc>
        <w:tc>
          <w:tcPr>
            <w:tcW w:w="3544" w:type="dxa"/>
          </w:tcPr>
          <w:p w:rsidR="00DF18A2" w:rsidRPr="00880EB4" w:rsidRDefault="00DF18A2" w:rsidP="00910B31">
            <w:pPr>
              <w:jc w:val="both"/>
              <w:rPr>
                <w:sz w:val="22"/>
                <w:szCs w:val="22"/>
                <w:lang w:val="sr-Cyrl-CS"/>
              </w:rPr>
            </w:pPr>
            <w:r w:rsidRPr="00880EB4">
              <w:rPr>
                <w:sz w:val="22"/>
                <w:szCs w:val="22"/>
                <w:lang w:val="sr-Cyrl-CS"/>
              </w:rPr>
              <w:t>„</w:t>
            </w:r>
            <w:proofErr w:type="spellStart"/>
            <w:r w:rsidRPr="00880EB4">
              <w:rPr>
                <w:sz w:val="22"/>
                <w:szCs w:val="22"/>
              </w:rPr>
              <w:t>Koнзерваторско-рестаураторски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радови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фаза</w:t>
            </w:r>
            <w:proofErr w:type="spellEnd"/>
            <w:r w:rsidRPr="00880EB4">
              <w:rPr>
                <w:sz w:val="22"/>
                <w:szCs w:val="22"/>
              </w:rPr>
              <w:t xml:space="preserve"> 2“</w:t>
            </w:r>
          </w:p>
          <w:p w:rsidR="00275210" w:rsidRPr="00880EB4" w:rsidRDefault="00275210" w:rsidP="00B40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5FB4" w:rsidRPr="00880EB4" w:rsidRDefault="00055FB4" w:rsidP="00B4057D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DF18A2" w:rsidP="00B4057D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74</w:t>
            </w:r>
          </w:p>
        </w:tc>
        <w:tc>
          <w:tcPr>
            <w:tcW w:w="2410" w:type="dxa"/>
          </w:tcPr>
          <w:p w:rsidR="00055FB4" w:rsidRPr="00880EB4" w:rsidRDefault="00055FB4" w:rsidP="00B4057D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DF18A2" w:rsidP="00B4057D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119.956,00</w:t>
            </w:r>
          </w:p>
        </w:tc>
        <w:tc>
          <w:tcPr>
            <w:tcW w:w="2835" w:type="dxa"/>
          </w:tcPr>
          <w:p w:rsidR="00055FB4" w:rsidRPr="00880EB4" w:rsidRDefault="00055FB4" w:rsidP="00B4057D">
            <w:pPr>
              <w:jc w:val="center"/>
              <w:rPr>
                <w:sz w:val="22"/>
                <w:szCs w:val="22"/>
              </w:rPr>
            </w:pPr>
          </w:p>
          <w:p w:rsidR="00275210" w:rsidRPr="00880EB4" w:rsidRDefault="00DF18A2" w:rsidP="00B4057D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0</w:t>
            </w:r>
          </w:p>
        </w:tc>
      </w:tr>
    </w:tbl>
    <w:p w:rsidR="00496FAA" w:rsidRPr="00880EB4" w:rsidRDefault="00496FAA" w:rsidP="00DF18A2">
      <w:pPr>
        <w:rPr>
          <w:rFonts w:ascii="Times New Roman" w:hAnsi="Times New Roman" w:cs="Times New Roman"/>
          <w:sz w:val="22"/>
          <w:szCs w:val="22"/>
        </w:rPr>
        <w:sectPr w:rsidR="00496FAA" w:rsidRPr="00880EB4" w:rsidSect="00496FAA">
          <w:pgSz w:w="16838" w:h="11906" w:orient="landscape"/>
          <w:pgMar w:top="1440" w:right="1440" w:bottom="922" w:left="1440" w:header="720" w:footer="720" w:gutter="0"/>
          <w:cols w:space="720"/>
          <w:docGrid w:linePitch="360"/>
        </w:sectPr>
      </w:pPr>
    </w:p>
    <w:p w:rsidR="00035871" w:rsidRPr="00880EB4" w:rsidRDefault="00035871" w:rsidP="00035871">
      <w:pPr>
        <w:rPr>
          <w:rFonts w:ascii="Times New Roman" w:hAnsi="Times New Roman" w:cs="Times New Roman"/>
          <w:sz w:val="22"/>
          <w:szCs w:val="22"/>
        </w:rPr>
      </w:pPr>
    </w:p>
    <w:p w:rsidR="00035871" w:rsidRPr="00880EB4" w:rsidRDefault="00035871" w:rsidP="00DF18A2">
      <w:pPr>
        <w:jc w:val="both"/>
        <w:rPr>
          <w:rFonts w:ascii="Times New Roman" w:hAnsi="Times New Roman" w:cs="Times New Roman"/>
          <w:sz w:val="22"/>
          <w:szCs w:val="22"/>
        </w:rPr>
      </w:pPr>
      <w:r w:rsidRPr="00880EB4">
        <w:rPr>
          <w:rFonts w:ascii="Times New Roman" w:hAnsi="Times New Roman" w:cs="Times New Roman"/>
          <w:sz w:val="22"/>
          <w:szCs w:val="22"/>
        </w:rPr>
        <w:t xml:space="preserve"> На прелиминарну листу удружења учесници конкурса имају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право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приговора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року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од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r w:rsidR="006337DD" w:rsidRPr="00880EB4">
        <w:rPr>
          <w:rFonts w:ascii="Times New Roman" w:hAnsi="Times New Roman" w:cs="Times New Roman"/>
          <w:sz w:val="22"/>
          <w:szCs w:val="22"/>
        </w:rPr>
        <w:t>8</w:t>
      </w:r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дана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од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дана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њеног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објављивања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на интернет страници општине </w:t>
      </w:r>
      <w:r w:rsidR="00DF18A2" w:rsidRPr="00880EB4">
        <w:rPr>
          <w:rFonts w:ascii="Times New Roman" w:hAnsi="Times New Roman" w:cs="Times New Roman"/>
          <w:sz w:val="22"/>
          <w:szCs w:val="22"/>
        </w:rPr>
        <w:t>Рача</w:t>
      </w:r>
      <w:r w:rsidRPr="00880EB4">
        <w:rPr>
          <w:rFonts w:ascii="Times New Roman" w:hAnsi="Times New Roman" w:cs="Times New Roman"/>
          <w:sz w:val="22"/>
          <w:szCs w:val="22"/>
        </w:rPr>
        <w:t xml:space="preserve">: </w:t>
      </w:r>
      <w:hyperlink r:id="rId7" w:history="1">
        <w:r w:rsidR="00DF18A2" w:rsidRPr="00880EB4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www.raca.rs,</w:t>
        </w:r>
      </w:hyperlink>
      <w:r w:rsidRPr="00880EB4">
        <w:rPr>
          <w:rFonts w:ascii="Times New Roman" w:hAnsi="Times New Roman" w:cs="Times New Roman"/>
          <w:sz w:val="22"/>
          <w:szCs w:val="22"/>
        </w:rPr>
        <w:t xml:space="preserve"> огласној табли општине </w:t>
      </w:r>
      <w:proofErr w:type="gramStart"/>
      <w:r w:rsidR="00DF18A2" w:rsidRPr="00880EB4">
        <w:rPr>
          <w:rFonts w:ascii="Times New Roman" w:hAnsi="Times New Roman" w:cs="Times New Roman"/>
          <w:sz w:val="22"/>
          <w:szCs w:val="22"/>
        </w:rPr>
        <w:t>Rača</w:t>
      </w:r>
      <w:r w:rsidRPr="00880EB4">
        <w:rPr>
          <w:rFonts w:ascii="Times New Roman" w:hAnsi="Times New Roman" w:cs="Times New Roman"/>
          <w:sz w:val="22"/>
          <w:szCs w:val="22"/>
        </w:rPr>
        <w:t xml:space="preserve">  и</w:t>
      </w:r>
      <w:proofErr w:type="gramEnd"/>
      <w:r w:rsidRPr="00880EB4">
        <w:rPr>
          <w:rFonts w:ascii="Times New Roman" w:hAnsi="Times New Roman" w:cs="Times New Roman"/>
          <w:sz w:val="22"/>
          <w:szCs w:val="22"/>
        </w:rPr>
        <w:t xml:space="preserve"> на порталу е-Управа.</w:t>
      </w:r>
    </w:p>
    <w:p w:rsidR="00035871" w:rsidRPr="00880EB4" w:rsidRDefault="00035871" w:rsidP="0003587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35871" w:rsidRPr="00880EB4" w:rsidRDefault="00035871" w:rsidP="0003587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35871" w:rsidRPr="00880EB4" w:rsidRDefault="00DF18A2" w:rsidP="00035871">
      <w:pPr>
        <w:rPr>
          <w:rFonts w:ascii="Times New Roman" w:hAnsi="Times New Roman" w:cs="Times New Roman"/>
          <w:sz w:val="22"/>
          <w:szCs w:val="22"/>
        </w:rPr>
      </w:pPr>
      <w:r w:rsidRPr="00880EB4">
        <w:rPr>
          <w:rFonts w:ascii="Times New Roman" w:hAnsi="Times New Roman" w:cs="Times New Roman"/>
          <w:sz w:val="22"/>
          <w:szCs w:val="22"/>
        </w:rPr>
        <w:t xml:space="preserve"> Место и датум:  Рача, 05.09.2019. </w:t>
      </w:r>
      <w:proofErr w:type="gramStart"/>
      <w:r w:rsidRPr="00880EB4">
        <w:rPr>
          <w:rFonts w:ascii="Times New Roman" w:hAnsi="Times New Roman" w:cs="Times New Roman"/>
          <w:sz w:val="22"/>
          <w:szCs w:val="22"/>
        </w:rPr>
        <w:t>године</w:t>
      </w:r>
      <w:proofErr w:type="gramEnd"/>
    </w:p>
    <w:p w:rsidR="00035871" w:rsidRPr="00880EB4" w:rsidRDefault="00035871" w:rsidP="00035871">
      <w:pPr>
        <w:rPr>
          <w:rFonts w:ascii="Times New Roman" w:hAnsi="Times New Roman" w:cs="Times New Roman"/>
          <w:sz w:val="22"/>
          <w:szCs w:val="22"/>
        </w:rPr>
      </w:pPr>
    </w:p>
    <w:p w:rsidR="00035871" w:rsidRPr="00880EB4" w:rsidRDefault="00035871" w:rsidP="00DF18A2">
      <w:pPr>
        <w:ind w:left="4620" w:firstLine="420"/>
        <w:rPr>
          <w:rFonts w:ascii="Times New Roman" w:hAnsi="Times New Roman" w:cs="Times New Roman"/>
          <w:sz w:val="22"/>
          <w:szCs w:val="22"/>
        </w:rPr>
      </w:pPr>
      <w:r w:rsidRPr="00880EB4">
        <w:rPr>
          <w:rFonts w:ascii="Times New Roman" w:hAnsi="Times New Roman" w:cs="Times New Roman"/>
          <w:sz w:val="22"/>
          <w:szCs w:val="22"/>
        </w:rPr>
        <w:t>Председник Комисије:</w:t>
      </w:r>
    </w:p>
    <w:p w:rsidR="00DF18A2" w:rsidRPr="00880EB4" w:rsidRDefault="00DF18A2" w:rsidP="00DF18A2">
      <w:pPr>
        <w:ind w:left="4620" w:firstLine="420"/>
        <w:rPr>
          <w:rFonts w:ascii="Times New Roman" w:hAnsi="Times New Roman" w:cs="Times New Roman"/>
          <w:sz w:val="22"/>
          <w:szCs w:val="22"/>
        </w:rPr>
      </w:pPr>
      <w:r w:rsidRPr="00880EB4">
        <w:rPr>
          <w:rFonts w:ascii="Times New Roman" w:hAnsi="Times New Roman" w:cs="Times New Roman"/>
          <w:sz w:val="22"/>
          <w:szCs w:val="22"/>
        </w:rPr>
        <w:t>___________________</w:t>
      </w:r>
    </w:p>
    <w:p w:rsidR="00035871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    Јелена Радојковић</w:t>
      </w: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4D0398" w:rsidRDefault="004D0398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4D0398" w:rsidRPr="004D0398" w:rsidRDefault="004D0398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DF18A2" w:rsidRPr="00880EB4" w:rsidRDefault="00DF18A2" w:rsidP="00DF18A2">
      <w:pPr>
        <w:ind w:left="4320" w:firstLine="720"/>
        <w:rPr>
          <w:rFonts w:ascii="Times New Roman" w:eastAsia="Calibri" w:hAnsi="Times New Roman" w:cs="Times New Roman"/>
          <w:sz w:val="22"/>
          <w:szCs w:val="22"/>
        </w:rPr>
      </w:pPr>
    </w:p>
    <w:p w:rsidR="00035871" w:rsidRPr="00880EB4" w:rsidRDefault="00035871" w:rsidP="00035871">
      <w:pPr>
        <w:spacing w:after="12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236"/>
        <w:gridCol w:w="3009"/>
        <w:gridCol w:w="2774"/>
        <w:gridCol w:w="2737"/>
      </w:tblGrid>
      <w:tr w:rsidR="004D0398" w:rsidRPr="00283C6C" w:rsidTr="009564C2">
        <w:trPr>
          <w:trHeight w:val="825"/>
        </w:trPr>
        <w:tc>
          <w:tcPr>
            <w:tcW w:w="581" w:type="pct"/>
            <w:vMerge w:val="restart"/>
          </w:tcPr>
          <w:p w:rsidR="004D0398" w:rsidRDefault="004D0398" w:rsidP="009564C2">
            <w:pPr>
              <w:pStyle w:val="Header"/>
              <w:spacing w:before="40" w:after="4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47700" cy="647700"/>
                  <wp:effectExtent l="0" t="0" r="0" b="0"/>
                  <wp:docPr id="1" name="Picture 1" descr="Rezultat slika za opÅ¡tina raÄ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opÅ¡tina raÄ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9" w:type="pct"/>
            <w:gridSpan w:val="3"/>
            <w:tcBorders>
              <w:bottom w:val="double" w:sz="4" w:space="0" w:color="auto"/>
            </w:tcBorders>
            <w:vAlign w:val="center"/>
          </w:tcPr>
          <w:p w:rsidR="004D0398" w:rsidRPr="00283C6C" w:rsidRDefault="004D0398" w:rsidP="009564C2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ОДЛУКА ОПШТИНСКОГ ВЕЋА</w:t>
            </w:r>
          </w:p>
        </w:tc>
      </w:tr>
      <w:tr w:rsidR="004D0398" w:rsidRPr="00B9537D" w:rsidTr="009564C2">
        <w:trPr>
          <w:trHeight w:val="227"/>
        </w:trPr>
        <w:tc>
          <w:tcPr>
            <w:tcW w:w="581" w:type="pct"/>
            <w:vMerge/>
          </w:tcPr>
          <w:p w:rsidR="004D0398" w:rsidRDefault="004D0398" w:rsidP="009564C2">
            <w:pPr>
              <w:pStyle w:val="Header"/>
            </w:pPr>
          </w:p>
        </w:tc>
        <w:tc>
          <w:tcPr>
            <w:tcW w:w="1560" w:type="pct"/>
            <w:tcBorders>
              <w:right w:val="dashSmallGap" w:sz="4" w:space="0" w:color="auto"/>
            </w:tcBorders>
            <w:vAlign w:val="center"/>
          </w:tcPr>
          <w:p w:rsidR="004D0398" w:rsidRPr="00E56DDC" w:rsidRDefault="004D0398" w:rsidP="009564C2">
            <w:pPr>
              <w:pStyle w:val="Header"/>
              <w:jc w:val="center"/>
              <w:rPr>
                <w:sz w:val="20"/>
                <w:szCs w:val="20"/>
              </w:rPr>
            </w:pPr>
            <w:r w:rsidRPr="00B9537D">
              <w:rPr>
                <w:sz w:val="20"/>
                <w:szCs w:val="20"/>
              </w:rPr>
              <w:t>ОЗНАКА:</w:t>
            </w:r>
            <w:r>
              <w:rPr>
                <w:sz w:val="20"/>
                <w:szCs w:val="20"/>
              </w:rPr>
              <w:t xml:space="preserve"> С.08-03</w:t>
            </w:r>
          </w:p>
        </w:tc>
        <w:tc>
          <w:tcPr>
            <w:tcW w:w="1439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D0398" w:rsidRPr="00B9537D" w:rsidRDefault="004D0398" w:rsidP="009564C2">
            <w:pPr>
              <w:pStyle w:val="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9537D">
              <w:rPr>
                <w:sz w:val="20"/>
                <w:szCs w:val="20"/>
              </w:rPr>
              <w:t>ЕРЗИЈА: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20" w:type="pct"/>
            <w:tcBorders>
              <w:left w:val="dashSmallGap" w:sz="4" w:space="0" w:color="auto"/>
            </w:tcBorders>
            <w:vAlign w:val="center"/>
          </w:tcPr>
          <w:p w:rsidR="004D0398" w:rsidRPr="00B9537D" w:rsidRDefault="004D0398" w:rsidP="009564C2">
            <w:pPr>
              <w:jc w:val="center"/>
            </w:pPr>
            <w:proofErr w:type="spellStart"/>
            <w:r w:rsidRPr="00B9537D">
              <w:t>Страница</w:t>
            </w:r>
            <w:proofErr w:type="spellEnd"/>
            <w:r w:rsidRPr="00B9537D">
              <w:t xml:space="preserve"> </w:t>
            </w:r>
            <w:fldSimple w:instr=" PAGE ">
              <w:r w:rsidR="0065375F">
                <w:rPr>
                  <w:noProof/>
                </w:rPr>
                <w:t>4</w:t>
              </w:r>
            </w:fldSimple>
            <w:r w:rsidRPr="00B9537D">
              <w:t xml:space="preserve"> </w:t>
            </w:r>
            <w:proofErr w:type="spellStart"/>
            <w:r w:rsidRPr="00B9537D">
              <w:t>од</w:t>
            </w:r>
            <w:proofErr w:type="spellEnd"/>
            <w:r w:rsidRPr="00B9537D">
              <w:t xml:space="preserve"> </w:t>
            </w:r>
            <w:fldSimple w:instr=" NUMPAGES  ">
              <w:r w:rsidR="0065375F">
                <w:rPr>
                  <w:noProof/>
                </w:rPr>
                <w:t>6</w:t>
              </w:r>
            </w:fldSimple>
          </w:p>
        </w:tc>
      </w:tr>
    </w:tbl>
    <w:p w:rsidR="004D0398" w:rsidRPr="00D84710" w:rsidRDefault="004D0398" w:rsidP="004D0398">
      <w:pPr>
        <w:pStyle w:val="NormalWeb"/>
        <w:shd w:val="clear" w:color="auto" w:fill="auto"/>
        <w:ind w:left="0"/>
        <w:jc w:val="right"/>
        <w:rPr>
          <w:b/>
          <w:color w:val="auto"/>
          <w:sz w:val="22"/>
          <w:szCs w:val="22"/>
        </w:rPr>
      </w:pPr>
      <w:r w:rsidRPr="00D84710">
        <w:rPr>
          <w:b/>
          <w:color w:val="auto"/>
          <w:sz w:val="22"/>
          <w:szCs w:val="22"/>
        </w:rPr>
        <w:t>ПРЕДЛОГ</w:t>
      </w:r>
    </w:p>
    <w:tbl>
      <w:tblPr>
        <w:tblW w:w="5328" w:type="dxa"/>
        <w:tblLook w:val="01E0"/>
      </w:tblPr>
      <w:tblGrid>
        <w:gridCol w:w="785"/>
        <w:gridCol w:w="785"/>
        <w:gridCol w:w="3758"/>
      </w:tblGrid>
      <w:tr w:rsidR="004D0398" w:rsidRPr="00D84710" w:rsidTr="009564C2">
        <w:tc>
          <w:tcPr>
            <w:tcW w:w="5328" w:type="dxa"/>
            <w:gridSpan w:val="3"/>
          </w:tcPr>
          <w:p w:rsidR="004D0398" w:rsidRPr="00D84710" w:rsidRDefault="004D0398" w:rsidP="009564C2">
            <w:pPr>
              <w:rPr>
                <w:rFonts w:ascii="Times New Roman" w:hAnsi="Times New Roman" w:cs="Times New Roman"/>
                <w:lang w:val="sr-Cyrl-CS"/>
              </w:rPr>
            </w:pPr>
            <w:r w:rsidRPr="00D84710">
              <w:rPr>
                <w:rFonts w:ascii="Times New Roman" w:hAnsi="Times New Roman" w:cs="Times New Roman"/>
                <w:sz w:val="22"/>
                <w:lang w:val="sr-Cyrl-CS"/>
              </w:rPr>
              <w:t>РЕПУБЛИКА СРБИЈА – ОПШТИНА РАЧА</w:t>
            </w:r>
          </w:p>
        </w:tc>
      </w:tr>
      <w:tr w:rsidR="004D0398" w:rsidRPr="00D84710" w:rsidTr="009564C2">
        <w:tc>
          <w:tcPr>
            <w:tcW w:w="5328" w:type="dxa"/>
            <w:gridSpan w:val="3"/>
          </w:tcPr>
          <w:p w:rsidR="004D0398" w:rsidRPr="00D84710" w:rsidRDefault="004D0398" w:rsidP="009564C2">
            <w:pPr>
              <w:rPr>
                <w:rFonts w:ascii="Times New Roman" w:hAnsi="Times New Roman" w:cs="Times New Roman"/>
                <w:lang w:val="sr-Cyrl-CS"/>
              </w:rPr>
            </w:pPr>
            <w:r w:rsidRPr="00D84710">
              <w:rPr>
                <w:rFonts w:ascii="Times New Roman" w:hAnsi="Times New Roman" w:cs="Times New Roman"/>
                <w:lang w:val="sr-Cyrl-CS"/>
              </w:rPr>
              <w:t>ОПШТИНСКО ВЕЋЕ ОПШТИНЕ РАЧА</w:t>
            </w:r>
          </w:p>
        </w:tc>
      </w:tr>
      <w:tr w:rsidR="004D0398" w:rsidRPr="00D84710" w:rsidTr="009564C2">
        <w:tc>
          <w:tcPr>
            <w:tcW w:w="5328" w:type="dxa"/>
            <w:gridSpan w:val="3"/>
          </w:tcPr>
          <w:p w:rsidR="004D0398" w:rsidRPr="00D84710" w:rsidRDefault="004D0398" w:rsidP="009564C2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0398" w:rsidRPr="00D84710" w:rsidTr="009564C2">
        <w:tc>
          <w:tcPr>
            <w:tcW w:w="785" w:type="dxa"/>
          </w:tcPr>
          <w:p w:rsidR="004D0398" w:rsidRPr="00D84710" w:rsidRDefault="004D0398" w:rsidP="009564C2">
            <w:pPr>
              <w:rPr>
                <w:rFonts w:ascii="Times New Roman" w:hAnsi="Times New Roman" w:cs="Times New Roman"/>
                <w:lang w:val="sr-Cyrl-CS"/>
              </w:rPr>
            </w:pPr>
            <w:r w:rsidRPr="00D84710">
              <w:rPr>
                <w:rFonts w:ascii="Times New Roman" w:hAnsi="Times New Roman" w:cs="Times New Roman"/>
                <w:sz w:val="22"/>
                <w:lang w:val="sr-Cyrl-CS"/>
              </w:rPr>
              <w:t>Број:</w:t>
            </w:r>
          </w:p>
        </w:tc>
        <w:tc>
          <w:tcPr>
            <w:tcW w:w="4543" w:type="dxa"/>
            <w:gridSpan w:val="2"/>
          </w:tcPr>
          <w:p w:rsidR="004D0398" w:rsidRPr="00D84710" w:rsidRDefault="004D0398" w:rsidP="009564C2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0398" w:rsidRPr="00D84710" w:rsidTr="009564C2">
        <w:tc>
          <w:tcPr>
            <w:tcW w:w="1570" w:type="dxa"/>
            <w:gridSpan w:val="2"/>
          </w:tcPr>
          <w:p w:rsidR="004D0398" w:rsidRPr="00D84710" w:rsidRDefault="004D0398" w:rsidP="009564C2">
            <w:pPr>
              <w:rPr>
                <w:rFonts w:ascii="Times New Roman" w:hAnsi="Times New Roman" w:cs="Times New Roman"/>
                <w:lang w:val="sr-Cyrl-CS"/>
              </w:rPr>
            </w:pPr>
            <w:r w:rsidRPr="00D84710">
              <w:rPr>
                <w:rFonts w:ascii="Times New Roman" w:hAnsi="Times New Roman" w:cs="Times New Roman"/>
                <w:lang w:val="sr-Cyrl-CS"/>
              </w:rPr>
              <w:t xml:space="preserve">Датум: </w:t>
            </w:r>
          </w:p>
        </w:tc>
        <w:tc>
          <w:tcPr>
            <w:tcW w:w="3758" w:type="dxa"/>
          </w:tcPr>
          <w:p w:rsidR="004D0398" w:rsidRPr="00D84710" w:rsidRDefault="004D0398" w:rsidP="009564C2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4D0398" w:rsidRDefault="004D0398" w:rsidP="006337DD">
      <w:pPr>
        <w:spacing w:after="12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035871" w:rsidRPr="00880EB4" w:rsidRDefault="00035871" w:rsidP="006337DD">
      <w:pPr>
        <w:spacing w:after="12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proofErr w:type="spellStart"/>
      <w:proofErr w:type="gramStart"/>
      <w:r w:rsidRPr="00880EB4">
        <w:rPr>
          <w:rFonts w:ascii="Times New Roman" w:eastAsia="Calibri" w:hAnsi="Times New Roman" w:cs="Times New Roman"/>
          <w:sz w:val="22"/>
          <w:szCs w:val="22"/>
        </w:rPr>
        <w:t>На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eastAsia="Calibri" w:hAnsi="Times New Roman" w:cs="Times New Roman"/>
          <w:sz w:val="22"/>
          <w:szCs w:val="22"/>
        </w:rPr>
        <w:t>основу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eastAsia="Calibri" w:hAnsi="Times New Roman" w:cs="Times New Roman"/>
          <w:sz w:val="22"/>
          <w:szCs w:val="22"/>
        </w:rPr>
        <w:t>члана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467FB" w:rsidRPr="00880EB4">
        <w:rPr>
          <w:rFonts w:ascii="Times New Roman" w:eastAsia="Calibri" w:hAnsi="Times New Roman" w:cs="Times New Roman"/>
          <w:sz w:val="22"/>
          <w:szCs w:val="22"/>
        </w:rPr>
        <w:t>46</w:t>
      </w:r>
      <w:r w:rsidRPr="00880EB4">
        <w:rPr>
          <w:rFonts w:ascii="Times New Roman" w:eastAsia="Calibri" w:hAnsi="Times New Roman" w:cs="Times New Roman"/>
          <w:sz w:val="22"/>
          <w:szCs w:val="22"/>
        </w:rPr>
        <w:t>.</w:t>
      </w:r>
      <w:proofErr w:type="gram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 Закона о локалној самоуправи („Службени гласник РС“, број 129/2007, 83/2014 - др. закон, 101/2016 – др. </w:t>
      </w:r>
      <w:proofErr w:type="spellStart"/>
      <w:r w:rsidRPr="00880EB4">
        <w:rPr>
          <w:rFonts w:ascii="Times New Roman" w:eastAsia="Calibri" w:hAnsi="Times New Roman" w:cs="Times New Roman"/>
          <w:sz w:val="22"/>
          <w:szCs w:val="22"/>
        </w:rPr>
        <w:t>закон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 и 47/2018),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члана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6337DD" w:rsidRPr="00880EB4">
        <w:rPr>
          <w:rFonts w:ascii="Times New Roman" w:hAnsi="Times New Roman" w:cs="Times New Roman"/>
          <w:sz w:val="22"/>
          <w:szCs w:val="22"/>
        </w:rPr>
        <w:t>32.,</w:t>
      </w:r>
      <w:proofErr w:type="gram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став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6.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Закона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црквама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верским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заједницама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(„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Сл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Гласник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РС“,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број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36/2009),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члана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13</w:t>
      </w:r>
      <w:proofErr w:type="gramStart"/>
      <w:r w:rsidR="006337DD" w:rsidRPr="00880EB4">
        <w:rPr>
          <w:rFonts w:ascii="Times New Roman" w:hAnsi="Times New Roman" w:cs="Times New Roman"/>
          <w:sz w:val="22"/>
          <w:szCs w:val="22"/>
        </w:rPr>
        <w:t>..</w:t>
      </w:r>
      <w:proofErr w:type="gram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Правилника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начину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поступку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доделе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средстава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традиционалним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цркавама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верским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заједницама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територији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општине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Рача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(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Службени</w:t>
      </w:r>
      <w:proofErr w:type="spellEnd"/>
      <w:proofErr w:type="gram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гласник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општине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Рача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број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21/2019), а у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складу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са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Уредбом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средствима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постицање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програма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или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недостајућег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дела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средстава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финансирање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програма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од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јавног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интереса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која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реализују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удружења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(„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Службени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гласник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 xml:space="preserve"> РС“ </w:t>
      </w:r>
      <w:proofErr w:type="spellStart"/>
      <w:r w:rsidR="006337DD" w:rsidRPr="00880EB4">
        <w:rPr>
          <w:rFonts w:ascii="Times New Roman" w:hAnsi="Times New Roman" w:cs="Times New Roman"/>
          <w:sz w:val="22"/>
          <w:szCs w:val="22"/>
        </w:rPr>
        <w:t>број</w:t>
      </w:r>
      <w:proofErr w:type="spellEnd"/>
      <w:r w:rsidR="006337DD" w:rsidRPr="00880EB4">
        <w:rPr>
          <w:rFonts w:ascii="Times New Roman" w:hAnsi="Times New Roman" w:cs="Times New Roman"/>
          <w:sz w:val="22"/>
          <w:szCs w:val="22"/>
        </w:rPr>
        <w:t>: 18/2018)</w:t>
      </w:r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 и </w:t>
      </w:r>
      <w:proofErr w:type="spellStart"/>
      <w:r w:rsidRPr="00880EB4">
        <w:rPr>
          <w:rFonts w:ascii="Times New Roman" w:eastAsia="Calibri" w:hAnsi="Times New Roman" w:cs="Times New Roman"/>
          <w:sz w:val="22"/>
          <w:szCs w:val="22"/>
        </w:rPr>
        <w:t>члана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467FB" w:rsidRPr="00880EB4">
        <w:rPr>
          <w:rFonts w:ascii="Times New Roman" w:eastAsia="Calibri" w:hAnsi="Times New Roman" w:cs="Times New Roman"/>
          <w:sz w:val="22"/>
          <w:szCs w:val="22"/>
        </w:rPr>
        <w:t xml:space="preserve">71. </w:t>
      </w:r>
      <w:proofErr w:type="spellStart"/>
      <w:r w:rsidR="00C467FB" w:rsidRPr="00880EB4">
        <w:rPr>
          <w:rFonts w:ascii="Times New Roman" w:eastAsia="Calibri" w:hAnsi="Times New Roman" w:cs="Times New Roman"/>
          <w:sz w:val="22"/>
          <w:szCs w:val="22"/>
        </w:rPr>
        <w:t>Статута</w:t>
      </w:r>
      <w:proofErr w:type="spellEnd"/>
      <w:r w:rsidR="00C467FB" w:rsidRPr="00880EB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C467FB" w:rsidRPr="00880EB4">
        <w:rPr>
          <w:rFonts w:ascii="Times New Roman" w:eastAsia="Calibri" w:hAnsi="Times New Roman" w:cs="Times New Roman"/>
          <w:sz w:val="22"/>
          <w:szCs w:val="22"/>
        </w:rPr>
        <w:t>општине</w:t>
      </w:r>
      <w:proofErr w:type="spellEnd"/>
      <w:r w:rsidR="00C467FB" w:rsidRPr="00880EB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C467FB" w:rsidRPr="00880EB4">
        <w:rPr>
          <w:rFonts w:ascii="Times New Roman" w:eastAsia="Calibri" w:hAnsi="Times New Roman" w:cs="Times New Roman"/>
          <w:sz w:val="22"/>
          <w:szCs w:val="22"/>
        </w:rPr>
        <w:t>Рача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  (</w:t>
      </w:r>
      <w:proofErr w:type="gramEnd"/>
      <w:r w:rsidRPr="00880EB4">
        <w:rPr>
          <w:rFonts w:ascii="Times New Roman" w:eastAsia="Calibri" w:hAnsi="Times New Roman" w:cs="Times New Roman"/>
          <w:sz w:val="22"/>
          <w:szCs w:val="22"/>
        </w:rPr>
        <w:t>„</w:t>
      </w:r>
      <w:proofErr w:type="spellStart"/>
      <w:r w:rsidRPr="00880EB4">
        <w:rPr>
          <w:rFonts w:ascii="Times New Roman" w:eastAsia="Calibri" w:hAnsi="Times New Roman" w:cs="Times New Roman"/>
          <w:sz w:val="22"/>
          <w:szCs w:val="22"/>
        </w:rPr>
        <w:t>Сл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. </w:t>
      </w:r>
      <w:proofErr w:type="spellStart"/>
      <w:r w:rsidRPr="00880EB4">
        <w:rPr>
          <w:rFonts w:ascii="Times New Roman" w:eastAsia="Calibri" w:hAnsi="Times New Roman" w:cs="Times New Roman"/>
          <w:sz w:val="22"/>
          <w:szCs w:val="22"/>
        </w:rPr>
        <w:t>Гласник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C467FB" w:rsidRPr="00880EB4">
        <w:rPr>
          <w:rFonts w:ascii="Times New Roman" w:eastAsia="Calibri" w:hAnsi="Times New Roman" w:cs="Times New Roman"/>
          <w:sz w:val="22"/>
          <w:szCs w:val="22"/>
        </w:rPr>
        <w:t>општине</w:t>
      </w:r>
      <w:proofErr w:type="spellEnd"/>
      <w:r w:rsidR="00C467FB" w:rsidRPr="00880EB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C467FB" w:rsidRPr="00880EB4">
        <w:rPr>
          <w:rFonts w:ascii="Times New Roman" w:eastAsia="Calibri" w:hAnsi="Times New Roman" w:cs="Times New Roman"/>
          <w:sz w:val="22"/>
          <w:szCs w:val="22"/>
        </w:rPr>
        <w:t>Рача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“, </w:t>
      </w:r>
      <w:proofErr w:type="spellStart"/>
      <w:r w:rsidRPr="00880EB4">
        <w:rPr>
          <w:rFonts w:ascii="Times New Roman" w:eastAsia="Calibri" w:hAnsi="Times New Roman" w:cs="Times New Roman"/>
          <w:sz w:val="22"/>
          <w:szCs w:val="22"/>
        </w:rPr>
        <w:t>бр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C467FB" w:rsidRPr="00880EB4">
        <w:rPr>
          <w:rFonts w:ascii="Times New Roman" w:eastAsia="Calibri" w:hAnsi="Times New Roman" w:cs="Times New Roman"/>
          <w:sz w:val="22"/>
          <w:szCs w:val="22"/>
        </w:rPr>
        <w:t>3/19</w:t>
      </w:r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), </w:t>
      </w:r>
      <w:proofErr w:type="spellStart"/>
      <w:r w:rsidRPr="00880EB4">
        <w:rPr>
          <w:rFonts w:ascii="Times New Roman" w:eastAsia="Calibri" w:hAnsi="Times New Roman" w:cs="Times New Roman"/>
          <w:sz w:val="22"/>
          <w:szCs w:val="22"/>
        </w:rPr>
        <w:t>Општинско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eastAsia="Calibri" w:hAnsi="Times New Roman" w:cs="Times New Roman"/>
          <w:sz w:val="22"/>
          <w:szCs w:val="22"/>
        </w:rPr>
        <w:t>веће</w:t>
      </w:r>
      <w:proofErr w:type="spellEnd"/>
      <w:r w:rsidR="00C467FB" w:rsidRPr="00880EB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C467FB" w:rsidRPr="00880EB4">
        <w:rPr>
          <w:rFonts w:ascii="Times New Roman" w:eastAsia="Calibri" w:hAnsi="Times New Roman" w:cs="Times New Roman"/>
          <w:sz w:val="22"/>
          <w:szCs w:val="22"/>
        </w:rPr>
        <w:t>општине</w:t>
      </w:r>
      <w:proofErr w:type="spellEnd"/>
      <w:r w:rsidR="00C467FB" w:rsidRPr="00880EB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="00C467FB" w:rsidRPr="00880EB4">
        <w:rPr>
          <w:rFonts w:ascii="Times New Roman" w:eastAsia="Calibri" w:hAnsi="Times New Roman" w:cs="Times New Roman"/>
          <w:sz w:val="22"/>
          <w:szCs w:val="22"/>
        </w:rPr>
        <w:t>Рача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 w:rsidRPr="00880EB4">
        <w:rPr>
          <w:rFonts w:ascii="Times New Roman" w:eastAsia="Calibri" w:hAnsi="Times New Roman" w:cs="Times New Roman"/>
          <w:sz w:val="22"/>
          <w:szCs w:val="22"/>
        </w:rPr>
        <w:t>на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eastAsia="Calibri" w:hAnsi="Times New Roman" w:cs="Times New Roman"/>
          <w:sz w:val="22"/>
          <w:szCs w:val="22"/>
        </w:rPr>
        <w:t>седници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eastAsia="Calibri" w:hAnsi="Times New Roman" w:cs="Times New Roman"/>
          <w:sz w:val="22"/>
          <w:szCs w:val="22"/>
        </w:rPr>
        <w:t>одржаној</w:t>
      </w:r>
      <w:proofErr w:type="spellEnd"/>
      <w:r w:rsidRPr="00880EB4">
        <w:rPr>
          <w:rFonts w:ascii="Times New Roman" w:eastAsia="Calibri" w:hAnsi="Times New Roman" w:cs="Times New Roman"/>
          <w:sz w:val="22"/>
          <w:szCs w:val="22"/>
        </w:rPr>
        <w:t xml:space="preserve"> ____________ 2019. </w:t>
      </w:r>
      <w:proofErr w:type="gramStart"/>
      <w:r w:rsidRPr="00880EB4">
        <w:rPr>
          <w:rFonts w:ascii="Times New Roman" w:eastAsia="Calibri" w:hAnsi="Times New Roman" w:cs="Times New Roman"/>
          <w:sz w:val="22"/>
          <w:szCs w:val="22"/>
        </w:rPr>
        <w:t>године</w:t>
      </w:r>
      <w:proofErr w:type="gramEnd"/>
      <w:r w:rsidRPr="00880EB4">
        <w:rPr>
          <w:rFonts w:ascii="Times New Roman" w:eastAsia="Calibri" w:hAnsi="Times New Roman" w:cs="Times New Roman"/>
          <w:sz w:val="22"/>
          <w:szCs w:val="22"/>
        </w:rPr>
        <w:t>, доноси:</w:t>
      </w:r>
    </w:p>
    <w:p w:rsidR="00035871" w:rsidRPr="00880EB4" w:rsidRDefault="00035871" w:rsidP="00035871">
      <w:pPr>
        <w:spacing w:after="120" w:line="276" w:lineRule="auto"/>
        <w:jc w:val="both"/>
        <w:rPr>
          <w:rFonts w:ascii="Times New Roman" w:hAnsi="Times New Roman" w:cs="Times New Roman"/>
          <w:b/>
          <w:bCs/>
          <w:spacing w:val="-4"/>
          <w:w w:val="126"/>
          <w:sz w:val="22"/>
          <w:szCs w:val="22"/>
        </w:rPr>
      </w:pPr>
    </w:p>
    <w:p w:rsidR="00035871" w:rsidRPr="00880EB4" w:rsidRDefault="00035871" w:rsidP="00035871">
      <w:pPr>
        <w:pStyle w:val="NoSpacing"/>
        <w:tabs>
          <w:tab w:val="left" w:pos="9090"/>
        </w:tabs>
        <w:jc w:val="center"/>
        <w:rPr>
          <w:b/>
          <w:bCs/>
          <w:spacing w:val="2"/>
          <w:sz w:val="22"/>
        </w:rPr>
      </w:pPr>
      <w:r w:rsidRPr="00880EB4">
        <w:rPr>
          <w:b/>
          <w:bCs/>
          <w:spacing w:val="2"/>
          <w:sz w:val="22"/>
        </w:rPr>
        <w:t xml:space="preserve">П Р Е Д Л О </w:t>
      </w:r>
      <w:proofErr w:type="gramStart"/>
      <w:r w:rsidRPr="00880EB4">
        <w:rPr>
          <w:b/>
          <w:bCs/>
          <w:spacing w:val="2"/>
          <w:sz w:val="22"/>
        </w:rPr>
        <w:t>Г  О</w:t>
      </w:r>
      <w:proofErr w:type="gramEnd"/>
      <w:r w:rsidRPr="00880EB4">
        <w:rPr>
          <w:b/>
          <w:bCs/>
          <w:spacing w:val="2"/>
          <w:sz w:val="22"/>
        </w:rPr>
        <w:t xml:space="preserve"> Д Л У К Е</w:t>
      </w:r>
    </w:p>
    <w:p w:rsidR="00C51DAD" w:rsidRPr="00880EB4" w:rsidRDefault="00C51DAD" w:rsidP="00C51DA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880EB4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о додели средстава из буџета општине Рача у 2019. години, за финансирање пројеката </w:t>
      </w:r>
    </w:p>
    <w:p w:rsidR="00C51DAD" w:rsidRPr="00880EB4" w:rsidRDefault="00C51DAD" w:rsidP="00C51DA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880EB4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у оквиру Јавног конкурса за доделу средстава традиционалним црквама </w:t>
      </w:r>
    </w:p>
    <w:p w:rsidR="00C51DAD" w:rsidRPr="00880EB4" w:rsidRDefault="00C51DAD" w:rsidP="00C51DA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880EB4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и верским заједницама  из буџета општине Рача за 2019. годину, </w:t>
      </w:r>
    </w:p>
    <w:p w:rsidR="00C51DAD" w:rsidRPr="00880EB4" w:rsidRDefault="00C51DAD" w:rsidP="00C51DA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880EB4">
        <w:rPr>
          <w:rFonts w:ascii="Times New Roman" w:hAnsi="Times New Roman" w:cs="Times New Roman"/>
          <w:b/>
          <w:sz w:val="22"/>
          <w:szCs w:val="22"/>
          <w:lang w:val="sr-Cyrl-CS"/>
        </w:rPr>
        <w:t>расписаном 05.08.2019. године</w:t>
      </w:r>
    </w:p>
    <w:p w:rsidR="00035871" w:rsidRPr="00880EB4" w:rsidRDefault="00035871" w:rsidP="00035871">
      <w:pPr>
        <w:shd w:val="clear" w:color="auto" w:fill="FFFFFF"/>
        <w:rPr>
          <w:rFonts w:ascii="Times New Roman" w:hAnsi="Times New Roman" w:cs="Times New Roman"/>
          <w:b/>
          <w:bCs/>
          <w:spacing w:val="-4"/>
          <w:w w:val="126"/>
          <w:sz w:val="22"/>
          <w:szCs w:val="22"/>
        </w:rPr>
      </w:pPr>
    </w:p>
    <w:p w:rsidR="00035871" w:rsidRPr="00880EB4" w:rsidRDefault="00035871" w:rsidP="0003587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880EB4">
        <w:rPr>
          <w:rFonts w:ascii="Times New Roman" w:hAnsi="Times New Roman" w:cs="Times New Roman"/>
          <w:b/>
          <w:sz w:val="22"/>
          <w:szCs w:val="22"/>
        </w:rPr>
        <w:t>Члан 1.</w:t>
      </w:r>
      <w:proofErr w:type="gramEnd"/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  <w:r w:rsidRPr="00880EB4">
        <w:rPr>
          <w:b/>
          <w:sz w:val="22"/>
        </w:rPr>
        <w:t xml:space="preserve">ОДОБРАВАЈУ </w:t>
      </w:r>
      <w:proofErr w:type="gramStart"/>
      <w:r w:rsidRPr="00880EB4">
        <w:rPr>
          <w:b/>
          <w:sz w:val="22"/>
        </w:rPr>
        <w:t xml:space="preserve">СЕ </w:t>
      </w:r>
      <w:r w:rsidRPr="00880EB4">
        <w:rPr>
          <w:sz w:val="22"/>
        </w:rPr>
        <w:t xml:space="preserve"> средства</w:t>
      </w:r>
      <w:proofErr w:type="gramEnd"/>
      <w:r w:rsidRPr="00880EB4">
        <w:rPr>
          <w:sz w:val="22"/>
        </w:rPr>
        <w:t xml:space="preserve"> из буџета општине </w:t>
      </w:r>
      <w:r w:rsidR="00C51DAD" w:rsidRPr="00880EB4">
        <w:rPr>
          <w:sz w:val="22"/>
        </w:rPr>
        <w:t>Рача</w:t>
      </w:r>
      <w:r w:rsidRPr="00880EB4">
        <w:rPr>
          <w:sz w:val="22"/>
        </w:rPr>
        <w:t xml:space="preserve"> по спроведеном јавном конкурсу за избор пројеката који се финансирају или суфинансирају средствима из буџета општине </w:t>
      </w:r>
      <w:r w:rsidR="00C51DAD" w:rsidRPr="00880EB4">
        <w:rPr>
          <w:sz w:val="22"/>
        </w:rPr>
        <w:t>Рача за 2019</w:t>
      </w:r>
      <w:r w:rsidRPr="00880EB4">
        <w:rPr>
          <w:sz w:val="22"/>
        </w:rPr>
        <w:t xml:space="preserve">. </w:t>
      </w:r>
      <w:proofErr w:type="gramStart"/>
      <w:r w:rsidRPr="00880EB4">
        <w:rPr>
          <w:sz w:val="22"/>
        </w:rPr>
        <w:t>годину</w:t>
      </w:r>
      <w:proofErr w:type="gramEnd"/>
      <w:r w:rsidR="00C51DAD" w:rsidRPr="00880EB4">
        <w:rPr>
          <w:sz w:val="22"/>
        </w:rPr>
        <w:t>,</w:t>
      </w:r>
      <w:r w:rsidRPr="00880EB4">
        <w:rPr>
          <w:sz w:val="22"/>
        </w:rPr>
        <w:t xml:space="preserve"> расписаном дана </w:t>
      </w:r>
      <w:r w:rsidR="00C51DAD" w:rsidRPr="00880EB4">
        <w:rPr>
          <w:sz w:val="22"/>
        </w:rPr>
        <w:t xml:space="preserve">05.08.2019. </w:t>
      </w:r>
      <w:r w:rsidRPr="00880EB4">
        <w:rPr>
          <w:sz w:val="22"/>
        </w:rPr>
        <w:t xml:space="preserve"> </w:t>
      </w:r>
      <w:proofErr w:type="gramStart"/>
      <w:r w:rsidRPr="00880EB4">
        <w:rPr>
          <w:sz w:val="22"/>
        </w:rPr>
        <w:t xml:space="preserve">године  </w:t>
      </w:r>
      <w:r w:rsidR="00C51DAD" w:rsidRPr="00880EB4">
        <w:rPr>
          <w:sz w:val="22"/>
        </w:rPr>
        <w:t>традиционалним</w:t>
      </w:r>
      <w:proofErr w:type="gramEnd"/>
      <w:r w:rsidR="00C51DAD" w:rsidRPr="00880EB4">
        <w:rPr>
          <w:sz w:val="22"/>
        </w:rPr>
        <w:t xml:space="preserve"> црквама и верским заједницама</w:t>
      </w:r>
      <w:r w:rsidRPr="00880EB4">
        <w:rPr>
          <w:sz w:val="22"/>
        </w:rPr>
        <w:t xml:space="preserve">-корисницима средстава, како је приказано у следећој табели: </w:t>
      </w:r>
    </w:p>
    <w:p w:rsidR="009E58B5" w:rsidRPr="00880EB4" w:rsidRDefault="00CE7DC8" w:rsidP="00910B31">
      <w:pPr>
        <w:spacing w:after="0" w:line="240" w:lineRule="auto"/>
        <w:ind w:left="144" w:right="144" w:firstLine="288"/>
        <w:rPr>
          <w:rFonts w:ascii="Times New Roman" w:eastAsia="Calibri" w:hAnsi="Times New Roman" w:cs="Times New Roman"/>
          <w:sz w:val="22"/>
          <w:szCs w:val="22"/>
          <w:lang w:eastAsia="en-US"/>
        </w:rPr>
        <w:sectPr w:rsidR="009E58B5" w:rsidRPr="00880EB4" w:rsidSect="00066705">
          <w:pgSz w:w="11906" w:h="16838"/>
          <w:pgMar w:top="1440" w:right="926" w:bottom="1440" w:left="1440" w:header="720" w:footer="720" w:gutter="0"/>
          <w:cols w:space="720"/>
          <w:docGrid w:linePitch="360"/>
        </w:sectPr>
      </w:pPr>
      <w:r w:rsidRPr="00880EB4">
        <w:rPr>
          <w:rFonts w:ascii="Times New Roman" w:hAnsi="Times New Roman" w:cs="Times New Roman"/>
          <w:sz w:val="22"/>
          <w:szCs w:val="22"/>
        </w:rPr>
        <w:br w:type="page"/>
      </w:r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</w:p>
    <w:p w:rsidR="00910B3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  <w:r w:rsidRPr="00880EB4">
        <w:rPr>
          <w:sz w:val="22"/>
        </w:rPr>
        <w:t xml:space="preserve">   </w:t>
      </w:r>
    </w:p>
    <w:tbl>
      <w:tblPr>
        <w:tblStyle w:val="TableGrid"/>
        <w:tblW w:w="13858" w:type="dxa"/>
        <w:tblLayout w:type="fixed"/>
        <w:tblLook w:val="04A0"/>
      </w:tblPr>
      <w:tblGrid>
        <w:gridCol w:w="715"/>
        <w:gridCol w:w="3079"/>
        <w:gridCol w:w="3544"/>
        <w:gridCol w:w="1275"/>
        <w:gridCol w:w="2410"/>
        <w:gridCol w:w="2835"/>
      </w:tblGrid>
      <w:tr w:rsidR="00910B31" w:rsidRPr="00880EB4" w:rsidTr="00066705">
        <w:tc>
          <w:tcPr>
            <w:tcW w:w="715" w:type="dxa"/>
            <w:vAlign w:val="center"/>
          </w:tcPr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Редни број</w:t>
            </w:r>
          </w:p>
        </w:tc>
        <w:tc>
          <w:tcPr>
            <w:tcW w:w="3079" w:type="dxa"/>
            <w:vAlign w:val="center"/>
          </w:tcPr>
          <w:p w:rsidR="00910B31" w:rsidRPr="00880EB4" w:rsidRDefault="00910B31" w:rsidP="00066705">
            <w:pPr>
              <w:jc w:val="center"/>
              <w:rPr>
                <w:b/>
                <w:sz w:val="22"/>
                <w:szCs w:val="22"/>
              </w:rPr>
            </w:pPr>
            <w:r w:rsidRPr="00880EB4">
              <w:rPr>
                <w:b/>
                <w:sz w:val="22"/>
                <w:szCs w:val="22"/>
              </w:rPr>
              <w:t>Назив традиционалне цркве/ верске заједнице</w:t>
            </w:r>
          </w:p>
        </w:tc>
        <w:tc>
          <w:tcPr>
            <w:tcW w:w="3544" w:type="dxa"/>
          </w:tcPr>
          <w:p w:rsidR="00910B31" w:rsidRPr="00880EB4" w:rsidRDefault="00910B31" w:rsidP="00066705">
            <w:pPr>
              <w:jc w:val="center"/>
              <w:rPr>
                <w:b/>
                <w:sz w:val="22"/>
                <w:szCs w:val="22"/>
              </w:rPr>
            </w:pPr>
            <w:r w:rsidRPr="00880EB4">
              <w:rPr>
                <w:b/>
                <w:sz w:val="22"/>
                <w:szCs w:val="22"/>
              </w:rPr>
              <w:t>Назив пројекта</w:t>
            </w:r>
          </w:p>
        </w:tc>
        <w:tc>
          <w:tcPr>
            <w:tcW w:w="1275" w:type="dxa"/>
          </w:tcPr>
          <w:p w:rsidR="00910B31" w:rsidRPr="00880EB4" w:rsidRDefault="00910B31" w:rsidP="00066705">
            <w:pPr>
              <w:jc w:val="center"/>
              <w:rPr>
                <w:b/>
                <w:sz w:val="22"/>
                <w:szCs w:val="22"/>
              </w:rPr>
            </w:pPr>
            <w:r w:rsidRPr="00880EB4">
              <w:rPr>
                <w:b/>
                <w:sz w:val="22"/>
                <w:szCs w:val="22"/>
              </w:rPr>
              <w:t>Укупан број бодова</w:t>
            </w:r>
          </w:p>
        </w:tc>
        <w:tc>
          <w:tcPr>
            <w:tcW w:w="2410" w:type="dxa"/>
          </w:tcPr>
          <w:p w:rsidR="00910B31" w:rsidRPr="00880EB4" w:rsidRDefault="00910B31" w:rsidP="00066705">
            <w:pPr>
              <w:jc w:val="center"/>
              <w:rPr>
                <w:b/>
                <w:sz w:val="22"/>
                <w:szCs w:val="22"/>
              </w:rPr>
            </w:pPr>
            <w:r w:rsidRPr="00880EB4">
              <w:rPr>
                <w:b/>
                <w:sz w:val="22"/>
                <w:szCs w:val="22"/>
              </w:rPr>
              <w:t>Додељени износ средстава за фининсирање из буџета ЈЛС</w:t>
            </w:r>
          </w:p>
        </w:tc>
        <w:tc>
          <w:tcPr>
            <w:tcW w:w="2835" w:type="dxa"/>
          </w:tcPr>
          <w:p w:rsidR="00910B31" w:rsidRPr="00880EB4" w:rsidRDefault="00910B31" w:rsidP="00066705">
            <w:pPr>
              <w:jc w:val="center"/>
              <w:rPr>
                <w:b/>
                <w:sz w:val="22"/>
                <w:szCs w:val="22"/>
              </w:rPr>
            </w:pPr>
            <w:r w:rsidRPr="00880EB4">
              <w:rPr>
                <w:b/>
                <w:sz w:val="22"/>
                <w:szCs w:val="22"/>
              </w:rPr>
              <w:t>Износ средстава којима ће се суфинансирати пројекат</w:t>
            </w:r>
          </w:p>
        </w:tc>
      </w:tr>
      <w:tr w:rsidR="00910B31" w:rsidRPr="00880EB4" w:rsidTr="00066705">
        <w:tc>
          <w:tcPr>
            <w:tcW w:w="715" w:type="dxa"/>
          </w:tcPr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1.</w:t>
            </w:r>
          </w:p>
        </w:tc>
        <w:tc>
          <w:tcPr>
            <w:tcW w:w="3079" w:type="dxa"/>
          </w:tcPr>
          <w:p w:rsidR="00910B31" w:rsidRPr="00880EB4" w:rsidRDefault="00910B31" w:rsidP="00066705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  <w:lang w:val="sr-Cyrl-CS"/>
              </w:rPr>
              <w:t>Црквена општина Вишевац</w:t>
            </w:r>
          </w:p>
        </w:tc>
        <w:tc>
          <w:tcPr>
            <w:tcW w:w="3544" w:type="dxa"/>
          </w:tcPr>
          <w:p w:rsidR="00910B31" w:rsidRPr="00880EB4" w:rsidRDefault="00910B31" w:rsidP="00066705">
            <w:pPr>
              <w:jc w:val="both"/>
              <w:rPr>
                <w:sz w:val="22"/>
                <w:szCs w:val="22"/>
                <w:lang w:val="sr-Cyrl-CS"/>
              </w:rPr>
            </w:pPr>
            <w:r w:rsidRPr="00880EB4">
              <w:rPr>
                <w:sz w:val="22"/>
                <w:szCs w:val="22"/>
                <w:lang w:val="sr-Cyrl-CS"/>
              </w:rPr>
              <w:t>„</w:t>
            </w:r>
            <w:proofErr w:type="spellStart"/>
            <w:r w:rsidRPr="00880EB4">
              <w:rPr>
                <w:sz w:val="22"/>
                <w:szCs w:val="22"/>
              </w:rPr>
              <w:t>Изградња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објекта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Парохијског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дома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уз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цркву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Св.Великомученика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Георгија</w:t>
            </w:r>
            <w:proofErr w:type="spellEnd"/>
            <w:r w:rsidRPr="00880EB4">
              <w:rPr>
                <w:sz w:val="22"/>
                <w:szCs w:val="22"/>
              </w:rPr>
              <w:t xml:space="preserve"> у </w:t>
            </w:r>
            <w:proofErr w:type="spellStart"/>
            <w:r w:rsidRPr="00880EB4">
              <w:rPr>
                <w:sz w:val="22"/>
                <w:szCs w:val="22"/>
              </w:rPr>
              <w:t>Вишевцу</w:t>
            </w:r>
            <w:proofErr w:type="spellEnd"/>
            <w:r w:rsidRPr="00880EB4">
              <w:rPr>
                <w:sz w:val="22"/>
                <w:szCs w:val="22"/>
              </w:rPr>
              <w:t xml:space="preserve">-I </w:t>
            </w:r>
            <w:proofErr w:type="spellStart"/>
            <w:r w:rsidRPr="00880EB4">
              <w:rPr>
                <w:sz w:val="22"/>
                <w:szCs w:val="22"/>
              </w:rPr>
              <w:t>фаза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изградње</w:t>
            </w:r>
            <w:proofErr w:type="spellEnd"/>
            <w:r w:rsidRPr="00880EB4">
              <w:rPr>
                <w:sz w:val="22"/>
                <w:szCs w:val="22"/>
              </w:rPr>
              <w:t>“</w:t>
            </w: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80</w:t>
            </w:r>
          </w:p>
        </w:tc>
        <w:tc>
          <w:tcPr>
            <w:tcW w:w="2410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7.000.000,00</w:t>
            </w:r>
          </w:p>
        </w:tc>
        <w:tc>
          <w:tcPr>
            <w:tcW w:w="2835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0</w:t>
            </w:r>
          </w:p>
        </w:tc>
      </w:tr>
      <w:tr w:rsidR="00910B31" w:rsidRPr="00880EB4" w:rsidTr="00066705">
        <w:tc>
          <w:tcPr>
            <w:tcW w:w="715" w:type="dxa"/>
          </w:tcPr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2.</w:t>
            </w:r>
          </w:p>
        </w:tc>
        <w:tc>
          <w:tcPr>
            <w:tcW w:w="3079" w:type="dxa"/>
          </w:tcPr>
          <w:p w:rsidR="00910B31" w:rsidRPr="00880EB4" w:rsidRDefault="00910B31" w:rsidP="00066705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  <w:lang w:val="sr-Cyrl-CS"/>
              </w:rPr>
              <w:t>Црквена општина Ђурђево</w:t>
            </w:r>
          </w:p>
        </w:tc>
        <w:tc>
          <w:tcPr>
            <w:tcW w:w="3544" w:type="dxa"/>
          </w:tcPr>
          <w:p w:rsidR="00910B31" w:rsidRPr="00880EB4" w:rsidRDefault="00910B31" w:rsidP="00910B31">
            <w:pPr>
              <w:jc w:val="both"/>
              <w:rPr>
                <w:sz w:val="22"/>
                <w:szCs w:val="22"/>
                <w:lang w:val="sr-Cyrl-CS"/>
              </w:rPr>
            </w:pPr>
            <w:r w:rsidRPr="00880EB4">
              <w:rPr>
                <w:sz w:val="22"/>
                <w:szCs w:val="22"/>
                <w:lang w:val="sr-Cyrl-CS"/>
              </w:rPr>
              <w:t>Извођење столарско-лимарских ( бакарних) радова на храму Рођења Пресвете Богородице у Ђурђеву</w:t>
            </w:r>
            <w:r w:rsidRPr="00880EB4">
              <w:rPr>
                <w:sz w:val="22"/>
                <w:szCs w:val="22"/>
              </w:rPr>
              <w:t>“</w:t>
            </w:r>
          </w:p>
          <w:p w:rsidR="00910B31" w:rsidRPr="00880EB4" w:rsidRDefault="00910B31" w:rsidP="00910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79</w:t>
            </w:r>
          </w:p>
        </w:tc>
        <w:tc>
          <w:tcPr>
            <w:tcW w:w="2410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560.000,00</w:t>
            </w:r>
          </w:p>
        </w:tc>
        <w:tc>
          <w:tcPr>
            <w:tcW w:w="2835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0</w:t>
            </w:r>
          </w:p>
        </w:tc>
      </w:tr>
      <w:tr w:rsidR="00910B31" w:rsidRPr="00880EB4" w:rsidTr="00066705">
        <w:tc>
          <w:tcPr>
            <w:tcW w:w="715" w:type="dxa"/>
          </w:tcPr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3.</w:t>
            </w:r>
          </w:p>
        </w:tc>
        <w:tc>
          <w:tcPr>
            <w:tcW w:w="3079" w:type="dxa"/>
          </w:tcPr>
          <w:p w:rsidR="00910B31" w:rsidRPr="00880EB4" w:rsidRDefault="00910B31" w:rsidP="00066705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  <w:lang w:val="sr-Cyrl-CS"/>
              </w:rPr>
              <w:t>Црквена општина Јарушичка, Горње Јарушице</w:t>
            </w:r>
          </w:p>
        </w:tc>
        <w:tc>
          <w:tcPr>
            <w:tcW w:w="3544" w:type="dxa"/>
          </w:tcPr>
          <w:p w:rsidR="00910B31" w:rsidRPr="00880EB4" w:rsidRDefault="00910B31" w:rsidP="00910B31">
            <w:pPr>
              <w:jc w:val="both"/>
              <w:rPr>
                <w:sz w:val="22"/>
                <w:szCs w:val="22"/>
                <w:lang w:val="sr-Cyrl-CS"/>
              </w:rPr>
            </w:pPr>
            <w:r w:rsidRPr="00880EB4">
              <w:rPr>
                <w:sz w:val="22"/>
                <w:szCs w:val="22"/>
                <w:lang w:val="sr-Cyrl-CS"/>
              </w:rPr>
              <w:t>„Извођење радова на фасади црквене сале</w:t>
            </w:r>
            <w:r w:rsidRPr="00880EB4">
              <w:rPr>
                <w:sz w:val="22"/>
                <w:szCs w:val="22"/>
              </w:rPr>
              <w:t>“</w:t>
            </w:r>
          </w:p>
          <w:p w:rsidR="00910B31" w:rsidRPr="00880EB4" w:rsidRDefault="00910B31" w:rsidP="00910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77</w:t>
            </w:r>
          </w:p>
        </w:tc>
        <w:tc>
          <w:tcPr>
            <w:tcW w:w="2410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200.000,00</w:t>
            </w:r>
          </w:p>
        </w:tc>
        <w:tc>
          <w:tcPr>
            <w:tcW w:w="2835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0</w:t>
            </w:r>
          </w:p>
        </w:tc>
      </w:tr>
      <w:tr w:rsidR="00910B31" w:rsidRPr="00880EB4" w:rsidTr="00066705">
        <w:tc>
          <w:tcPr>
            <w:tcW w:w="715" w:type="dxa"/>
          </w:tcPr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4.</w:t>
            </w:r>
          </w:p>
        </w:tc>
        <w:tc>
          <w:tcPr>
            <w:tcW w:w="3079" w:type="dxa"/>
          </w:tcPr>
          <w:p w:rsidR="00910B31" w:rsidRPr="00880EB4" w:rsidRDefault="00910B31" w:rsidP="00066705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  <w:lang w:val="sr-Cyrl-CS"/>
              </w:rPr>
              <w:t>Црквена општина Сараново</w:t>
            </w:r>
          </w:p>
        </w:tc>
        <w:tc>
          <w:tcPr>
            <w:tcW w:w="3544" w:type="dxa"/>
          </w:tcPr>
          <w:p w:rsidR="00910B31" w:rsidRPr="00880EB4" w:rsidRDefault="00910B31" w:rsidP="00910B31">
            <w:pPr>
              <w:jc w:val="both"/>
              <w:rPr>
                <w:sz w:val="22"/>
                <w:szCs w:val="22"/>
                <w:lang w:val="sr-Cyrl-CS"/>
              </w:rPr>
            </w:pPr>
            <w:r w:rsidRPr="00880EB4">
              <w:rPr>
                <w:sz w:val="22"/>
                <w:szCs w:val="22"/>
                <w:lang w:val="sr-Cyrl-CS"/>
              </w:rPr>
              <w:t>„</w:t>
            </w:r>
            <w:proofErr w:type="spellStart"/>
            <w:r w:rsidRPr="00880EB4">
              <w:rPr>
                <w:sz w:val="22"/>
                <w:szCs w:val="22"/>
              </w:rPr>
              <w:t>Малтерисање</w:t>
            </w:r>
            <w:proofErr w:type="spellEnd"/>
            <w:r w:rsidRPr="00880EB4">
              <w:rPr>
                <w:sz w:val="22"/>
                <w:szCs w:val="22"/>
              </w:rPr>
              <w:t xml:space="preserve">, </w:t>
            </w:r>
            <w:proofErr w:type="spellStart"/>
            <w:r w:rsidRPr="00880EB4">
              <w:rPr>
                <w:sz w:val="22"/>
                <w:szCs w:val="22"/>
              </w:rPr>
              <w:t>глетовање</w:t>
            </w:r>
            <w:proofErr w:type="spellEnd"/>
            <w:r w:rsidRPr="00880EB4">
              <w:rPr>
                <w:sz w:val="22"/>
                <w:szCs w:val="22"/>
              </w:rPr>
              <w:t xml:space="preserve"> и </w:t>
            </w:r>
            <w:proofErr w:type="spellStart"/>
            <w:r w:rsidRPr="00880EB4">
              <w:rPr>
                <w:sz w:val="22"/>
                <w:szCs w:val="22"/>
              </w:rPr>
              <w:t>кречење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унутрашњости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храма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Упенија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Пресвете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Богородице</w:t>
            </w:r>
            <w:proofErr w:type="spellEnd"/>
            <w:r w:rsidRPr="00880EB4">
              <w:rPr>
                <w:sz w:val="22"/>
                <w:szCs w:val="22"/>
              </w:rPr>
              <w:t xml:space="preserve"> у </w:t>
            </w:r>
            <w:proofErr w:type="spellStart"/>
            <w:r w:rsidRPr="00880EB4">
              <w:rPr>
                <w:sz w:val="22"/>
                <w:szCs w:val="22"/>
              </w:rPr>
              <w:t>Саранову</w:t>
            </w:r>
            <w:proofErr w:type="spellEnd"/>
            <w:r w:rsidRPr="00880EB4">
              <w:rPr>
                <w:sz w:val="22"/>
                <w:szCs w:val="22"/>
              </w:rPr>
              <w:t>“</w:t>
            </w:r>
          </w:p>
          <w:p w:rsidR="00910B31" w:rsidRPr="00880EB4" w:rsidRDefault="00910B31" w:rsidP="00910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75</w:t>
            </w:r>
          </w:p>
        </w:tc>
        <w:tc>
          <w:tcPr>
            <w:tcW w:w="2410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EC3D7B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120.0</w:t>
            </w:r>
            <w:r w:rsidR="00EC3D7B">
              <w:rPr>
                <w:sz w:val="22"/>
                <w:szCs w:val="22"/>
              </w:rPr>
              <w:t>44</w:t>
            </w:r>
            <w:r w:rsidRPr="00880EB4">
              <w:rPr>
                <w:sz w:val="22"/>
                <w:szCs w:val="22"/>
              </w:rPr>
              <w:t>,00</w:t>
            </w:r>
          </w:p>
        </w:tc>
        <w:tc>
          <w:tcPr>
            <w:tcW w:w="2835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0</w:t>
            </w:r>
          </w:p>
        </w:tc>
      </w:tr>
      <w:tr w:rsidR="00910B31" w:rsidRPr="00880EB4" w:rsidTr="00066705">
        <w:tc>
          <w:tcPr>
            <w:tcW w:w="715" w:type="dxa"/>
          </w:tcPr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5.</w:t>
            </w:r>
          </w:p>
        </w:tc>
        <w:tc>
          <w:tcPr>
            <w:tcW w:w="3079" w:type="dxa"/>
          </w:tcPr>
          <w:p w:rsidR="00910B31" w:rsidRPr="00880EB4" w:rsidRDefault="00910B31" w:rsidP="00066705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  <w:lang w:val="sr-Cyrl-CS"/>
              </w:rPr>
              <w:t>Црквена општина Мало Крчмаре</w:t>
            </w:r>
          </w:p>
        </w:tc>
        <w:tc>
          <w:tcPr>
            <w:tcW w:w="3544" w:type="dxa"/>
          </w:tcPr>
          <w:p w:rsidR="00910B31" w:rsidRPr="00880EB4" w:rsidRDefault="00910B31" w:rsidP="00910B31">
            <w:pPr>
              <w:jc w:val="both"/>
              <w:rPr>
                <w:sz w:val="22"/>
                <w:szCs w:val="22"/>
                <w:lang w:val="sr-Cyrl-CS"/>
              </w:rPr>
            </w:pPr>
            <w:r w:rsidRPr="00880EB4">
              <w:rPr>
                <w:sz w:val="22"/>
                <w:szCs w:val="22"/>
                <w:lang w:val="sr-Cyrl-CS"/>
              </w:rPr>
              <w:t>„</w:t>
            </w:r>
            <w:proofErr w:type="spellStart"/>
            <w:r w:rsidRPr="00880EB4">
              <w:rPr>
                <w:sz w:val="22"/>
                <w:szCs w:val="22"/>
              </w:rPr>
              <w:t>Koнзерваторско-рестаураторски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радови</w:t>
            </w:r>
            <w:proofErr w:type="spellEnd"/>
            <w:r w:rsidRPr="00880EB4">
              <w:rPr>
                <w:sz w:val="22"/>
                <w:szCs w:val="22"/>
              </w:rPr>
              <w:t xml:space="preserve"> </w:t>
            </w:r>
            <w:proofErr w:type="spellStart"/>
            <w:r w:rsidRPr="00880EB4">
              <w:rPr>
                <w:sz w:val="22"/>
                <w:szCs w:val="22"/>
              </w:rPr>
              <w:t>фаза</w:t>
            </w:r>
            <w:proofErr w:type="spellEnd"/>
            <w:r w:rsidRPr="00880EB4">
              <w:rPr>
                <w:sz w:val="22"/>
                <w:szCs w:val="22"/>
              </w:rPr>
              <w:t xml:space="preserve"> 2“</w:t>
            </w:r>
          </w:p>
          <w:p w:rsidR="00910B31" w:rsidRPr="00880EB4" w:rsidRDefault="00910B31" w:rsidP="00910B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74</w:t>
            </w:r>
          </w:p>
        </w:tc>
        <w:tc>
          <w:tcPr>
            <w:tcW w:w="2410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055FB4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119.956,00</w:t>
            </w:r>
          </w:p>
        </w:tc>
        <w:tc>
          <w:tcPr>
            <w:tcW w:w="2835" w:type="dxa"/>
          </w:tcPr>
          <w:p w:rsidR="00055FB4" w:rsidRPr="00880EB4" w:rsidRDefault="00055FB4" w:rsidP="00066705">
            <w:pPr>
              <w:jc w:val="center"/>
              <w:rPr>
                <w:sz w:val="22"/>
                <w:szCs w:val="22"/>
              </w:rPr>
            </w:pPr>
          </w:p>
          <w:p w:rsidR="00910B31" w:rsidRPr="00880EB4" w:rsidRDefault="00910B31" w:rsidP="00066705">
            <w:pPr>
              <w:jc w:val="center"/>
              <w:rPr>
                <w:sz w:val="22"/>
                <w:szCs w:val="22"/>
              </w:rPr>
            </w:pPr>
            <w:r w:rsidRPr="00880EB4">
              <w:rPr>
                <w:sz w:val="22"/>
                <w:szCs w:val="22"/>
              </w:rPr>
              <w:t>0</w:t>
            </w:r>
          </w:p>
        </w:tc>
      </w:tr>
    </w:tbl>
    <w:p w:rsidR="009E58B5" w:rsidRPr="00880EB4" w:rsidRDefault="009E58B5" w:rsidP="00910B31">
      <w:pPr>
        <w:pStyle w:val="NoSpacing"/>
        <w:tabs>
          <w:tab w:val="left" w:pos="9090"/>
        </w:tabs>
        <w:jc w:val="both"/>
        <w:rPr>
          <w:sz w:val="22"/>
        </w:rPr>
        <w:sectPr w:rsidR="009E58B5" w:rsidRPr="00880EB4" w:rsidSect="00910B31">
          <w:pgSz w:w="16838" w:h="11906" w:orient="landscape"/>
          <w:pgMar w:top="1135" w:right="1440" w:bottom="922" w:left="1440" w:header="720" w:footer="720" w:gutter="0"/>
          <w:cols w:space="720"/>
          <w:docGrid w:linePitch="360"/>
        </w:sectPr>
      </w:pPr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</w:p>
    <w:p w:rsidR="00035871" w:rsidRPr="00880EB4" w:rsidRDefault="00035871" w:rsidP="00035871">
      <w:pPr>
        <w:pStyle w:val="NoSpacing"/>
        <w:tabs>
          <w:tab w:val="left" w:pos="9090"/>
        </w:tabs>
        <w:jc w:val="center"/>
        <w:rPr>
          <w:b/>
          <w:sz w:val="22"/>
        </w:rPr>
      </w:pPr>
      <w:proofErr w:type="gramStart"/>
      <w:r w:rsidRPr="00880EB4">
        <w:rPr>
          <w:b/>
          <w:sz w:val="22"/>
        </w:rPr>
        <w:t>Члан 2.</w:t>
      </w:r>
      <w:proofErr w:type="gramEnd"/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b/>
          <w:sz w:val="22"/>
        </w:rPr>
      </w:pPr>
      <w:proofErr w:type="gramStart"/>
      <w:r w:rsidRPr="00880EB4">
        <w:rPr>
          <w:sz w:val="22"/>
        </w:rPr>
        <w:t xml:space="preserve">Овлашћује се председник општине </w:t>
      </w:r>
      <w:proofErr w:type="spellStart"/>
      <w:r w:rsidR="00C51DAD" w:rsidRPr="00880EB4">
        <w:rPr>
          <w:sz w:val="22"/>
        </w:rPr>
        <w:t>Рача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да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потпише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уговор</w:t>
      </w:r>
      <w:r w:rsidR="004016A2" w:rsidRPr="00880EB4">
        <w:rPr>
          <w:sz w:val="22"/>
        </w:rPr>
        <w:t>e</w:t>
      </w:r>
      <w:proofErr w:type="spellEnd"/>
      <w:r w:rsidRPr="00880EB4">
        <w:rPr>
          <w:sz w:val="22"/>
        </w:rPr>
        <w:t xml:space="preserve"> о </w:t>
      </w:r>
      <w:proofErr w:type="spellStart"/>
      <w:r w:rsidRPr="00880EB4">
        <w:rPr>
          <w:sz w:val="22"/>
        </w:rPr>
        <w:t>финансирању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пројек</w:t>
      </w:r>
      <w:r w:rsidR="004016A2" w:rsidRPr="00880EB4">
        <w:rPr>
          <w:sz w:val="22"/>
        </w:rPr>
        <w:t>a</w:t>
      </w:r>
      <w:r w:rsidRPr="00880EB4">
        <w:rPr>
          <w:sz w:val="22"/>
        </w:rPr>
        <w:t>та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из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члана</w:t>
      </w:r>
      <w:proofErr w:type="spellEnd"/>
      <w:r w:rsidRPr="00880EB4">
        <w:rPr>
          <w:sz w:val="22"/>
        </w:rPr>
        <w:t xml:space="preserve"> 1.</w:t>
      </w:r>
      <w:proofErr w:type="gramEnd"/>
      <w:r w:rsidRPr="00880EB4">
        <w:rPr>
          <w:sz w:val="22"/>
        </w:rPr>
        <w:t xml:space="preserve"> </w:t>
      </w:r>
      <w:proofErr w:type="gramStart"/>
      <w:r w:rsidRPr="00880EB4">
        <w:rPr>
          <w:sz w:val="22"/>
        </w:rPr>
        <w:t>ове</w:t>
      </w:r>
      <w:proofErr w:type="gramEnd"/>
      <w:r w:rsidRPr="00880EB4">
        <w:rPr>
          <w:sz w:val="22"/>
        </w:rPr>
        <w:t xml:space="preserve"> Одлуке.</w:t>
      </w:r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</w:p>
    <w:p w:rsidR="00035871" w:rsidRPr="00880EB4" w:rsidRDefault="00035871" w:rsidP="00035871">
      <w:pPr>
        <w:pStyle w:val="NoSpacing"/>
        <w:tabs>
          <w:tab w:val="left" w:pos="9090"/>
        </w:tabs>
        <w:jc w:val="center"/>
        <w:rPr>
          <w:b/>
          <w:sz w:val="22"/>
        </w:rPr>
      </w:pPr>
      <w:proofErr w:type="gramStart"/>
      <w:r w:rsidRPr="00880EB4">
        <w:rPr>
          <w:b/>
          <w:sz w:val="22"/>
        </w:rPr>
        <w:t>Члан 3.</w:t>
      </w:r>
      <w:proofErr w:type="gramEnd"/>
    </w:p>
    <w:p w:rsidR="004016A2" w:rsidRPr="00880EB4" w:rsidRDefault="00035871" w:rsidP="004016A2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lang w:val="sr-Cyrl-CS"/>
        </w:rPr>
      </w:pPr>
      <w:proofErr w:type="gramStart"/>
      <w:r w:rsidRPr="00880EB4">
        <w:rPr>
          <w:rFonts w:ascii="Times New Roman" w:hAnsi="Times New Roman" w:cs="Times New Roman"/>
          <w:sz w:val="22"/>
          <w:szCs w:val="22"/>
        </w:rPr>
        <w:t xml:space="preserve">Позива се подносилац одобреног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пројекта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року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од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r w:rsidR="009308CE">
        <w:rPr>
          <w:rFonts w:ascii="Times New Roman" w:hAnsi="Times New Roman" w:cs="Times New Roman"/>
          <w:sz w:val="22"/>
          <w:szCs w:val="22"/>
          <w:lang/>
        </w:rPr>
        <w:t>7</w:t>
      </w:r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дана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од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дана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пријема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ове Одлуке, достави усклађен финансијски план пројекта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са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одобреним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0EB4">
        <w:rPr>
          <w:rFonts w:ascii="Times New Roman" w:hAnsi="Times New Roman" w:cs="Times New Roman"/>
          <w:sz w:val="22"/>
          <w:szCs w:val="22"/>
        </w:rPr>
        <w:t>средствима</w:t>
      </w:r>
      <w:proofErr w:type="spellEnd"/>
      <w:r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16A2" w:rsidRPr="00880EB4">
        <w:rPr>
          <w:rFonts w:ascii="Times New Roman" w:hAnsi="Times New Roman" w:cs="Times New Roman"/>
          <w:sz w:val="22"/>
          <w:szCs w:val="22"/>
        </w:rPr>
        <w:t>Комисији</w:t>
      </w:r>
      <w:proofErr w:type="spellEnd"/>
      <w:r w:rsidR="004016A2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16A2" w:rsidRPr="00880EB4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="004016A2" w:rsidRPr="00880E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16A2" w:rsidRPr="00880EB4">
        <w:rPr>
          <w:rFonts w:ascii="Times New Roman" w:hAnsi="Times New Roman" w:cs="Times New Roman"/>
          <w:sz w:val="22"/>
          <w:szCs w:val="22"/>
        </w:rPr>
        <w:t>покретање</w:t>
      </w:r>
      <w:proofErr w:type="spellEnd"/>
      <w:r w:rsidR="004016A2" w:rsidRPr="00880EB4">
        <w:rPr>
          <w:rFonts w:ascii="Times New Roman" w:hAnsi="Times New Roman" w:cs="Times New Roman"/>
          <w:sz w:val="22"/>
          <w:szCs w:val="22"/>
        </w:rPr>
        <w:t xml:space="preserve"> и </w:t>
      </w:r>
      <w:r w:rsidR="004016A2" w:rsidRPr="00880EB4">
        <w:rPr>
          <w:rFonts w:ascii="Times New Roman" w:hAnsi="Times New Roman" w:cs="Times New Roman"/>
          <w:sz w:val="22"/>
          <w:szCs w:val="22"/>
          <w:lang w:val="sr-Cyrl-CS"/>
        </w:rPr>
        <w:t>спровођење конкурсног поступка доделе средстава из буџета општине Рача у 2019.</w:t>
      </w:r>
      <w:proofErr w:type="gramEnd"/>
      <w:r w:rsidR="004016A2" w:rsidRPr="00880EB4">
        <w:rPr>
          <w:rFonts w:ascii="Times New Roman" w:hAnsi="Times New Roman" w:cs="Times New Roman"/>
          <w:sz w:val="22"/>
          <w:szCs w:val="22"/>
          <w:lang w:val="sr-Cyrl-CS"/>
        </w:rPr>
        <w:t xml:space="preserve"> години за подстицање пројеката/програма од јавног интереса које реализују цркве и верске заједнице</w:t>
      </w:r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  <w:proofErr w:type="gramStart"/>
      <w:r w:rsidRPr="00880EB4">
        <w:rPr>
          <w:sz w:val="22"/>
        </w:rPr>
        <w:t>у</w:t>
      </w:r>
      <w:proofErr w:type="gramEnd"/>
      <w:r w:rsidRPr="00880EB4">
        <w:rPr>
          <w:sz w:val="22"/>
        </w:rPr>
        <w:t xml:space="preserve"> два примерка, изјаву да средства за реализацију одобреног пројекта нису на други начин већ </w:t>
      </w:r>
      <w:proofErr w:type="spellStart"/>
      <w:r w:rsidRPr="00880EB4">
        <w:rPr>
          <w:sz w:val="22"/>
        </w:rPr>
        <w:t>обезбеђена</w:t>
      </w:r>
      <w:proofErr w:type="spellEnd"/>
      <w:r w:rsidRPr="00880EB4">
        <w:rPr>
          <w:sz w:val="22"/>
        </w:rPr>
        <w:t xml:space="preserve">, </w:t>
      </w:r>
      <w:proofErr w:type="spellStart"/>
      <w:r w:rsidRPr="00880EB4">
        <w:rPr>
          <w:sz w:val="22"/>
        </w:rPr>
        <w:t>изјаву</w:t>
      </w:r>
      <w:proofErr w:type="spellEnd"/>
      <w:r w:rsidRPr="00880EB4">
        <w:rPr>
          <w:sz w:val="22"/>
        </w:rPr>
        <w:t xml:space="preserve"> о </w:t>
      </w:r>
      <w:proofErr w:type="spellStart"/>
      <w:r w:rsidRPr="00880EB4">
        <w:rPr>
          <w:sz w:val="22"/>
        </w:rPr>
        <w:t>непостојању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сукоб</w:t>
      </w:r>
      <w:r w:rsidR="004016A2" w:rsidRPr="00880EB4">
        <w:rPr>
          <w:sz w:val="22"/>
        </w:rPr>
        <w:t>а</w:t>
      </w:r>
      <w:proofErr w:type="spellEnd"/>
      <w:r w:rsidR="004016A2" w:rsidRPr="00880EB4">
        <w:rPr>
          <w:sz w:val="22"/>
        </w:rPr>
        <w:t xml:space="preserve"> </w:t>
      </w:r>
      <w:proofErr w:type="spellStart"/>
      <w:r w:rsidR="004016A2" w:rsidRPr="00880EB4">
        <w:rPr>
          <w:sz w:val="22"/>
        </w:rPr>
        <w:t>инетереса</w:t>
      </w:r>
      <w:proofErr w:type="spellEnd"/>
      <w:r w:rsidR="004016A2" w:rsidRPr="00880EB4">
        <w:rPr>
          <w:sz w:val="22"/>
        </w:rPr>
        <w:t>.</w:t>
      </w:r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  <w:proofErr w:type="gramStart"/>
      <w:r w:rsidRPr="00880EB4">
        <w:rPr>
          <w:sz w:val="22"/>
        </w:rPr>
        <w:t>Након достављања документације из става 1.</w:t>
      </w:r>
      <w:proofErr w:type="gramEnd"/>
      <w:r w:rsidRPr="00880EB4">
        <w:rPr>
          <w:sz w:val="22"/>
        </w:rPr>
        <w:t xml:space="preserve"> </w:t>
      </w:r>
      <w:proofErr w:type="gramStart"/>
      <w:r w:rsidRPr="00880EB4">
        <w:rPr>
          <w:sz w:val="22"/>
        </w:rPr>
        <w:t>овог</w:t>
      </w:r>
      <w:proofErr w:type="gramEnd"/>
      <w:r w:rsidRPr="00880EB4">
        <w:rPr>
          <w:sz w:val="22"/>
        </w:rPr>
        <w:t xml:space="preserve"> члана од стране подносиоца одобреног пројекта,  закључиће се уговор о финансирању којим ће се регулисати међусобна права и обавезе уговорених страна.</w:t>
      </w:r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  <w:proofErr w:type="gramStart"/>
      <w:r w:rsidRPr="00880EB4">
        <w:rPr>
          <w:sz w:val="22"/>
        </w:rPr>
        <w:t>Уколико подносилац одобреног пројекта не достави докуметнацију прописану у ставу 1.</w:t>
      </w:r>
      <w:proofErr w:type="gramEnd"/>
      <w:r w:rsidRPr="00880EB4">
        <w:rPr>
          <w:sz w:val="22"/>
        </w:rPr>
        <w:t xml:space="preserve"> </w:t>
      </w:r>
      <w:proofErr w:type="gramStart"/>
      <w:r w:rsidRPr="00880EB4">
        <w:rPr>
          <w:sz w:val="22"/>
        </w:rPr>
        <w:t>овог</w:t>
      </w:r>
      <w:proofErr w:type="gramEnd"/>
      <w:r w:rsidRPr="00880EB4">
        <w:rPr>
          <w:sz w:val="22"/>
        </w:rPr>
        <w:t xml:space="preserve"> члана сматра се да је одустао од реализацију програма.</w:t>
      </w:r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  <w:r w:rsidRPr="00880EB4">
        <w:rPr>
          <w:sz w:val="22"/>
        </w:rPr>
        <w:t xml:space="preserve">                  </w:t>
      </w:r>
    </w:p>
    <w:p w:rsidR="00035871" w:rsidRPr="00880EB4" w:rsidRDefault="00035871" w:rsidP="00035871">
      <w:pPr>
        <w:pStyle w:val="NoSpacing"/>
        <w:tabs>
          <w:tab w:val="left" w:pos="9090"/>
        </w:tabs>
        <w:jc w:val="center"/>
        <w:rPr>
          <w:b/>
          <w:sz w:val="22"/>
        </w:rPr>
      </w:pPr>
      <w:proofErr w:type="gramStart"/>
      <w:r w:rsidRPr="00880EB4">
        <w:rPr>
          <w:b/>
          <w:sz w:val="22"/>
        </w:rPr>
        <w:t>Члан 4.</w:t>
      </w:r>
      <w:proofErr w:type="gramEnd"/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  <w:proofErr w:type="spellStart"/>
      <w:r w:rsidRPr="00880EB4">
        <w:rPr>
          <w:sz w:val="22"/>
        </w:rPr>
        <w:t>Корисник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одобрених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средстава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дужан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је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да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Одељењу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за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привреду</w:t>
      </w:r>
      <w:proofErr w:type="spellEnd"/>
      <w:r w:rsidR="00066705" w:rsidRPr="00880EB4">
        <w:rPr>
          <w:sz w:val="22"/>
        </w:rPr>
        <w:t xml:space="preserve">, </w:t>
      </w:r>
      <w:proofErr w:type="spellStart"/>
      <w:r w:rsidR="00066705" w:rsidRPr="00880EB4">
        <w:rPr>
          <w:sz w:val="22"/>
        </w:rPr>
        <w:t>пољопривреду</w:t>
      </w:r>
      <w:proofErr w:type="gramStart"/>
      <w:r w:rsidR="00066705" w:rsidRPr="00880EB4">
        <w:rPr>
          <w:sz w:val="22"/>
        </w:rPr>
        <w:t>,буџет</w:t>
      </w:r>
      <w:proofErr w:type="spellEnd"/>
      <w:proofErr w:type="gramEnd"/>
      <w:r w:rsidR="00066705" w:rsidRPr="00880EB4">
        <w:rPr>
          <w:sz w:val="22"/>
        </w:rPr>
        <w:t xml:space="preserve"> и </w:t>
      </w:r>
      <w:proofErr w:type="spellStart"/>
      <w:r w:rsidR="00066705" w:rsidRPr="00880EB4">
        <w:rPr>
          <w:sz w:val="22"/>
        </w:rPr>
        <w:t>финансије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Општинске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управе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општине</w:t>
      </w:r>
      <w:proofErr w:type="spellEnd"/>
      <w:r w:rsidRPr="00880EB4">
        <w:rPr>
          <w:sz w:val="22"/>
        </w:rPr>
        <w:t xml:space="preserve"> </w:t>
      </w:r>
      <w:proofErr w:type="spellStart"/>
      <w:r w:rsidR="00066705" w:rsidRPr="00880EB4">
        <w:rPr>
          <w:sz w:val="22"/>
        </w:rPr>
        <w:t>Рача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достави</w:t>
      </w:r>
      <w:proofErr w:type="spellEnd"/>
      <w:r w:rsidR="00880EB4" w:rsidRPr="00880EB4">
        <w:rPr>
          <w:sz w:val="22"/>
        </w:rPr>
        <w:t xml:space="preserve"> </w:t>
      </w:r>
      <w:proofErr w:type="spellStart"/>
      <w:r w:rsidR="00880EB4" w:rsidRPr="00880EB4">
        <w:rPr>
          <w:sz w:val="22"/>
        </w:rPr>
        <w:t>периодични</w:t>
      </w:r>
      <w:proofErr w:type="spellEnd"/>
      <w:r w:rsidR="00880EB4" w:rsidRPr="00880EB4">
        <w:rPr>
          <w:sz w:val="22"/>
        </w:rPr>
        <w:t xml:space="preserve"> и </w:t>
      </w:r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завршни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финансијски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извештај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најкасније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до</w:t>
      </w:r>
      <w:proofErr w:type="spellEnd"/>
      <w:r w:rsidR="00880EB4" w:rsidRPr="00880EB4">
        <w:rPr>
          <w:sz w:val="22"/>
        </w:rPr>
        <w:t xml:space="preserve"> 30.01.2020.</w:t>
      </w:r>
      <w:r w:rsidRPr="00880EB4">
        <w:rPr>
          <w:sz w:val="22"/>
        </w:rPr>
        <w:t xml:space="preserve"> </w:t>
      </w:r>
      <w:proofErr w:type="gramStart"/>
      <w:r w:rsidRPr="00880EB4">
        <w:rPr>
          <w:sz w:val="22"/>
        </w:rPr>
        <w:t>године</w:t>
      </w:r>
      <w:proofErr w:type="gramEnd"/>
      <w:r w:rsidRPr="00880EB4">
        <w:rPr>
          <w:sz w:val="22"/>
        </w:rPr>
        <w:t>.</w:t>
      </w:r>
    </w:p>
    <w:p w:rsidR="00880EB4" w:rsidRPr="00880EB4" w:rsidRDefault="00035871" w:rsidP="00880EB4">
      <w:pPr>
        <w:pStyle w:val="NoSpacing"/>
        <w:tabs>
          <w:tab w:val="left" w:pos="9090"/>
        </w:tabs>
        <w:jc w:val="both"/>
        <w:rPr>
          <w:sz w:val="22"/>
        </w:rPr>
      </w:pPr>
      <w:proofErr w:type="spellStart"/>
      <w:proofErr w:type="gramStart"/>
      <w:r w:rsidRPr="00880EB4">
        <w:rPr>
          <w:sz w:val="22"/>
        </w:rPr>
        <w:t>Корисник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одобрених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средстава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обавезан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је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да</w:t>
      </w:r>
      <w:proofErr w:type="spellEnd"/>
      <w:r w:rsidR="00880EB4" w:rsidRPr="00880EB4">
        <w:rPr>
          <w:sz w:val="22"/>
        </w:rPr>
        <w:t xml:space="preserve"> </w:t>
      </w:r>
      <w:proofErr w:type="spellStart"/>
      <w:r w:rsidR="00880EB4" w:rsidRPr="00880EB4">
        <w:rPr>
          <w:sz w:val="22"/>
        </w:rPr>
        <w:t>Комисији</w:t>
      </w:r>
      <w:proofErr w:type="spellEnd"/>
      <w:r w:rsidR="00880EB4" w:rsidRPr="00880EB4">
        <w:rPr>
          <w:sz w:val="22"/>
        </w:rPr>
        <w:t xml:space="preserve"> </w:t>
      </w:r>
      <w:proofErr w:type="spellStart"/>
      <w:r w:rsidR="00880EB4" w:rsidRPr="00880EB4">
        <w:rPr>
          <w:sz w:val="22"/>
        </w:rPr>
        <w:t>за</w:t>
      </w:r>
      <w:proofErr w:type="spellEnd"/>
      <w:r w:rsidR="00880EB4" w:rsidRPr="00880EB4">
        <w:rPr>
          <w:sz w:val="22"/>
        </w:rPr>
        <w:t xml:space="preserve"> праћење реализације пројеката.</w:t>
      </w:r>
      <w:proofErr w:type="gramEnd"/>
      <w:r w:rsidRPr="00880EB4">
        <w:rPr>
          <w:sz w:val="22"/>
        </w:rPr>
        <w:t xml:space="preserve"> </w:t>
      </w:r>
      <w:proofErr w:type="spellStart"/>
      <w:proofErr w:type="gramStart"/>
      <w:r w:rsidRPr="00880EB4">
        <w:rPr>
          <w:sz w:val="22"/>
        </w:rPr>
        <w:t>омогући</w:t>
      </w:r>
      <w:proofErr w:type="spellEnd"/>
      <w:proofErr w:type="gram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праћење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реализације</w:t>
      </w:r>
      <w:proofErr w:type="spellEnd"/>
      <w:r w:rsidRPr="00880EB4">
        <w:rPr>
          <w:sz w:val="22"/>
        </w:rPr>
        <w:t xml:space="preserve"> </w:t>
      </w:r>
      <w:proofErr w:type="spellStart"/>
      <w:r w:rsidRPr="00880EB4">
        <w:rPr>
          <w:sz w:val="22"/>
        </w:rPr>
        <w:t>пројекта</w:t>
      </w:r>
      <w:proofErr w:type="spellEnd"/>
      <w:r w:rsidRPr="00880EB4">
        <w:rPr>
          <w:sz w:val="22"/>
        </w:rPr>
        <w:t xml:space="preserve"> </w:t>
      </w:r>
      <w:r w:rsidR="00880EB4" w:rsidRPr="00880EB4">
        <w:rPr>
          <w:sz w:val="22"/>
        </w:rPr>
        <w:t xml:space="preserve">и </w:t>
      </w:r>
      <w:proofErr w:type="spellStart"/>
      <w:r w:rsidR="00880EB4" w:rsidRPr="00880EB4">
        <w:rPr>
          <w:sz w:val="22"/>
        </w:rPr>
        <w:t>достави</w:t>
      </w:r>
      <w:proofErr w:type="spellEnd"/>
      <w:r w:rsidR="00880EB4" w:rsidRPr="00880EB4">
        <w:rPr>
          <w:sz w:val="22"/>
        </w:rPr>
        <w:t xml:space="preserve"> </w:t>
      </w:r>
      <w:proofErr w:type="spellStart"/>
      <w:r w:rsidR="00880EB4" w:rsidRPr="00880EB4">
        <w:rPr>
          <w:sz w:val="22"/>
        </w:rPr>
        <w:t>периодични</w:t>
      </w:r>
      <w:proofErr w:type="spellEnd"/>
      <w:r w:rsidR="00880EB4" w:rsidRPr="00880EB4">
        <w:rPr>
          <w:sz w:val="22"/>
        </w:rPr>
        <w:t xml:space="preserve"> и  </w:t>
      </w:r>
      <w:proofErr w:type="spellStart"/>
      <w:r w:rsidR="00880EB4" w:rsidRPr="00880EB4">
        <w:rPr>
          <w:sz w:val="22"/>
        </w:rPr>
        <w:t>завршни</w:t>
      </w:r>
      <w:proofErr w:type="spellEnd"/>
      <w:r w:rsidR="00880EB4" w:rsidRPr="00880EB4">
        <w:rPr>
          <w:sz w:val="22"/>
        </w:rPr>
        <w:t xml:space="preserve"> </w:t>
      </w:r>
      <w:proofErr w:type="spellStart"/>
      <w:r w:rsidR="00880EB4" w:rsidRPr="00880EB4">
        <w:rPr>
          <w:sz w:val="22"/>
        </w:rPr>
        <w:t>финансијски</w:t>
      </w:r>
      <w:proofErr w:type="spellEnd"/>
      <w:r w:rsidR="00880EB4" w:rsidRPr="00880EB4">
        <w:rPr>
          <w:sz w:val="22"/>
        </w:rPr>
        <w:t xml:space="preserve"> </w:t>
      </w:r>
      <w:proofErr w:type="spellStart"/>
      <w:r w:rsidR="00880EB4" w:rsidRPr="00880EB4">
        <w:rPr>
          <w:sz w:val="22"/>
        </w:rPr>
        <w:t>извештај</w:t>
      </w:r>
      <w:proofErr w:type="spellEnd"/>
      <w:r w:rsidR="00880EB4" w:rsidRPr="00880EB4">
        <w:rPr>
          <w:sz w:val="22"/>
        </w:rPr>
        <w:t xml:space="preserve"> </w:t>
      </w:r>
      <w:proofErr w:type="spellStart"/>
      <w:r w:rsidR="00880EB4" w:rsidRPr="00880EB4">
        <w:rPr>
          <w:sz w:val="22"/>
        </w:rPr>
        <w:t>најкасније</w:t>
      </w:r>
      <w:proofErr w:type="spellEnd"/>
      <w:r w:rsidR="00880EB4" w:rsidRPr="00880EB4">
        <w:rPr>
          <w:sz w:val="22"/>
        </w:rPr>
        <w:t xml:space="preserve"> </w:t>
      </w:r>
      <w:proofErr w:type="spellStart"/>
      <w:r w:rsidR="00880EB4" w:rsidRPr="00880EB4">
        <w:rPr>
          <w:sz w:val="22"/>
        </w:rPr>
        <w:t>до</w:t>
      </w:r>
      <w:proofErr w:type="spellEnd"/>
      <w:r w:rsidR="00880EB4" w:rsidRPr="00880EB4">
        <w:rPr>
          <w:sz w:val="22"/>
        </w:rPr>
        <w:t xml:space="preserve"> 30.01.2020. </w:t>
      </w:r>
      <w:proofErr w:type="spellStart"/>
      <w:proofErr w:type="gramStart"/>
      <w:r w:rsidR="00880EB4" w:rsidRPr="00880EB4">
        <w:rPr>
          <w:sz w:val="22"/>
        </w:rPr>
        <w:t>године</w:t>
      </w:r>
      <w:proofErr w:type="spellEnd"/>
      <w:proofErr w:type="gramEnd"/>
      <w:r w:rsidR="00880EB4" w:rsidRPr="00880EB4">
        <w:rPr>
          <w:sz w:val="22"/>
        </w:rPr>
        <w:t>.</w:t>
      </w:r>
    </w:p>
    <w:p w:rsidR="00880EB4" w:rsidRPr="00880EB4" w:rsidRDefault="00880EB4" w:rsidP="00880EB4">
      <w:pPr>
        <w:pStyle w:val="NoSpacing"/>
        <w:tabs>
          <w:tab w:val="left" w:pos="9090"/>
        </w:tabs>
        <w:jc w:val="both"/>
        <w:rPr>
          <w:sz w:val="22"/>
        </w:rPr>
      </w:pPr>
      <w:r w:rsidRPr="00880EB4">
        <w:rPr>
          <w:sz w:val="22"/>
        </w:rPr>
        <w:t>Достава наведених извештаја биће прецизирана уговором о финансирању пројекта.</w:t>
      </w:r>
    </w:p>
    <w:p w:rsidR="00066705" w:rsidRPr="00880EB4" w:rsidRDefault="00066705" w:rsidP="0006670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66705" w:rsidRPr="00880EB4" w:rsidRDefault="00066705" w:rsidP="00066705">
      <w:pPr>
        <w:pStyle w:val="NoSpacing"/>
        <w:tabs>
          <w:tab w:val="left" w:pos="9090"/>
        </w:tabs>
        <w:jc w:val="center"/>
        <w:rPr>
          <w:b/>
          <w:sz w:val="22"/>
        </w:rPr>
      </w:pPr>
    </w:p>
    <w:p w:rsidR="00035871" w:rsidRPr="00880EB4" w:rsidRDefault="00035871" w:rsidP="00066705">
      <w:pPr>
        <w:pStyle w:val="NoSpacing"/>
        <w:tabs>
          <w:tab w:val="left" w:pos="9090"/>
        </w:tabs>
        <w:jc w:val="center"/>
        <w:rPr>
          <w:b/>
          <w:sz w:val="22"/>
        </w:rPr>
      </w:pPr>
      <w:proofErr w:type="gramStart"/>
      <w:r w:rsidRPr="00880EB4">
        <w:rPr>
          <w:b/>
          <w:sz w:val="22"/>
        </w:rPr>
        <w:t>Члан 5.</w:t>
      </w:r>
      <w:proofErr w:type="gramEnd"/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  <w:proofErr w:type="gramStart"/>
      <w:r w:rsidRPr="00880EB4">
        <w:rPr>
          <w:sz w:val="22"/>
        </w:rPr>
        <w:t>Одлука ступа на снагу даном доношења.</w:t>
      </w:r>
      <w:proofErr w:type="gramEnd"/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</w:p>
    <w:p w:rsidR="00035871" w:rsidRPr="00880EB4" w:rsidRDefault="00035871" w:rsidP="00035871">
      <w:pPr>
        <w:pStyle w:val="NoSpacing"/>
        <w:tabs>
          <w:tab w:val="left" w:pos="9090"/>
        </w:tabs>
        <w:jc w:val="center"/>
        <w:rPr>
          <w:b/>
          <w:sz w:val="22"/>
        </w:rPr>
      </w:pPr>
      <w:proofErr w:type="gramStart"/>
      <w:r w:rsidRPr="00880EB4">
        <w:rPr>
          <w:b/>
          <w:sz w:val="22"/>
        </w:rPr>
        <w:t>Члан 6.</w:t>
      </w:r>
      <w:proofErr w:type="gramEnd"/>
    </w:p>
    <w:p w:rsidR="00035871" w:rsidRPr="00880EB4" w:rsidRDefault="00035871" w:rsidP="00035871">
      <w:pPr>
        <w:pStyle w:val="NoSpacing"/>
        <w:tabs>
          <w:tab w:val="left" w:pos="9090"/>
        </w:tabs>
        <w:jc w:val="both"/>
        <w:rPr>
          <w:sz w:val="22"/>
        </w:rPr>
      </w:pPr>
      <w:r w:rsidRPr="00880EB4">
        <w:rPr>
          <w:sz w:val="22"/>
        </w:rPr>
        <w:t xml:space="preserve">Одлуку доставити: Подносиоцима одобрених пројекта, председнику Комисије, </w:t>
      </w:r>
      <w:r w:rsidR="00066705" w:rsidRPr="00880EB4">
        <w:rPr>
          <w:sz w:val="22"/>
        </w:rPr>
        <w:t xml:space="preserve">Одељењу за привреду, пољопривреду,буџет и финансије Општинске управе општине Рача </w:t>
      </w:r>
      <w:r w:rsidRPr="00880EB4">
        <w:rPr>
          <w:sz w:val="22"/>
        </w:rPr>
        <w:t>и архиви.</w:t>
      </w:r>
    </w:p>
    <w:p w:rsidR="00035871" w:rsidRPr="00880EB4" w:rsidRDefault="00035871" w:rsidP="00035871">
      <w:pPr>
        <w:ind w:firstLine="709"/>
        <w:rPr>
          <w:rFonts w:ascii="Times New Roman" w:hAnsi="Times New Roman" w:cs="Times New Roman"/>
          <w:b/>
          <w:bCs/>
          <w:sz w:val="22"/>
          <w:szCs w:val="22"/>
        </w:rPr>
      </w:pPr>
    </w:p>
    <w:p w:rsidR="00035871" w:rsidRPr="00880EB4" w:rsidRDefault="00035871" w:rsidP="00035871">
      <w:pPr>
        <w:ind w:firstLine="709"/>
        <w:rPr>
          <w:rFonts w:ascii="Times New Roman" w:hAnsi="Times New Roman" w:cs="Times New Roman"/>
          <w:b/>
          <w:bCs/>
          <w:sz w:val="22"/>
          <w:szCs w:val="22"/>
        </w:rPr>
      </w:pPr>
    </w:p>
    <w:p w:rsidR="00035871" w:rsidRPr="00880EB4" w:rsidRDefault="00035871" w:rsidP="0006670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80EB4">
        <w:rPr>
          <w:rFonts w:ascii="Times New Roman" w:hAnsi="Times New Roman" w:cs="Times New Roman"/>
          <w:b/>
          <w:bCs/>
          <w:sz w:val="22"/>
          <w:szCs w:val="22"/>
        </w:rPr>
        <w:t xml:space="preserve">ОПШТИНСКО </w:t>
      </w:r>
      <w:proofErr w:type="gramStart"/>
      <w:r w:rsidRPr="00880EB4">
        <w:rPr>
          <w:rFonts w:ascii="Times New Roman" w:hAnsi="Times New Roman" w:cs="Times New Roman"/>
          <w:b/>
          <w:bCs/>
          <w:sz w:val="22"/>
          <w:szCs w:val="22"/>
        </w:rPr>
        <w:t xml:space="preserve">ВЕЋЕ  </w:t>
      </w:r>
      <w:r w:rsidR="00066705" w:rsidRPr="00880EB4">
        <w:rPr>
          <w:rFonts w:ascii="Times New Roman" w:hAnsi="Times New Roman" w:cs="Times New Roman"/>
          <w:b/>
          <w:sz w:val="22"/>
          <w:szCs w:val="22"/>
        </w:rPr>
        <w:t>ОПШТИНЕ</w:t>
      </w:r>
      <w:proofErr w:type="gramEnd"/>
      <w:r w:rsidR="00066705" w:rsidRPr="00880EB4">
        <w:rPr>
          <w:rFonts w:ascii="Times New Roman" w:hAnsi="Times New Roman" w:cs="Times New Roman"/>
          <w:b/>
          <w:sz w:val="22"/>
          <w:szCs w:val="22"/>
        </w:rPr>
        <w:t xml:space="preserve"> РАЧА</w:t>
      </w:r>
    </w:p>
    <w:p w:rsidR="00035871" w:rsidRPr="00880EB4" w:rsidRDefault="00035871" w:rsidP="00035871">
      <w:pPr>
        <w:ind w:firstLine="709"/>
        <w:rPr>
          <w:rFonts w:ascii="Times New Roman" w:hAnsi="Times New Roman" w:cs="Times New Roman"/>
          <w:b/>
          <w:bCs/>
          <w:sz w:val="22"/>
          <w:szCs w:val="22"/>
        </w:rPr>
      </w:pPr>
    </w:p>
    <w:p w:rsidR="00066705" w:rsidRPr="00880EB4" w:rsidRDefault="00035871" w:rsidP="00066705">
      <w:pPr>
        <w:jc w:val="right"/>
        <w:rPr>
          <w:rFonts w:ascii="Times New Roman" w:hAnsi="Times New Roman" w:cs="Times New Roman"/>
          <w:b/>
          <w:bCs/>
          <w:spacing w:val="-4"/>
          <w:sz w:val="22"/>
          <w:szCs w:val="22"/>
        </w:rPr>
      </w:pPr>
      <w:r w:rsidRPr="00880EB4">
        <w:rPr>
          <w:rFonts w:ascii="Times New Roman" w:hAnsi="Times New Roman" w:cs="Times New Roman"/>
          <w:b/>
          <w:bCs/>
          <w:sz w:val="22"/>
          <w:szCs w:val="22"/>
        </w:rPr>
        <w:t>П Р Е Д С Е Д Н И К</w:t>
      </w:r>
      <w:r w:rsidRPr="00880EB4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 </w:t>
      </w:r>
    </w:p>
    <w:p w:rsidR="00035871" w:rsidRPr="00880EB4" w:rsidRDefault="00066705" w:rsidP="00066705">
      <w:pPr>
        <w:jc w:val="right"/>
        <w:rPr>
          <w:rFonts w:ascii="Times New Roman" w:hAnsi="Times New Roman" w:cs="Times New Roman"/>
          <w:bCs/>
          <w:spacing w:val="-4"/>
          <w:sz w:val="22"/>
          <w:szCs w:val="22"/>
        </w:rPr>
      </w:pPr>
      <w:r w:rsidRPr="00880EB4">
        <w:rPr>
          <w:rFonts w:ascii="Times New Roman" w:hAnsi="Times New Roman" w:cs="Times New Roman"/>
          <w:bCs/>
          <w:spacing w:val="-4"/>
          <w:sz w:val="22"/>
          <w:szCs w:val="22"/>
        </w:rPr>
        <w:t>__________________</w:t>
      </w:r>
    </w:p>
    <w:p w:rsidR="00066705" w:rsidRPr="00880EB4" w:rsidRDefault="00066705" w:rsidP="00066705">
      <w:pPr>
        <w:jc w:val="right"/>
        <w:rPr>
          <w:rFonts w:ascii="Times New Roman" w:hAnsi="Times New Roman" w:cs="Times New Roman"/>
          <w:bCs/>
          <w:spacing w:val="-4"/>
          <w:sz w:val="22"/>
          <w:szCs w:val="22"/>
        </w:rPr>
      </w:pPr>
      <w:r w:rsidRPr="00880EB4">
        <w:rPr>
          <w:rFonts w:ascii="Times New Roman" w:hAnsi="Times New Roman" w:cs="Times New Roman"/>
          <w:bCs/>
          <w:spacing w:val="-4"/>
          <w:sz w:val="22"/>
          <w:szCs w:val="22"/>
        </w:rPr>
        <w:t>Ненад Савковић</w:t>
      </w:r>
    </w:p>
    <w:p w:rsidR="00035871" w:rsidRPr="00880EB4" w:rsidRDefault="00035871" w:rsidP="00035871">
      <w:pPr>
        <w:rPr>
          <w:rFonts w:ascii="Times New Roman" w:hAnsi="Times New Roman" w:cs="Times New Roman"/>
          <w:sz w:val="22"/>
          <w:szCs w:val="22"/>
        </w:rPr>
      </w:pPr>
    </w:p>
    <w:p w:rsidR="008D5300" w:rsidRPr="00880EB4" w:rsidRDefault="008D5300">
      <w:pPr>
        <w:rPr>
          <w:rFonts w:ascii="Times New Roman" w:hAnsi="Times New Roman" w:cs="Times New Roman"/>
          <w:sz w:val="22"/>
          <w:szCs w:val="22"/>
        </w:rPr>
      </w:pPr>
    </w:p>
    <w:sectPr w:rsidR="008D5300" w:rsidRPr="00880EB4" w:rsidSect="00066705"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BBACC2" w15:done="0"/>
  <w15:commentEx w15:paraId="6EDF66E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7CD" w:rsidRDefault="006B27CD">
      <w:pPr>
        <w:spacing w:after="0" w:line="240" w:lineRule="auto"/>
      </w:pPr>
      <w:r>
        <w:separator/>
      </w:r>
    </w:p>
  </w:endnote>
  <w:endnote w:type="continuationSeparator" w:id="0">
    <w:p w:rsidR="006B27CD" w:rsidRDefault="006B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9343051"/>
    </w:sdtPr>
    <w:sdtContent>
      <w:p w:rsidR="00066705" w:rsidRDefault="00247BBB">
        <w:pPr>
          <w:pStyle w:val="Footer"/>
          <w:jc w:val="center"/>
        </w:pPr>
        <w:fldSimple w:instr=" PAGE   \* MERGEFORMAT ">
          <w:r w:rsidR="009308CE">
            <w:rPr>
              <w:noProof/>
            </w:rPr>
            <w:t>6</w:t>
          </w:r>
        </w:fldSimple>
      </w:p>
    </w:sdtContent>
  </w:sdt>
  <w:p w:rsidR="00066705" w:rsidRDefault="000667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7CD" w:rsidRDefault="006B27CD">
      <w:pPr>
        <w:spacing w:after="0" w:line="240" w:lineRule="auto"/>
      </w:pPr>
      <w:r>
        <w:separator/>
      </w:r>
    </w:p>
  </w:footnote>
  <w:footnote w:type="continuationSeparator" w:id="0">
    <w:p w:rsidR="006B27CD" w:rsidRDefault="006B27C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gana Aleksic">
    <w15:presenceInfo w15:providerId="None" w15:userId="Dragana Aleksi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871"/>
    <w:rsid w:val="00035871"/>
    <w:rsid w:val="00035904"/>
    <w:rsid w:val="00055FB4"/>
    <w:rsid w:val="00066705"/>
    <w:rsid w:val="000A7DC3"/>
    <w:rsid w:val="00103E6F"/>
    <w:rsid w:val="00115F9E"/>
    <w:rsid w:val="001D3DF7"/>
    <w:rsid w:val="00247BBB"/>
    <w:rsid w:val="00275210"/>
    <w:rsid w:val="003E30D7"/>
    <w:rsid w:val="004016A2"/>
    <w:rsid w:val="00496FAA"/>
    <w:rsid w:val="004D0398"/>
    <w:rsid w:val="006337DD"/>
    <w:rsid w:val="0065375F"/>
    <w:rsid w:val="006B27CD"/>
    <w:rsid w:val="006C1318"/>
    <w:rsid w:val="007A7D09"/>
    <w:rsid w:val="00805816"/>
    <w:rsid w:val="00880EB4"/>
    <w:rsid w:val="008D08DE"/>
    <w:rsid w:val="008D5300"/>
    <w:rsid w:val="00910B31"/>
    <w:rsid w:val="009308CE"/>
    <w:rsid w:val="009C1B79"/>
    <w:rsid w:val="009E58B5"/>
    <w:rsid w:val="00B4057D"/>
    <w:rsid w:val="00C467FB"/>
    <w:rsid w:val="00C51DAD"/>
    <w:rsid w:val="00CE7DC8"/>
    <w:rsid w:val="00CF7539"/>
    <w:rsid w:val="00D0710E"/>
    <w:rsid w:val="00DB49CC"/>
    <w:rsid w:val="00DE6C66"/>
    <w:rsid w:val="00DF18A2"/>
    <w:rsid w:val="00EA7F9A"/>
    <w:rsid w:val="00EB1D45"/>
    <w:rsid w:val="00EB4C95"/>
    <w:rsid w:val="00EC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871"/>
    <w:pPr>
      <w:spacing w:after="160" w:line="259" w:lineRule="auto"/>
      <w:ind w:left="0" w:right="0" w:firstLine="0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5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35871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7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qFormat/>
    <w:rsid w:val="00035871"/>
    <w:rPr>
      <w:sz w:val="16"/>
      <w:szCs w:val="16"/>
    </w:rPr>
  </w:style>
  <w:style w:type="character" w:styleId="Hyperlink">
    <w:name w:val="Hyperlink"/>
    <w:basedOn w:val="DefaultParagraphFont"/>
    <w:qFormat/>
    <w:rsid w:val="00035871"/>
    <w:rPr>
      <w:color w:val="0000FF"/>
      <w:u w:val="single"/>
    </w:rPr>
  </w:style>
  <w:style w:type="table" w:styleId="TableGrid">
    <w:name w:val="Table Grid"/>
    <w:basedOn w:val="TableNormal"/>
    <w:rsid w:val="00035871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35871"/>
    <w:pPr>
      <w:ind w:left="0" w:right="0" w:firstLine="0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752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D0398"/>
    <w:pPr>
      <w:shd w:val="clear" w:color="auto" w:fill="F2F4F9"/>
      <w:spacing w:before="150" w:after="150" w:line="345" w:lineRule="atLeast"/>
      <w:ind w:left="720"/>
      <w:jc w:val="both"/>
    </w:pPr>
    <w:rPr>
      <w:rFonts w:ascii="Times New Roman" w:eastAsia="Times New Roman" w:hAnsi="Times New Roman" w:cs="Times New Roman"/>
      <w:color w:val="3E474C"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4D0398"/>
    <w:pPr>
      <w:tabs>
        <w:tab w:val="center" w:pos="4680"/>
        <w:tab w:val="right" w:pos="9360"/>
      </w:tabs>
      <w:spacing w:after="0" w:line="240" w:lineRule="auto"/>
      <w:jc w:val="both"/>
    </w:pPr>
    <w:rPr>
      <w:rFonts w:eastAsiaTheme="minorHAnsi"/>
      <w:sz w:val="24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4D039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raca.rs," TargetMode="External"/><Relationship Id="rId12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Kabinet</cp:lastModifiedBy>
  <cp:revision>14</cp:revision>
  <cp:lastPrinted>2019-09-05T06:36:00Z</cp:lastPrinted>
  <dcterms:created xsi:type="dcterms:W3CDTF">2019-09-05T05:58:00Z</dcterms:created>
  <dcterms:modified xsi:type="dcterms:W3CDTF">2019-09-05T11:26:00Z</dcterms:modified>
</cp:coreProperties>
</file>