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FE2" w:rsidRDefault="00C32FE2" w:rsidP="009267E3">
      <w:pPr>
        <w:ind w:firstLine="720"/>
        <w:jc w:val="both"/>
        <w:rPr>
          <w:noProof/>
        </w:rPr>
      </w:pPr>
      <w:r>
        <w:rPr>
          <w:noProof/>
        </w:rPr>
        <w:t>На основу члана 116. Закона о јавним набавкама („Службени гласник РС“, бр. 112/2012</w:t>
      </w:r>
      <w:r w:rsidR="00002D14">
        <w:rPr>
          <w:noProof/>
        </w:rPr>
        <w:t xml:space="preserve">, 14/2015 и 68/2015 </w:t>
      </w:r>
      <w:r>
        <w:rPr>
          <w:noProof/>
        </w:rPr>
        <w:t xml:space="preserve">) </w:t>
      </w:r>
      <w:r w:rsidR="001B5349">
        <w:rPr>
          <w:noProof/>
        </w:rPr>
        <w:t xml:space="preserve">Општинa </w:t>
      </w:r>
      <w:r w:rsidR="00D346B7">
        <w:rPr>
          <w:noProof/>
        </w:rPr>
        <w:t>Рача,</w:t>
      </w:r>
      <w:r>
        <w:rPr>
          <w:noProof/>
        </w:rPr>
        <w:t xml:space="preserve"> објављује</w:t>
      </w:r>
      <w:r w:rsidR="007B7E29">
        <w:rPr>
          <w:noProof/>
        </w:rPr>
        <w:t>:</w:t>
      </w:r>
    </w:p>
    <w:p w:rsidR="00C32FE2" w:rsidRDefault="00C32FE2" w:rsidP="00C32FE2">
      <w:pPr>
        <w:rPr>
          <w:noProof/>
        </w:rPr>
      </w:pPr>
      <w:bookmarkStart w:id="0" w:name="_GoBack"/>
      <w:bookmarkEnd w:id="0"/>
    </w:p>
    <w:p w:rsidR="00521E2E" w:rsidRPr="007C2386" w:rsidRDefault="00C32FE2" w:rsidP="007C2386">
      <w:pPr>
        <w:jc w:val="center"/>
        <w:rPr>
          <w:b/>
          <w:noProof/>
        </w:rPr>
      </w:pPr>
      <w:r w:rsidRPr="0033535F">
        <w:rPr>
          <w:b/>
          <w:noProof/>
        </w:rPr>
        <w:t>ОБАВЕШТЕЊЕ О ЗАКЉУЧЕНОМ УГОВОРУ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
        <w:gridCol w:w="3790"/>
        <w:gridCol w:w="5291"/>
      </w:tblGrid>
      <w:tr w:rsidR="00C32FE2" w:rsidRPr="009E257F" w:rsidTr="007C2386">
        <w:tc>
          <w:tcPr>
            <w:tcW w:w="495" w:type="dxa"/>
            <w:vAlign w:val="center"/>
          </w:tcPr>
          <w:p w:rsidR="00C32FE2" w:rsidRPr="009E257F" w:rsidRDefault="00C32FE2" w:rsidP="007C2386">
            <w:pPr>
              <w:spacing w:after="0" w:line="240" w:lineRule="auto"/>
            </w:pPr>
            <w:r w:rsidRPr="009E257F">
              <w:t>1.</w:t>
            </w:r>
          </w:p>
        </w:tc>
        <w:tc>
          <w:tcPr>
            <w:tcW w:w="3790" w:type="dxa"/>
          </w:tcPr>
          <w:p w:rsidR="00C32FE2" w:rsidRPr="009E257F" w:rsidRDefault="00C32FE2" w:rsidP="009E257F">
            <w:pPr>
              <w:spacing w:after="0" w:line="240" w:lineRule="auto"/>
              <w:rPr>
                <w:noProof/>
              </w:rPr>
            </w:pPr>
            <w:r w:rsidRPr="009E257F">
              <w:rPr>
                <w:noProof/>
              </w:rPr>
              <w:t>Назив, адреса и интернет страница наручиоца</w:t>
            </w:r>
          </w:p>
        </w:tc>
        <w:tc>
          <w:tcPr>
            <w:tcW w:w="5291" w:type="dxa"/>
          </w:tcPr>
          <w:p w:rsidR="00C32FE2" w:rsidRPr="00D2126F" w:rsidRDefault="001B5349" w:rsidP="009E257F">
            <w:pPr>
              <w:spacing w:after="0" w:line="240" w:lineRule="auto"/>
            </w:pPr>
            <w:r>
              <w:t>Oпштина</w:t>
            </w:r>
            <w:r w:rsidR="00D346B7">
              <w:t xml:space="preserve"> Рача, </w:t>
            </w:r>
            <w:r w:rsidR="00E9179A">
              <w:t xml:space="preserve"> Карађорђева 48</w:t>
            </w:r>
            <w:r w:rsidR="00D2126F">
              <w:t>, www.raca.rs</w:t>
            </w:r>
          </w:p>
        </w:tc>
      </w:tr>
      <w:tr w:rsidR="00C32FE2" w:rsidRPr="009E257F" w:rsidTr="007C2386">
        <w:tc>
          <w:tcPr>
            <w:tcW w:w="495" w:type="dxa"/>
            <w:vAlign w:val="center"/>
          </w:tcPr>
          <w:p w:rsidR="00C32FE2" w:rsidRPr="009E257F" w:rsidRDefault="00C32FE2" w:rsidP="009E257F">
            <w:pPr>
              <w:spacing w:after="0" w:line="240" w:lineRule="auto"/>
              <w:jc w:val="center"/>
            </w:pPr>
            <w:r w:rsidRPr="009E257F">
              <w:t>2.</w:t>
            </w:r>
          </w:p>
        </w:tc>
        <w:tc>
          <w:tcPr>
            <w:tcW w:w="3790" w:type="dxa"/>
          </w:tcPr>
          <w:p w:rsidR="00C32FE2" w:rsidRPr="009E257F" w:rsidRDefault="00C32FE2" w:rsidP="009E257F">
            <w:pPr>
              <w:spacing w:after="0" w:line="240" w:lineRule="auto"/>
            </w:pPr>
            <w:r w:rsidRPr="009E257F">
              <w:t>Врста наручиоца</w:t>
            </w:r>
          </w:p>
        </w:tc>
        <w:tc>
          <w:tcPr>
            <w:tcW w:w="5291" w:type="dxa"/>
          </w:tcPr>
          <w:p w:rsidR="00C32FE2" w:rsidRPr="00D346B7" w:rsidRDefault="00D346B7" w:rsidP="009E257F">
            <w:pPr>
              <w:spacing w:after="0" w:line="240" w:lineRule="auto"/>
            </w:pPr>
            <w:r>
              <w:t>Органи државне управе</w:t>
            </w:r>
          </w:p>
        </w:tc>
      </w:tr>
      <w:tr w:rsidR="00C32FE2" w:rsidRPr="009E257F" w:rsidTr="007C2386">
        <w:tc>
          <w:tcPr>
            <w:tcW w:w="495" w:type="dxa"/>
            <w:vAlign w:val="center"/>
          </w:tcPr>
          <w:p w:rsidR="00C32FE2" w:rsidRPr="009E257F" w:rsidRDefault="00C32FE2" w:rsidP="009E257F">
            <w:pPr>
              <w:spacing w:after="0" w:line="240" w:lineRule="auto"/>
              <w:jc w:val="center"/>
            </w:pPr>
            <w:r w:rsidRPr="009E257F">
              <w:t>3.</w:t>
            </w:r>
          </w:p>
        </w:tc>
        <w:tc>
          <w:tcPr>
            <w:tcW w:w="3790" w:type="dxa"/>
          </w:tcPr>
          <w:p w:rsidR="00C32FE2" w:rsidRPr="009E257F" w:rsidRDefault="00C32FE2" w:rsidP="009E257F">
            <w:pPr>
              <w:spacing w:after="0" w:line="240" w:lineRule="auto"/>
            </w:pPr>
            <w:r w:rsidRPr="009E257F">
              <w:t xml:space="preserve">за добра и услуге, опис предмета набавке, назив и ознака из општег речника набавке; </w:t>
            </w:r>
          </w:p>
        </w:tc>
        <w:tc>
          <w:tcPr>
            <w:tcW w:w="5291" w:type="dxa"/>
          </w:tcPr>
          <w:p w:rsidR="004A157B" w:rsidRPr="0073666D" w:rsidRDefault="0073666D" w:rsidP="00251710">
            <w:pPr>
              <w:spacing w:after="0"/>
              <w:jc w:val="both"/>
            </w:pPr>
            <w:r>
              <w:t>Израда пројектно-техничке документације за изградњу градске саобраћајнице ГСI-3 обилазнице</w:t>
            </w:r>
          </w:p>
        </w:tc>
      </w:tr>
      <w:tr w:rsidR="00C32FE2" w:rsidRPr="009E257F" w:rsidTr="007C2386">
        <w:tc>
          <w:tcPr>
            <w:tcW w:w="495" w:type="dxa"/>
            <w:vAlign w:val="center"/>
          </w:tcPr>
          <w:p w:rsidR="00C32FE2" w:rsidRPr="009E257F" w:rsidRDefault="00C32FE2" w:rsidP="009E257F">
            <w:pPr>
              <w:spacing w:after="0" w:line="240" w:lineRule="auto"/>
              <w:jc w:val="center"/>
            </w:pPr>
            <w:r w:rsidRPr="009E257F">
              <w:t>4.</w:t>
            </w:r>
          </w:p>
        </w:tc>
        <w:tc>
          <w:tcPr>
            <w:tcW w:w="3790" w:type="dxa"/>
          </w:tcPr>
          <w:p w:rsidR="00C32FE2" w:rsidRPr="009E257F" w:rsidRDefault="00C32FE2" w:rsidP="009E257F">
            <w:pPr>
              <w:spacing w:after="0" w:line="240" w:lineRule="auto"/>
            </w:pPr>
            <w:r w:rsidRPr="009E257F">
              <w:t xml:space="preserve">за радове природа и обим радова и основна обележја радова, место извршења радова, ознака из класификације делатности, односно назив и ознака из општег речника набавке; </w:t>
            </w:r>
          </w:p>
        </w:tc>
        <w:tc>
          <w:tcPr>
            <w:tcW w:w="5291" w:type="dxa"/>
          </w:tcPr>
          <w:p w:rsidR="00C32FE2" w:rsidRPr="00D2126F" w:rsidRDefault="00C32FE2" w:rsidP="00124763">
            <w:pPr>
              <w:spacing w:after="0" w:line="240" w:lineRule="auto"/>
            </w:pPr>
          </w:p>
        </w:tc>
      </w:tr>
      <w:tr w:rsidR="00C32FE2" w:rsidRPr="009E257F" w:rsidTr="007C2386">
        <w:tc>
          <w:tcPr>
            <w:tcW w:w="495" w:type="dxa"/>
            <w:vAlign w:val="center"/>
          </w:tcPr>
          <w:p w:rsidR="00C32FE2" w:rsidRPr="009E257F" w:rsidRDefault="00C32FE2" w:rsidP="009E257F">
            <w:pPr>
              <w:spacing w:after="0" w:line="240" w:lineRule="auto"/>
              <w:jc w:val="center"/>
            </w:pPr>
            <w:r w:rsidRPr="009E257F">
              <w:t>5.</w:t>
            </w:r>
          </w:p>
        </w:tc>
        <w:tc>
          <w:tcPr>
            <w:tcW w:w="3790" w:type="dxa"/>
          </w:tcPr>
          <w:p w:rsidR="00C32FE2" w:rsidRPr="009E257F" w:rsidRDefault="00C32FE2" w:rsidP="009E257F">
            <w:pPr>
              <w:spacing w:after="0" w:line="240" w:lineRule="auto"/>
            </w:pPr>
            <w:r w:rsidRPr="009E257F">
              <w:t xml:space="preserve">уговорена вредност; </w:t>
            </w:r>
          </w:p>
        </w:tc>
        <w:tc>
          <w:tcPr>
            <w:tcW w:w="5291" w:type="dxa"/>
          </w:tcPr>
          <w:p w:rsidR="00C32FE2" w:rsidRPr="009E257F" w:rsidRDefault="0073666D" w:rsidP="00521E2E">
            <w:pPr>
              <w:spacing w:after="0" w:line="240" w:lineRule="auto"/>
            </w:pPr>
            <w:r>
              <w:t>3.380.000,00</w:t>
            </w:r>
            <w:r w:rsidR="00521E2E">
              <w:t xml:space="preserve"> </w:t>
            </w:r>
            <w:r w:rsidR="004E09E1">
              <w:t xml:space="preserve"> без пдв-а </w:t>
            </w:r>
          </w:p>
        </w:tc>
      </w:tr>
      <w:tr w:rsidR="00C32FE2" w:rsidRPr="009E257F" w:rsidTr="007C2386">
        <w:tc>
          <w:tcPr>
            <w:tcW w:w="495" w:type="dxa"/>
            <w:vAlign w:val="center"/>
          </w:tcPr>
          <w:p w:rsidR="00C32FE2" w:rsidRPr="009E257F" w:rsidRDefault="00C32FE2" w:rsidP="009E257F">
            <w:pPr>
              <w:spacing w:after="0" w:line="240" w:lineRule="auto"/>
              <w:jc w:val="center"/>
            </w:pPr>
            <w:r w:rsidRPr="009E257F">
              <w:t>6.</w:t>
            </w:r>
          </w:p>
        </w:tc>
        <w:tc>
          <w:tcPr>
            <w:tcW w:w="3790" w:type="dxa"/>
          </w:tcPr>
          <w:p w:rsidR="00C32FE2" w:rsidRPr="009E257F" w:rsidRDefault="00C32FE2" w:rsidP="009E257F">
            <w:pPr>
              <w:spacing w:after="0" w:line="240" w:lineRule="auto"/>
            </w:pPr>
            <w:r w:rsidRPr="009E257F">
              <w:t xml:space="preserve">критеријум за доделу уговора; </w:t>
            </w:r>
          </w:p>
        </w:tc>
        <w:tc>
          <w:tcPr>
            <w:tcW w:w="5291" w:type="dxa"/>
          </w:tcPr>
          <w:p w:rsidR="00C32FE2" w:rsidRPr="009E257F" w:rsidRDefault="00267908" w:rsidP="009E257F">
            <w:pPr>
              <w:spacing w:after="0" w:line="240" w:lineRule="auto"/>
            </w:pPr>
            <w:r w:rsidRPr="009E257F">
              <w:t>Најнижа понуђена цена</w:t>
            </w:r>
          </w:p>
        </w:tc>
      </w:tr>
      <w:tr w:rsidR="00C32FE2" w:rsidRPr="009E257F" w:rsidTr="007C2386">
        <w:tc>
          <w:tcPr>
            <w:tcW w:w="495" w:type="dxa"/>
            <w:vAlign w:val="center"/>
          </w:tcPr>
          <w:p w:rsidR="00C32FE2" w:rsidRPr="009E257F" w:rsidRDefault="00C32FE2" w:rsidP="009E257F">
            <w:pPr>
              <w:spacing w:after="0" w:line="240" w:lineRule="auto"/>
              <w:jc w:val="center"/>
            </w:pPr>
            <w:r w:rsidRPr="009E257F">
              <w:t>7.</w:t>
            </w:r>
          </w:p>
        </w:tc>
        <w:tc>
          <w:tcPr>
            <w:tcW w:w="3790" w:type="dxa"/>
          </w:tcPr>
          <w:p w:rsidR="00C32FE2" w:rsidRPr="009E257F" w:rsidRDefault="00C32FE2" w:rsidP="009E257F">
            <w:pPr>
              <w:spacing w:after="0" w:line="240" w:lineRule="auto"/>
            </w:pPr>
            <w:r w:rsidRPr="009E257F">
              <w:t xml:space="preserve">број примљених понуда; </w:t>
            </w:r>
          </w:p>
        </w:tc>
        <w:tc>
          <w:tcPr>
            <w:tcW w:w="5291" w:type="dxa"/>
          </w:tcPr>
          <w:p w:rsidR="00C32FE2" w:rsidRPr="001B5349" w:rsidRDefault="001B5349" w:rsidP="009E257F">
            <w:pPr>
              <w:spacing w:after="0" w:line="240" w:lineRule="auto"/>
            </w:pPr>
            <w:r>
              <w:t>1</w:t>
            </w:r>
          </w:p>
        </w:tc>
      </w:tr>
      <w:tr w:rsidR="00C32FE2" w:rsidRPr="009E257F" w:rsidTr="007C2386">
        <w:tc>
          <w:tcPr>
            <w:tcW w:w="495" w:type="dxa"/>
            <w:vAlign w:val="center"/>
          </w:tcPr>
          <w:p w:rsidR="00C32FE2" w:rsidRPr="009E257F" w:rsidRDefault="00C32FE2" w:rsidP="009E257F">
            <w:pPr>
              <w:spacing w:after="0" w:line="240" w:lineRule="auto"/>
              <w:jc w:val="center"/>
            </w:pPr>
            <w:r w:rsidRPr="009E257F">
              <w:t>8.</w:t>
            </w:r>
          </w:p>
        </w:tc>
        <w:tc>
          <w:tcPr>
            <w:tcW w:w="3790" w:type="dxa"/>
          </w:tcPr>
          <w:p w:rsidR="00C32FE2" w:rsidRPr="009E257F" w:rsidRDefault="00C32FE2" w:rsidP="009E257F">
            <w:pPr>
              <w:spacing w:after="0" w:line="240" w:lineRule="auto"/>
            </w:pPr>
            <w:r w:rsidRPr="009E257F">
              <w:t xml:space="preserve">највиша и најнижа понуђена цена; </w:t>
            </w:r>
          </w:p>
        </w:tc>
        <w:tc>
          <w:tcPr>
            <w:tcW w:w="5291" w:type="dxa"/>
          </w:tcPr>
          <w:p w:rsidR="00C32FE2" w:rsidRPr="00707FC5" w:rsidRDefault="00707FC5" w:rsidP="004A157B">
            <w:pPr>
              <w:spacing w:after="0" w:line="240" w:lineRule="auto"/>
            </w:pPr>
            <w:r>
              <w:t xml:space="preserve"> Највиша  </w:t>
            </w:r>
            <w:r w:rsidR="0073666D">
              <w:t xml:space="preserve">3.380.000,00  </w:t>
            </w:r>
            <w:r w:rsidR="00D2126F" w:rsidRPr="009E257F">
              <w:t>дин</w:t>
            </w:r>
            <w:r w:rsidR="00521E2E">
              <w:t xml:space="preserve"> </w:t>
            </w:r>
            <w:r w:rsidR="00D2126F" w:rsidRPr="009E257F">
              <w:t xml:space="preserve">без </w:t>
            </w:r>
            <w:r w:rsidR="00D2126F">
              <w:t xml:space="preserve"> </w:t>
            </w:r>
            <w:r w:rsidR="00D2126F" w:rsidRPr="009E257F">
              <w:t>ПДВ</w:t>
            </w:r>
            <w:r w:rsidR="00755521">
              <w:t>,</w:t>
            </w:r>
            <w:r w:rsidR="00D2126F" w:rsidRPr="009E257F">
              <w:t xml:space="preserve"> </w:t>
            </w:r>
            <w:r w:rsidR="009267E3">
              <w:t xml:space="preserve">најнижа </w:t>
            </w:r>
            <w:r w:rsidR="0073666D">
              <w:t xml:space="preserve">3.380.000,00  </w:t>
            </w:r>
            <w:r w:rsidR="00D2126F" w:rsidRPr="009E257F">
              <w:t>дин</w:t>
            </w:r>
            <w:r w:rsidR="00755521">
              <w:t xml:space="preserve"> </w:t>
            </w:r>
            <w:r w:rsidR="00D2126F" w:rsidRPr="009E257F">
              <w:t>без ПДВ</w:t>
            </w:r>
          </w:p>
        </w:tc>
      </w:tr>
      <w:tr w:rsidR="00C32FE2" w:rsidRPr="009E257F" w:rsidTr="007C2386">
        <w:tc>
          <w:tcPr>
            <w:tcW w:w="495" w:type="dxa"/>
            <w:vAlign w:val="center"/>
          </w:tcPr>
          <w:p w:rsidR="00C32FE2" w:rsidRPr="009E257F" w:rsidRDefault="00C32FE2" w:rsidP="009E257F">
            <w:pPr>
              <w:spacing w:after="0" w:line="240" w:lineRule="auto"/>
              <w:jc w:val="center"/>
            </w:pPr>
            <w:r w:rsidRPr="009E257F">
              <w:t>9.</w:t>
            </w:r>
          </w:p>
        </w:tc>
        <w:tc>
          <w:tcPr>
            <w:tcW w:w="3790" w:type="dxa"/>
          </w:tcPr>
          <w:p w:rsidR="00C32FE2" w:rsidRPr="009E257F" w:rsidRDefault="00C32FE2" w:rsidP="009E257F">
            <w:pPr>
              <w:spacing w:after="0" w:line="240" w:lineRule="auto"/>
            </w:pPr>
            <w:r w:rsidRPr="009E257F">
              <w:t xml:space="preserve">највиша и најнижа понуђена цена код прихватљивих понуда; </w:t>
            </w:r>
          </w:p>
        </w:tc>
        <w:tc>
          <w:tcPr>
            <w:tcW w:w="5291" w:type="dxa"/>
          </w:tcPr>
          <w:p w:rsidR="00C32FE2" w:rsidRPr="00707FC5" w:rsidRDefault="001B5349" w:rsidP="00646EB1">
            <w:pPr>
              <w:spacing w:after="0" w:line="240" w:lineRule="auto"/>
            </w:pPr>
            <w:r>
              <w:t xml:space="preserve">Највиша  </w:t>
            </w:r>
            <w:r w:rsidR="0073666D">
              <w:t xml:space="preserve">3.380.000,00  </w:t>
            </w:r>
            <w:r w:rsidRPr="009E257F">
              <w:t>дин</w:t>
            </w:r>
            <w:r>
              <w:t xml:space="preserve"> </w:t>
            </w:r>
            <w:r w:rsidRPr="009E257F">
              <w:t xml:space="preserve">без </w:t>
            </w:r>
            <w:r>
              <w:t xml:space="preserve"> </w:t>
            </w:r>
            <w:r w:rsidRPr="009E257F">
              <w:t>ПДВ</w:t>
            </w:r>
            <w:r>
              <w:t>,</w:t>
            </w:r>
            <w:r w:rsidRPr="009E257F">
              <w:t xml:space="preserve"> </w:t>
            </w:r>
            <w:r>
              <w:t xml:space="preserve">најнижа </w:t>
            </w:r>
            <w:r w:rsidR="0073666D">
              <w:t xml:space="preserve">3.380.000,00  </w:t>
            </w:r>
            <w:r w:rsidRPr="009E257F">
              <w:t>дин</w:t>
            </w:r>
            <w:r>
              <w:t xml:space="preserve"> </w:t>
            </w:r>
            <w:r w:rsidRPr="009E257F">
              <w:t>без ПДВ</w:t>
            </w:r>
          </w:p>
        </w:tc>
      </w:tr>
      <w:tr w:rsidR="00C32FE2" w:rsidRPr="009E257F" w:rsidTr="007C2386">
        <w:tc>
          <w:tcPr>
            <w:tcW w:w="495" w:type="dxa"/>
            <w:vAlign w:val="center"/>
          </w:tcPr>
          <w:p w:rsidR="00C32FE2" w:rsidRPr="009E257F" w:rsidRDefault="00C32FE2" w:rsidP="009E257F">
            <w:pPr>
              <w:spacing w:after="0" w:line="240" w:lineRule="auto"/>
              <w:jc w:val="center"/>
            </w:pPr>
            <w:r w:rsidRPr="009E257F">
              <w:t>10.</w:t>
            </w:r>
          </w:p>
        </w:tc>
        <w:tc>
          <w:tcPr>
            <w:tcW w:w="3790" w:type="dxa"/>
          </w:tcPr>
          <w:p w:rsidR="00C32FE2" w:rsidRPr="009E257F" w:rsidRDefault="00C32FE2" w:rsidP="009E257F">
            <w:pPr>
              <w:spacing w:after="0" w:line="240" w:lineRule="auto"/>
            </w:pPr>
            <w:r w:rsidRPr="009E257F">
              <w:t xml:space="preserve">део или вредност уговора који ће се извршити преко подизвођача; </w:t>
            </w:r>
          </w:p>
        </w:tc>
        <w:tc>
          <w:tcPr>
            <w:tcW w:w="5291" w:type="dxa"/>
          </w:tcPr>
          <w:p w:rsidR="00C32FE2" w:rsidRPr="009267E3" w:rsidRDefault="009267E3" w:rsidP="009E257F">
            <w:pPr>
              <w:spacing w:after="0" w:line="240" w:lineRule="auto"/>
            </w:pPr>
            <w:r>
              <w:t>/</w:t>
            </w:r>
          </w:p>
        </w:tc>
      </w:tr>
      <w:tr w:rsidR="00C32FE2" w:rsidRPr="009E257F" w:rsidTr="007C2386">
        <w:tc>
          <w:tcPr>
            <w:tcW w:w="495" w:type="dxa"/>
            <w:vAlign w:val="center"/>
          </w:tcPr>
          <w:p w:rsidR="00C32FE2" w:rsidRPr="009E257F" w:rsidRDefault="00C32FE2" w:rsidP="009E257F">
            <w:pPr>
              <w:spacing w:after="0" w:line="240" w:lineRule="auto"/>
              <w:jc w:val="center"/>
            </w:pPr>
            <w:r w:rsidRPr="009E257F">
              <w:t>11.</w:t>
            </w:r>
          </w:p>
        </w:tc>
        <w:tc>
          <w:tcPr>
            <w:tcW w:w="3790" w:type="dxa"/>
          </w:tcPr>
          <w:p w:rsidR="00C32FE2" w:rsidRPr="009E257F" w:rsidRDefault="00C32FE2" w:rsidP="009E257F">
            <w:pPr>
              <w:spacing w:after="0" w:line="240" w:lineRule="auto"/>
            </w:pPr>
            <w:r w:rsidRPr="009E257F">
              <w:t xml:space="preserve">датум доношења одлуке о додели уговора; </w:t>
            </w:r>
          </w:p>
        </w:tc>
        <w:tc>
          <w:tcPr>
            <w:tcW w:w="5291" w:type="dxa"/>
          </w:tcPr>
          <w:p w:rsidR="00C32FE2" w:rsidRPr="00D346B7" w:rsidRDefault="0073666D" w:rsidP="00124763">
            <w:pPr>
              <w:spacing w:after="0" w:line="240" w:lineRule="auto"/>
            </w:pPr>
            <w:r>
              <w:t>20.06</w:t>
            </w:r>
            <w:r w:rsidR="004E09E1">
              <w:t>.</w:t>
            </w:r>
            <w:r w:rsidR="00C8576E">
              <w:t>2018</w:t>
            </w:r>
            <w:r w:rsidR="00D346B7">
              <w:t>. године</w:t>
            </w:r>
          </w:p>
        </w:tc>
      </w:tr>
      <w:tr w:rsidR="00C32FE2" w:rsidRPr="009E257F" w:rsidTr="007C2386">
        <w:tc>
          <w:tcPr>
            <w:tcW w:w="495" w:type="dxa"/>
            <w:vAlign w:val="center"/>
          </w:tcPr>
          <w:p w:rsidR="00C32FE2" w:rsidRPr="009E257F" w:rsidRDefault="00C32FE2" w:rsidP="009E257F">
            <w:pPr>
              <w:spacing w:after="0" w:line="240" w:lineRule="auto"/>
              <w:jc w:val="center"/>
            </w:pPr>
            <w:r w:rsidRPr="009E257F">
              <w:t>12.</w:t>
            </w:r>
          </w:p>
        </w:tc>
        <w:tc>
          <w:tcPr>
            <w:tcW w:w="3790" w:type="dxa"/>
          </w:tcPr>
          <w:p w:rsidR="00C32FE2" w:rsidRPr="009E257F" w:rsidRDefault="00C32FE2" w:rsidP="009E257F">
            <w:pPr>
              <w:spacing w:after="0" w:line="240" w:lineRule="auto"/>
            </w:pPr>
            <w:r w:rsidRPr="009E257F">
              <w:t xml:space="preserve">датум закључења уговора; </w:t>
            </w:r>
          </w:p>
        </w:tc>
        <w:tc>
          <w:tcPr>
            <w:tcW w:w="5291" w:type="dxa"/>
          </w:tcPr>
          <w:p w:rsidR="00C32FE2" w:rsidRPr="00511D66" w:rsidRDefault="00511D66" w:rsidP="00755521">
            <w:pPr>
              <w:spacing w:after="0" w:line="240" w:lineRule="auto"/>
            </w:pPr>
            <w:r w:rsidRPr="00511D66">
              <w:t>25.06</w:t>
            </w:r>
            <w:r w:rsidR="00C8576E" w:rsidRPr="00511D66">
              <w:t>.2018</w:t>
            </w:r>
            <w:r w:rsidR="00FC388D" w:rsidRPr="00511D66">
              <w:t xml:space="preserve">. године </w:t>
            </w:r>
            <w:r w:rsidR="00CF3346" w:rsidRPr="00511D66">
              <w:t xml:space="preserve"> </w:t>
            </w:r>
          </w:p>
        </w:tc>
      </w:tr>
      <w:tr w:rsidR="00C32FE2" w:rsidRPr="009E257F" w:rsidTr="007C2386">
        <w:tc>
          <w:tcPr>
            <w:tcW w:w="495" w:type="dxa"/>
            <w:vAlign w:val="center"/>
          </w:tcPr>
          <w:p w:rsidR="00C32FE2" w:rsidRPr="009E257F" w:rsidRDefault="00C32FE2" w:rsidP="009E257F">
            <w:pPr>
              <w:spacing w:after="0" w:line="240" w:lineRule="auto"/>
              <w:jc w:val="center"/>
            </w:pPr>
            <w:r w:rsidRPr="009E257F">
              <w:t>13.</w:t>
            </w:r>
          </w:p>
        </w:tc>
        <w:tc>
          <w:tcPr>
            <w:tcW w:w="3790" w:type="dxa"/>
          </w:tcPr>
          <w:p w:rsidR="00C32FE2" w:rsidRPr="009E257F" w:rsidRDefault="00C32FE2" w:rsidP="009E257F">
            <w:pPr>
              <w:spacing w:after="0" w:line="240" w:lineRule="auto"/>
            </w:pPr>
            <w:r w:rsidRPr="009E257F">
              <w:t xml:space="preserve">основне податке о добављачу; </w:t>
            </w:r>
          </w:p>
        </w:tc>
        <w:tc>
          <w:tcPr>
            <w:tcW w:w="5291" w:type="dxa"/>
          </w:tcPr>
          <w:p w:rsidR="00C32FE2" w:rsidRPr="0073666D" w:rsidRDefault="0073666D" w:rsidP="000251E4">
            <w:pPr>
              <w:spacing w:after="0" w:line="240" w:lineRule="auto"/>
            </w:pPr>
            <w:r>
              <w:t>Привредно друштво "Хидропројекат-саобраћај" д.о.о., ул. Веле Нигринове бр. 16а носилац посла и члан групе "Институт ИМС" а.д., ул. Булевар Војводе Мишића бр. 43, Београд, члан групе "Еврогеоматика" д.о.о., ул. Војводе Тозе бр. 13, Београд, члан групе "Standard invest group" d.o.o., Сазанова бр. 6, Београд</w:t>
            </w:r>
          </w:p>
        </w:tc>
      </w:tr>
      <w:tr w:rsidR="00C32FE2" w:rsidRPr="009E257F" w:rsidTr="007C2386">
        <w:tc>
          <w:tcPr>
            <w:tcW w:w="495" w:type="dxa"/>
            <w:vAlign w:val="center"/>
          </w:tcPr>
          <w:p w:rsidR="00C32FE2" w:rsidRPr="009E257F" w:rsidRDefault="00C32FE2" w:rsidP="009E257F">
            <w:pPr>
              <w:spacing w:after="0" w:line="240" w:lineRule="auto"/>
              <w:jc w:val="center"/>
            </w:pPr>
            <w:r w:rsidRPr="009E257F">
              <w:t>14.</w:t>
            </w:r>
          </w:p>
        </w:tc>
        <w:tc>
          <w:tcPr>
            <w:tcW w:w="3790" w:type="dxa"/>
          </w:tcPr>
          <w:p w:rsidR="00C32FE2" w:rsidRPr="009E257F" w:rsidRDefault="00C32FE2" w:rsidP="009E257F">
            <w:pPr>
              <w:spacing w:after="0" w:line="240" w:lineRule="auto"/>
            </w:pPr>
            <w:r w:rsidRPr="009E257F">
              <w:t xml:space="preserve">период важења уговора; </w:t>
            </w:r>
          </w:p>
        </w:tc>
        <w:tc>
          <w:tcPr>
            <w:tcW w:w="5291" w:type="dxa"/>
          </w:tcPr>
          <w:p w:rsidR="00C32FE2" w:rsidRPr="000251E4" w:rsidRDefault="0073666D" w:rsidP="002C4E3A">
            <w:pPr>
              <w:spacing w:after="0" w:line="240" w:lineRule="auto"/>
            </w:pPr>
            <w:r>
              <w:t>03.07</w:t>
            </w:r>
            <w:r w:rsidR="000251E4">
              <w:t>.2018. године</w:t>
            </w:r>
          </w:p>
        </w:tc>
      </w:tr>
      <w:tr w:rsidR="00C32FE2" w:rsidRPr="009E257F" w:rsidTr="007C2386">
        <w:tc>
          <w:tcPr>
            <w:tcW w:w="495" w:type="dxa"/>
            <w:vAlign w:val="center"/>
          </w:tcPr>
          <w:p w:rsidR="00C32FE2" w:rsidRPr="009E257F" w:rsidRDefault="00C32FE2" w:rsidP="009E257F">
            <w:pPr>
              <w:spacing w:after="0" w:line="240" w:lineRule="auto"/>
              <w:jc w:val="center"/>
            </w:pPr>
            <w:r w:rsidRPr="009E257F">
              <w:t>15.</w:t>
            </w:r>
          </w:p>
        </w:tc>
        <w:tc>
          <w:tcPr>
            <w:tcW w:w="3790" w:type="dxa"/>
          </w:tcPr>
          <w:p w:rsidR="00C32FE2" w:rsidRPr="009E257F" w:rsidRDefault="00C32FE2" w:rsidP="009E257F">
            <w:pPr>
              <w:spacing w:after="0" w:line="240" w:lineRule="auto"/>
            </w:pPr>
            <w:r w:rsidRPr="009E257F">
              <w:t xml:space="preserve">околности које представљају основ за измену уговора. </w:t>
            </w:r>
          </w:p>
        </w:tc>
        <w:tc>
          <w:tcPr>
            <w:tcW w:w="5291" w:type="dxa"/>
          </w:tcPr>
          <w:p w:rsidR="00C32FE2" w:rsidRPr="009267E3" w:rsidRDefault="009267E3" w:rsidP="009E257F">
            <w:pPr>
              <w:spacing w:after="0" w:line="240" w:lineRule="auto"/>
            </w:pPr>
            <w:r>
              <w:t>/</w:t>
            </w:r>
          </w:p>
        </w:tc>
      </w:tr>
    </w:tbl>
    <w:p w:rsidR="009B069F" w:rsidRDefault="009B069F"/>
    <w:p w:rsidR="00F54167" w:rsidRDefault="00F54167"/>
    <w:p w:rsidR="00F54167" w:rsidRDefault="00F54167"/>
    <w:sectPr w:rsidR="00F54167" w:rsidSect="009B069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rsids>
    <w:rsidRoot w:val="00C32FE2"/>
    <w:rsid w:val="00002D14"/>
    <w:rsid w:val="00022D6D"/>
    <w:rsid w:val="000251E4"/>
    <w:rsid w:val="00036496"/>
    <w:rsid w:val="00063DE2"/>
    <w:rsid w:val="000D7E42"/>
    <w:rsid w:val="00124763"/>
    <w:rsid w:val="001B5349"/>
    <w:rsid w:val="00232E1A"/>
    <w:rsid w:val="00251710"/>
    <w:rsid w:val="00254B18"/>
    <w:rsid w:val="00267908"/>
    <w:rsid w:val="002C4E3A"/>
    <w:rsid w:val="002F6205"/>
    <w:rsid w:val="0033769A"/>
    <w:rsid w:val="003C533B"/>
    <w:rsid w:val="004002B4"/>
    <w:rsid w:val="004A157B"/>
    <w:rsid w:val="004E09E1"/>
    <w:rsid w:val="004E6594"/>
    <w:rsid w:val="00511D66"/>
    <w:rsid w:val="00516127"/>
    <w:rsid w:val="00521E2E"/>
    <w:rsid w:val="005733EE"/>
    <w:rsid w:val="00597175"/>
    <w:rsid w:val="005D0CA0"/>
    <w:rsid w:val="005D3B20"/>
    <w:rsid w:val="00646EB1"/>
    <w:rsid w:val="00707FC5"/>
    <w:rsid w:val="00731FFA"/>
    <w:rsid w:val="0073666D"/>
    <w:rsid w:val="00755521"/>
    <w:rsid w:val="00775665"/>
    <w:rsid w:val="0078473D"/>
    <w:rsid w:val="00792CFB"/>
    <w:rsid w:val="0079792E"/>
    <w:rsid w:val="007A461B"/>
    <w:rsid w:val="007B7E29"/>
    <w:rsid w:val="007C2386"/>
    <w:rsid w:val="007E2945"/>
    <w:rsid w:val="007F1817"/>
    <w:rsid w:val="00821BEF"/>
    <w:rsid w:val="008629D0"/>
    <w:rsid w:val="009267E3"/>
    <w:rsid w:val="00967949"/>
    <w:rsid w:val="009A1FF0"/>
    <w:rsid w:val="009B069F"/>
    <w:rsid w:val="009E257F"/>
    <w:rsid w:val="00A637E1"/>
    <w:rsid w:val="00A639D2"/>
    <w:rsid w:val="00AF068B"/>
    <w:rsid w:val="00B20596"/>
    <w:rsid w:val="00B209A3"/>
    <w:rsid w:val="00B40815"/>
    <w:rsid w:val="00C32FE2"/>
    <w:rsid w:val="00C713BD"/>
    <w:rsid w:val="00C8576E"/>
    <w:rsid w:val="00CF3346"/>
    <w:rsid w:val="00D17506"/>
    <w:rsid w:val="00D2126F"/>
    <w:rsid w:val="00D26E75"/>
    <w:rsid w:val="00D346B7"/>
    <w:rsid w:val="00D5294E"/>
    <w:rsid w:val="00D74028"/>
    <w:rsid w:val="00DF788E"/>
    <w:rsid w:val="00E839A6"/>
    <w:rsid w:val="00E9179A"/>
    <w:rsid w:val="00EA6DBC"/>
    <w:rsid w:val="00F54167"/>
    <w:rsid w:val="00F87990"/>
    <w:rsid w:val="00FC388D"/>
    <w:rsid w:val="00FD2599"/>
    <w:rsid w:val="00FE5A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FE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2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1424</Characters>
  <Application>Microsoft Office Word</Application>
  <DocSecurity>0</DocSecurity>
  <Lines>11</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mlabatova</dc:creator>
  <cp:lastModifiedBy>Kabinet</cp:lastModifiedBy>
  <cp:revision>2</cp:revision>
  <cp:lastPrinted>2017-05-11T06:57:00Z</cp:lastPrinted>
  <dcterms:created xsi:type="dcterms:W3CDTF">2018-07-04T12:56:00Z</dcterms:created>
  <dcterms:modified xsi:type="dcterms:W3CDTF">2018-07-04T12:56:00Z</dcterms:modified>
</cp:coreProperties>
</file>